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469B" w:rsidRDefault="008D469B" w:rsidP="008D469B">
      <w:pPr>
        <w:pStyle w:val="Heading2"/>
        <w:shd w:val="clear" w:color="auto" w:fill="FFFFFF"/>
      </w:pPr>
      <w:r>
        <w:t>Abstract</w:t>
      </w:r>
    </w:p>
    <w:p w:rsidR="008D469B" w:rsidRDefault="008D469B" w:rsidP="008D469B">
      <w:pPr>
        <w:pStyle w:val="NormalWeb"/>
        <w:shd w:val="clear" w:color="auto" w:fill="FFFFFF"/>
        <w:rPr>
          <w:sz w:val="21"/>
          <w:szCs w:val="21"/>
        </w:rPr>
      </w:pPr>
      <w:r>
        <w:rPr>
          <w:sz w:val="21"/>
          <w:szCs w:val="21"/>
        </w:rPr>
        <w:t>Low temperature soldering (reflow peak temperature at 200</w:t>
      </w:r>
      <w:r>
        <w:rPr>
          <w:sz w:val="16"/>
          <w:szCs w:val="16"/>
          <w:vertAlign w:val="superscript"/>
        </w:rPr>
        <w:t>o</w:t>
      </w:r>
      <w:r>
        <w:rPr>
          <w:sz w:val="21"/>
          <w:szCs w:val="21"/>
        </w:rPr>
        <w:t xml:space="preserve">C and below) has been considered as one of the effective ways to reduce the processing defects caused by </w:t>
      </w:r>
      <w:proofErr w:type="spellStart"/>
      <w:r>
        <w:rPr>
          <w:sz w:val="21"/>
          <w:szCs w:val="21"/>
        </w:rPr>
        <w:t>warpage</w:t>
      </w:r>
      <w:proofErr w:type="spellEnd"/>
      <w:r>
        <w:rPr>
          <w:sz w:val="21"/>
          <w:szCs w:val="21"/>
        </w:rPr>
        <w:t xml:space="preserve"> of large BGA assembly. Most of the large BGAs are still surfaced with </w:t>
      </w:r>
      <w:proofErr w:type="spellStart"/>
      <w:r>
        <w:rPr>
          <w:sz w:val="21"/>
          <w:szCs w:val="21"/>
        </w:rPr>
        <w:t>SnAgCu</w:t>
      </w:r>
      <w:proofErr w:type="spellEnd"/>
      <w:r>
        <w:rPr>
          <w:sz w:val="21"/>
          <w:szCs w:val="21"/>
        </w:rPr>
        <w:t xml:space="preserve"> (SAC) and/or modified SAC balls, whose melting temperature ranges from 210</w:t>
      </w:r>
      <w:r>
        <w:rPr>
          <w:sz w:val="16"/>
          <w:szCs w:val="16"/>
          <w:vertAlign w:val="superscript"/>
        </w:rPr>
        <w:t>o</w:t>
      </w:r>
      <w:r>
        <w:rPr>
          <w:sz w:val="21"/>
          <w:szCs w:val="21"/>
        </w:rPr>
        <w:t>C to 220</w:t>
      </w:r>
      <w:r>
        <w:rPr>
          <w:sz w:val="16"/>
          <w:szCs w:val="16"/>
          <w:vertAlign w:val="superscript"/>
        </w:rPr>
        <w:t>o</w:t>
      </w:r>
      <w:r>
        <w:rPr>
          <w:sz w:val="21"/>
          <w:szCs w:val="21"/>
        </w:rPr>
        <w:t xml:space="preserve">C. Although BGA </w:t>
      </w:r>
      <w:proofErr w:type="spellStart"/>
      <w:r>
        <w:rPr>
          <w:sz w:val="21"/>
          <w:szCs w:val="21"/>
        </w:rPr>
        <w:t>warpage</w:t>
      </w:r>
      <w:proofErr w:type="spellEnd"/>
      <w:r>
        <w:rPr>
          <w:sz w:val="21"/>
          <w:szCs w:val="21"/>
        </w:rPr>
        <w:t xml:space="preserve"> can be reduced under low reflow temperature, the limited solder paste volume, because </w:t>
      </w:r>
      <w:proofErr w:type="spellStart"/>
      <w:r>
        <w:rPr>
          <w:sz w:val="21"/>
          <w:szCs w:val="21"/>
        </w:rPr>
        <w:t>SnAgCu</w:t>
      </w:r>
      <w:proofErr w:type="spellEnd"/>
      <w:r>
        <w:rPr>
          <w:sz w:val="21"/>
          <w:szCs w:val="21"/>
        </w:rPr>
        <w:t xml:space="preserve"> ball will not melt but dissolve during reflow, may still be insufficient to compensate for the mitigated </w:t>
      </w:r>
      <w:proofErr w:type="spellStart"/>
      <w:r>
        <w:rPr>
          <w:sz w:val="21"/>
          <w:szCs w:val="21"/>
        </w:rPr>
        <w:t>warpage</w:t>
      </w:r>
      <w:proofErr w:type="spellEnd"/>
      <w:r>
        <w:rPr>
          <w:sz w:val="21"/>
          <w:szCs w:val="21"/>
        </w:rPr>
        <w:t xml:space="preserve">, possibly resulting in forming the defective joints, including non-contact, head-in-pillow and non-wet-open etc. Adding more paste would reduce the possibility of forming afore-mentioned defective joints but bring in the risk of joint bridging. Increasing the reflow peak temperature may enlarge the component </w:t>
      </w:r>
      <w:proofErr w:type="spellStart"/>
      <w:r>
        <w:rPr>
          <w:sz w:val="21"/>
          <w:szCs w:val="21"/>
        </w:rPr>
        <w:t>warpage</w:t>
      </w:r>
      <w:proofErr w:type="spellEnd"/>
      <w:r>
        <w:rPr>
          <w:sz w:val="21"/>
          <w:szCs w:val="21"/>
        </w:rPr>
        <w:t xml:space="preserve"> but allow more molten solder volume during soldering, which may compensate for the </w:t>
      </w:r>
      <w:proofErr w:type="spellStart"/>
      <w:r>
        <w:rPr>
          <w:sz w:val="21"/>
          <w:szCs w:val="21"/>
        </w:rPr>
        <w:t>warpage</w:t>
      </w:r>
      <w:proofErr w:type="spellEnd"/>
      <w:r>
        <w:rPr>
          <w:sz w:val="21"/>
          <w:szCs w:val="21"/>
        </w:rPr>
        <w:t xml:space="preserve"> displacement and help the joint formation as well. Hot-tearing from using low temperature solder is another concern related to the overlap of component </w:t>
      </w:r>
      <w:proofErr w:type="spellStart"/>
      <w:r>
        <w:rPr>
          <w:sz w:val="21"/>
          <w:szCs w:val="21"/>
        </w:rPr>
        <w:t>warpage</w:t>
      </w:r>
      <w:proofErr w:type="spellEnd"/>
      <w:r>
        <w:rPr>
          <w:sz w:val="21"/>
          <w:szCs w:val="21"/>
        </w:rPr>
        <w:t xml:space="preserve"> inversion temperature and solder solidification temperature. Thus, optimization of both paste volume and reflow temperature, as well as selection of the appropriate solder alloy are critical to succeed.</w:t>
      </w:r>
    </w:p>
    <w:p w:rsidR="008D469B" w:rsidRDefault="008D469B" w:rsidP="008D469B">
      <w:pPr>
        <w:pStyle w:val="NormalWeb"/>
        <w:shd w:val="clear" w:color="auto" w:fill="FFFFFF"/>
        <w:rPr>
          <w:sz w:val="21"/>
          <w:szCs w:val="21"/>
        </w:rPr>
      </w:pPr>
      <w:r>
        <w:rPr>
          <w:sz w:val="21"/>
          <w:szCs w:val="21"/>
        </w:rPr>
        <w:t>The current article has systematically, in the first time, investigated the joint formation through the selection of (1) solder alloys of different melting temperature (138</w:t>
      </w:r>
      <w:r>
        <w:rPr>
          <w:sz w:val="16"/>
          <w:szCs w:val="16"/>
          <w:vertAlign w:val="superscript"/>
        </w:rPr>
        <w:t>o</w:t>
      </w:r>
      <w:r>
        <w:rPr>
          <w:sz w:val="21"/>
          <w:szCs w:val="21"/>
        </w:rPr>
        <w:t xml:space="preserve">C for </w:t>
      </w:r>
      <w:proofErr w:type="spellStart"/>
      <w:r>
        <w:rPr>
          <w:sz w:val="21"/>
          <w:szCs w:val="21"/>
        </w:rPr>
        <w:t>BiSnAg</w:t>
      </w:r>
      <w:proofErr w:type="spellEnd"/>
      <w:r>
        <w:rPr>
          <w:sz w:val="21"/>
          <w:szCs w:val="21"/>
        </w:rPr>
        <w:t xml:space="preserve"> eutectic, 205</w:t>
      </w:r>
      <w:r>
        <w:rPr>
          <w:sz w:val="16"/>
          <w:szCs w:val="16"/>
          <w:vertAlign w:val="superscript"/>
        </w:rPr>
        <w:t>o</w:t>
      </w:r>
      <w:r>
        <w:rPr>
          <w:sz w:val="21"/>
          <w:szCs w:val="21"/>
        </w:rPr>
        <w:t>C for DFLT-1  and 196</w:t>
      </w:r>
      <w:r>
        <w:rPr>
          <w:sz w:val="16"/>
          <w:szCs w:val="16"/>
          <w:vertAlign w:val="superscript"/>
        </w:rPr>
        <w:t>o</w:t>
      </w:r>
      <w:r>
        <w:rPr>
          <w:sz w:val="21"/>
          <w:szCs w:val="21"/>
        </w:rPr>
        <w:t>C for DFLT-2), (2) paste to ball volume ratio (PBVR of 0.13, 0.25 and 0.5),  and (3) reflow profiles (low temperature reflow of 185 and 200</w:t>
      </w:r>
      <w:r>
        <w:rPr>
          <w:sz w:val="16"/>
          <w:szCs w:val="16"/>
          <w:vertAlign w:val="superscript"/>
        </w:rPr>
        <w:t>o</w:t>
      </w:r>
      <w:r>
        <w:rPr>
          <w:sz w:val="21"/>
          <w:szCs w:val="21"/>
        </w:rPr>
        <w:t>C peak, mid temperature reflow of 210 and 220</w:t>
      </w:r>
      <w:r>
        <w:rPr>
          <w:sz w:val="16"/>
          <w:szCs w:val="16"/>
          <w:vertAlign w:val="superscript"/>
        </w:rPr>
        <w:t>o</w:t>
      </w:r>
      <w:r>
        <w:rPr>
          <w:sz w:val="21"/>
          <w:szCs w:val="21"/>
        </w:rPr>
        <w:t>C, and traditional SAC reflow of 240</w:t>
      </w:r>
      <w:r>
        <w:rPr>
          <w:sz w:val="16"/>
          <w:szCs w:val="16"/>
          <w:vertAlign w:val="superscript"/>
        </w:rPr>
        <w:t>o</w:t>
      </w:r>
      <w:r>
        <w:rPr>
          <w:sz w:val="21"/>
          <w:szCs w:val="21"/>
        </w:rPr>
        <w:t>C peak) with a 40x40mm</w:t>
      </w:r>
      <w:r>
        <w:rPr>
          <w:sz w:val="16"/>
          <w:szCs w:val="16"/>
          <w:vertAlign w:val="superscript"/>
        </w:rPr>
        <w:t>2</w:t>
      </w:r>
      <w:r>
        <w:rPr>
          <w:sz w:val="21"/>
          <w:szCs w:val="21"/>
        </w:rPr>
        <w:t xml:space="preserve"> PBGA928 component (max concave </w:t>
      </w:r>
      <w:proofErr w:type="spellStart"/>
      <w:r>
        <w:rPr>
          <w:sz w:val="21"/>
          <w:szCs w:val="21"/>
        </w:rPr>
        <w:t>warpage</w:t>
      </w:r>
      <w:proofErr w:type="spellEnd"/>
      <w:r>
        <w:rPr>
          <w:sz w:val="21"/>
          <w:szCs w:val="21"/>
        </w:rPr>
        <w:t xml:space="preserve"> of -11mil at 100</w:t>
      </w:r>
      <w:r>
        <w:rPr>
          <w:sz w:val="16"/>
          <w:szCs w:val="16"/>
          <w:vertAlign w:val="superscript"/>
        </w:rPr>
        <w:t>o</w:t>
      </w:r>
      <w:r>
        <w:rPr>
          <w:sz w:val="21"/>
          <w:szCs w:val="21"/>
        </w:rPr>
        <w:t xml:space="preserve">C and max convex </w:t>
      </w:r>
      <w:proofErr w:type="spellStart"/>
      <w:r>
        <w:rPr>
          <w:sz w:val="21"/>
          <w:szCs w:val="21"/>
        </w:rPr>
        <w:t>warpage</w:t>
      </w:r>
      <w:proofErr w:type="spellEnd"/>
      <w:r>
        <w:rPr>
          <w:sz w:val="21"/>
          <w:szCs w:val="21"/>
        </w:rPr>
        <w:t xml:space="preserve"> of 34mil at 250</w:t>
      </w:r>
      <w:r>
        <w:rPr>
          <w:sz w:val="16"/>
          <w:szCs w:val="16"/>
          <w:vertAlign w:val="superscript"/>
        </w:rPr>
        <w:t>o</w:t>
      </w:r>
      <w:r>
        <w:rPr>
          <w:sz w:val="21"/>
          <w:szCs w:val="21"/>
        </w:rPr>
        <w:t>C with inversion temperature of 140</w:t>
      </w:r>
      <w:r>
        <w:rPr>
          <w:sz w:val="16"/>
          <w:szCs w:val="16"/>
          <w:vertAlign w:val="superscript"/>
        </w:rPr>
        <w:t>o</w:t>
      </w:r>
      <w:r>
        <w:rPr>
          <w:sz w:val="21"/>
          <w:szCs w:val="21"/>
        </w:rPr>
        <w:t>C).  </w:t>
      </w:r>
    </w:p>
    <w:p w:rsidR="008D469B" w:rsidRDefault="008D469B" w:rsidP="008D469B">
      <w:pPr>
        <w:pStyle w:val="NormalWeb"/>
        <w:shd w:val="clear" w:color="auto" w:fill="FFFFFF"/>
        <w:rPr>
          <w:sz w:val="21"/>
          <w:szCs w:val="21"/>
        </w:rPr>
      </w:pPr>
      <w:r>
        <w:rPr>
          <w:sz w:val="21"/>
          <w:szCs w:val="21"/>
        </w:rPr>
        <w:t>Defective joints are always seen under low temperature soldering for all three pastes regardless of PBVR.  Increasing reflow temperature to above 200</w:t>
      </w:r>
      <w:r>
        <w:rPr>
          <w:sz w:val="16"/>
          <w:szCs w:val="16"/>
          <w:vertAlign w:val="superscript"/>
        </w:rPr>
        <w:t>o</w:t>
      </w:r>
      <w:r>
        <w:rPr>
          <w:sz w:val="21"/>
          <w:szCs w:val="21"/>
        </w:rPr>
        <w:t>C improved the joint shape and greatly reduced the defects.   Under P220 and PBVR of 0.13, all three pastes have achieved the optimal joints without “fatal” defects. DOE analysis had confirmed the reflow peak is the most impact factor to form the optimal joint, followed by PBVR and alloy selection. SAC/</w:t>
      </w:r>
      <w:proofErr w:type="spellStart"/>
      <w:r>
        <w:rPr>
          <w:sz w:val="21"/>
          <w:szCs w:val="21"/>
        </w:rPr>
        <w:t>BiSnAg</w:t>
      </w:r>
      <w:proofErr w:type="spellEnd"/>
      <w:r>
        <w:rPr>
          <w:sz w:val="21"/>
          <w:szCs w:val="21"/>
        </w:rPr>
        <w:t xml:space="preserve"> joints were dominated by hot-tearing under low temperature reflows, whose wide pasty range, overlapped with the component inversion temperature of 140</w:t>
      </w:r>
      <w:r>
        <w:rPr>
          <w:sz w:val="16"/>
          <w:szCs w:val="16"/>
          <w:vertAlign w:val="superscript"/>
        </w:rPr>
        <w:t>o</w:t>
      </w:r>
      <w:r>
        <w:rPr>
          <w:sz w:val="21"/>
          <w:szCs w:val="21"/>
        </w:rPr>
        <w:t>C, is attributed to the higher occurrence.  SAC/DFLT and SAC/DFLT-2 had much narrower pasty range and always solidified above the inversion temperature, showing much less hot tearing. The investigation of the joint reliability performance is still ongoing and will be presented in Phase II.</w:t>
      </w:r>
    </w:p>
    <w:p w:rsidR="0073035E" w:rsidRDefault="008D469B">
      <w:bookmarkStart w:id="0" w:name="_GoBack"/>
      <w:bookmarkEnd w:id="0"/>
    </w:p>
    <w:sectPr w:rsidR="0073035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5BDA"/>
    <w:rsid w:val="0010250E"/>
    <w:rsid w:val="00396111"/>
    <w:rsid w:val="00421C28"/>
    <w:rsid w:val="00621BF1"/>
    <w:rsid w:val="006F3CDC"/>
    <w:rsid w:val="006F5BDA"/>
    <w:rsid w:val="007777E2"/>
    <w:rsid w:val="008D469B"/>
    <w:rsid w:val="00A81AC7"/>
    <w:rsid w:val="00A977A1"/>
    <w:rsid w:val="00AE1DAE"/>
    <w:rsid w:val="00B87E08"/>
    <w:rsid w:val="00C47752"/>
    <w:rsid w:val="00CD5F8B"/>
    <w:rsid w:val="00CF0B41"/>
    <w:rsid w:val="00D1553D"/>
    <w:rsid w:val="00FB07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77A1D2-BF2C-4A1E-B1F6-05E8EA58D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6F5BDA"/>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F5BDA"/>
    <w:rPr>
      <w:rFonts w:ascii="Times New Roman" w:eastAsia="Times New Roman" w:hAnsi="Times New Roman" w:cs="Times New Roman"/>
      <w:b/>
      <w:bCs/>
      <w:sz w:val="36"/>
      <w:szCs w:val="36"/>
    </w:rPr>
  </w:style>
  <w:style w:type="paragraph" w:customStyle="1" w:styleId="articlebodyabstracttext">
    <w:name w:val="articlebody_abstracttext"/>
    <w:basedOn w:val="Normal"/>
    <w:rsid w:val="006F5BDA"/>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39611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549253">
      <w:bodyDiv w:val="1"/>
      <w:marLeft w:val="0"/>
      <w:marRight w:val="0"/>
      <w:marTop w:val="0"/>
      <w:marBottom w:val="0"/>
      <w:divBdr>
        <w:top w:val="none" w:sz="0" w:space="0" w:color="auto"/>
        <w:left w:val="none" w:sz="0" w:space="0" w:color="auto"/>
        <w:bottom w:val="none" w:sz="0" w:space="0" w:color="auto"/>
        <w:right w:val="none" w:sz="0" w:space="0" w:color="auto"/>
      </w:divBdr>
      <w:divsChild>
        <w:div w:id="1042748554">
          <w:marLeft w:val="0"/>
          <w:marRight w:val="0"/>
          <w:marTop w:val="0"/>
          <w:marBottom w:val="0"/>
          <w:divBdr>
            <w:top w:val="single" w:sz="2" w:space="0" w:color="E5E7EB"/>
            <w:left w:val="single" w:sz="2" w:space="0" w:color="E5E7EB"/>
            <w:bottom w:val="single" w:sz="2" w:space="0" w:color="E5E7EB"/>
            <w:right w:val="single" w:sz="2" w:space="0" w:color="E5E7EB"/>
          </w:divBdr>
          <w:divsChild>
            <w:div w:id="1463034801">
              <w:marLeft w:val="0"/>
              <w:marRight w:val="0"/>
              <w:marTop w:val="0"/>
              <w:marBottom w:val="0"/>
              <w:divBdr>
                <w:top w:val="single" w:sz="2" w:space="0" w:color="E5E7EB"/>
                <w:left w:val="single" w:sz="2" w:space="0" w:color="E5E7EB"/>
                <w:bottom w:val="single" w:sz="2" w:space="0" w:color="E5E7EB"/>
                <w:right w:val="single" w:sz="2" w:space="0" w:color="E5E7EB"/>
              </w:divBdr>
              <w:divsChild>
                <w:div w:id="44716345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2003266174">
          <w:marLeft w:val="0"/>
          <w:marRight w:val="0"/>
          <w:marTop w:val="0"/>
          <w:marBottom w:val="0"/>
          <w:divBdr>
            <w:top w:val="single" w:sz="2" w:space="0" w:color="E5E7EB"/>
            <w:left w:val="single" w:sz="2" w:space="0" w:color="E5E7EB"/>
            <w:bottom w:val="single" w:sz="2" w:space="0" w:color="E5E7EB"/>
            <w:right w:val="single" w:sz="2" w:space="0" w:color="E5E7EB"/>
          </w:divBdr>
          <w:divsChild>
            <w:div w:id="76174909">
              <w:marLeft w:val="0"/>
              <w:marRight w:val="0"/>
              <w:marTop w:val="0"/>
              <w:marBottom w:val="0"/>
              <w:divBdr>
                <w:top w:val="single" w:sz="2" w:space="0" w:color="E5E7EB"/>
                <w:left w:val="single" w:sz="2" w:space="0" w:color="E5E7EB"/>
                <w:bottom w:val="single" w:sz="2" w:space="0" w:color="E5E7EB"/>
                <w:right w:val="single" w:sz="2" w:space="0" w:color="E5E7EB"/>
              </w:divBdr>
              <w:divsChild>
                <w:div w:id="30756153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553661468">
      <w:bodyDiv w:val="1"/>
      <w:marLeft w:val="0"/>
      <w:marRight w:val="0"/>
      <w:marTop w:val="0"/>
      <w:marBottom w:val="0"/>
      <w:divBdr>
        <w:top w:val="none" w:sz="0" w:space="0" w:color="auto"/>
        <w:left w:val="none" w:sz="0" w:space="0" w:color="auto"/>
        <w:bottom w:val="none" w:sz="0" w:space="0" w:color="auto"/>
        <w:right w:val="none" w:sz="0" w:space="0" w:color="auto"/>
      </w:divBdr>
      <w:divsChild>
        <w:div w:id="1887528481">
          <w:marLeft w:val="0"/>
          <w:marRight w:val="0"/>
          <w:marTop w:val="0"/>
          <w:marBottom w:val="0"/>
          <w:divBdr>
            <w:top w:val="none" w:sz="0" w:space="0" w:color="auto"/>
            <w:left w:val="none" w:sz="0" w:space="0" w:color="auto"/>
            <w:bottom w:val="none" w:sz="0" w:space="0" w:color="auto"/>
            <w:right w:val="none" w:sz="0" w:space="0" w:color="auto"/>
          </w:divBdr>
        </w:div>
        <w:div w:id="862284585">
          <w:marLeft w:val="0"/>
          <w:marRight w:val="0"/>
          <w:marTop w:val="0"/>
          <w:marBottom w:val="0"/>
          <w:divBdr>
            <w:top w:val="none" w:sz="0" w:space="0" w:color="auto"/>
            <w:left w:val="none" w:sz="0" w:space="0" w:color="auto"/>
            <w:bottom w:val="none" w:sz="0" w:space="0" w:color="auto"/>
            <w:right w:val="none" w:sz="0" w:space="0" w:color="auto"/>
          </w:divBdr>
        </w:div>
      </w:divsChild>
    </w:div>
    <w:div w:id="564150822">
      <w:bodyDiv w:val="1"/>
      <w:marLeft w:val="0"/>
      <w:marRight w:val="0"/>
      <w:marTop w:val="0"/>
      <w:marBottom w:val="0"/>
      <w:divBdr>
        <w:top w:val="none" w:sz="0" w:space="0" w:color="auto"/>
        <w:left w:val="none" w:sz="0" w:space="0" w:color="auto"/>
        <w:bottom w:val="none" w:sz="0" w:space="0" w:color="auto"/>
        <w:right w:val="none" w:sz="0" w:space="0" w:color="auto"/>
      </w:divBdr>
      <w:divsChild>
        <w:div w:id="609439140">
          <w:marLeft w:val="0"/>
          <w:marRight w:val="0"/>
          <w:marTop w:val="0"/>
          <w:marBottom w:val="600"/>
          <w:divBdr>
            <w:top w:val="none" w:sz="0" w:space="0" w:color="auto"/>
            <w:left w:val="none" w:sz="0" w:space="0" w:color="auto"/>
            <w:bottom w:val="none" w:sz="0" w:space="0" w:color="auto"/>
            <w:right w:val="none" w:sz="0" w:space="0" w:color="auto"/>
          </w:divBdr>
        </w:div>
      </w:divsChild>
    </w:div>
    <w:div w:id="761534641">
      <w:bodyDiv w:val="1"/>
      <w:marLeft w:val="0"/>
      <w:marRight w:val="0"/>
      <w:marTop w:val="0"/>
      <w:marBottom w:val="0"/>
      <w:divBdr>
        <w:top w:val="none" w:sz="0" w:space="0" w:color="auto"/>
        <w:left w:val="none" w:sz="0" w:space="0" w:color="auto"/>
        <w:bottom w:val="none" w:sz="0" w:space="0" w:color="auto"/>
        <w:right w:val="none" w:sz="0" w:space="0" w:color="auto"/>
      </w:divBdr>
      <w:divsChild>
        <w:div w:id="1586382044">
          <w:marLeft w:val="0"/>
          <w:marRight w:val="0"/>
          <w:marTop w:val="0"/>
          <w:marBottom w:val="0"/>
          <w:divBdr>
            <w:top w:val="single" w:sz="2" w:space="0" w:color="E5E7EB"/>
            <w:left w:val="single" w:sz="2" w:space="0" w:color="E5E7EB"/>
            <w:bottom w:val="single" w:sz="2" w:space="0" w:color="E5E7EB"/>
            <w:right w:val="single" w:sz="2" w:space="0" w:color="E5E7EB"/>
          </w:divBdr>
          <w:divsChild>
            <w:div w:id="92018505">
              <w:marLeft w:val="0"/>
              <w:marRight w:val="0"/>
              <w:marTop w:val="0"/>
              <w:marBottom w:val="0"/>
              <w:divBdr>
                <w:top w:val="single" w:sz="2" w:space="0" w:color="E5E7EB"/>
                <w:left w:val="single" w:sz="2" w:space="0" w:color="E5E7EB"/>
                <w:bottom w:val="single" w:sz="2" w:space="0" w:color="E5E7EB"/>
                <w:right w:val="single" w:sz="2" w:space="0" w:color="E5E7EB"/>
              </w:divBdr>
              <w:divsChild>
                <w:div w:id="60176942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894000537">
          <w:marLeft w:val="0"/>
          <w:marRight w:val="0"/>
          <w:marTop w:val="0"/>
          <w:marBottom w:val="0"/>
          <w:divBdr>
            <w:top w:val="single" w:sz="2" w:space="0" w:color="E5E7EB"/>
            <w:left w:val="single" w:sz="2" w:space="0" w:color="E5E7EB"/>
            <w:bottom w:val="single" w:sz="2" w:space="0" w:color="E5E7EB"/>
            <w:right w:val="single" w:sz="2" w:space="0" w:color="E5E7EB"/>
          </w:divBdr>
          <w:divsChild>
            <w:div w:id="1824547563">
              <w:marLeft w:val="0"/>
              <w:marRight w:val="0"/>
              <w:marTop w:val="0"/>
              <w:marBottom w:val="0"/>
              <w:divBdr>
                <w:top w:val="single" w:sz="2" w:space="0" w:color="E5E7EB"/>
                <w:left w:val="single" w:sz="2" w:space="0" w:color="E5E7EB"/>
                <w:bottom w:val="single" w:sz="2" w:space="0" w:color="E5E7EB"/>
                <w:right w:val="single" w:sz="2" w:space="0" w:color="E5E7EB"/>
              </w:divBdr>
              <w:divsChild>
                <w:div w:id="152582375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200512227">
      <w:bodyDiv w:val="1"/>
      <w:marLeft w:val="0"/>
      <w:marRight w:val="0"/>
      <w:marTop w:val="0"/>
      <w:marBottom w:val="0"/>
      <w:divBdr>
        <w:top w:val="none" w:sz="0" w:space="0" w:color="auto"/>
        <w:left w:val="none" w:sz="0" w:space="0" w:color="auto"/>
        <w:bottom w:val="none" w:sz="0" w:space="0" w:color="auto"/>
        <w:right w:val="none" w:sz="0" w:space="0" w:color="auto"/>
      </w:divBdr>
    </w:div>
    <w:div w:id="1217015097">
      <w:bodyDiv w:val="1"/>
      <w:marLeft w:val="0"/>
      <w:marRight w:val="0"/>
      <w:marTop w:val="0"/>
      <w:marBottom w:val="0"/>
      <w:divBdr>
        <w:top w:val="none" w:sz="0" w:space="0" w:color="auto"/>
        <w:left w:val="none" w:sz="0" w:space="0" w:color="auto"/>
        <w:bottom w:val="none" w:sz="0" w:space="0" w:color="auto"/>
        <w:right w:val="none" w:sz="0" w:space="0" w:color="auto"/>
      </w:divBdr>
    </w:div>
    <w:div w:id="1595087242">
      <w:bodyDiv w:val="1"/>
      <w:marLeft w:val="0"/>
      <w:marRight w:val="0"/>
      <w:marTop w:val="0"/>
      <w:marBottom w:val="0"/>
      <w:divBdr>
        <w:top w:val="none" w:sz="0" w:space="0" w:color="auto"/>
        <w:left w:val="none" w:sz="0" w:space="0" w:color="auto"/>
        <w:bottom w:val="none" w:sz="0" w:space="0" w:color="auto"/>
        <w:right w:val="none" w:sz="0" w:space="0" w:color="auto"/>
      </w:divBdr>
    </w:div>
    <w:div w:id="1833179762">
      <w:bodyDiv w:val="1"/>
      <w:marLeft w:val="0"/>
      <w:marRight w:val="0"/>
      <w:marTop w:val="0"/>
      <w:marBottom w:val="0"/>
      <w:divBdr>
        <w:top w:val="none" w:sz="0" w:space="0" w:color="auto"/>
        <w:left w:val="none" w:sz="0" w:space="0" w:color="auto"/>
        <w:bottom w:val="none" w:sz="0" w:space="0" w:color="auto"/>
        <w:right w:val="none" w:sz="0" w:space="0" w:color="auto"/>
      </w:divBdr>
      <w:divsChild>
        <w:div w:id="1064570986">
          <w:marLeft w:val="0"/>
          <w:marRight w:val="0"/>
          <w:marTop w:val="0"/>
          <w:marBottom w:val="0"/>
          <w:divBdr>
            <w:top w:val="single" w:sz="2" w:space="0" w:color="E5E7EB"/>
            <w:left w:val="single" w:sz="2" w:space="0" w:color="E5E7EB"/>
            <w:bottom w:val="single" w:sz="2" w:space="0" w:color="E5E7EB"/>
            <w:right w:val="single" w:sz="2" w:space="0" w:color="E5E7EB"/>
          </w:divBdr>
          <w:divsChild>
            <w:div w:id="1409424681">
              <w:marLeft w:val="0"/>
              <w:marRight w:val="0"/>
              <w:marTop w:val="0"/>
              <w:marBottom w:val="0"/>
              <w:divBdr>
                <w:top w:val="single" w:sz="2" w:space="0" w:color="E5E7EB"/>
                <w:left w:val="single" w:sz="2" w:space="0" w:color="E5E7EB"/>
                <w:bottom w:val="single" w:sz="2" w:space="0" w:color="E5E7EB"/>
                <w:right w:val="single" w:sz="2" w:space="0" w:color="E5E7EB"/>
              </w:divBdr>
              <w:divsChild>
                <w:div w:id="96118182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249390581">
          <w:marLeft w:val="0"/>
          <w:marRight w:val="0"/>
          <w:marTop w:val="0"/>
          <w:marBottom w:val="0"/>
          <w:divBdr>
            <w:top w:val="single" w:sz="2" w:space="0" w:color="E5E7EB"/>
            <w:left w:val="single" w:sz="2" w:space="0" w:color="E5E7EB"/>
            <w:bottom w:val="single" w:sz="2" w:space="0" w:color="E5E7EB"/>
            <w:right w:val="single" w:sz="2" w:space="0" w:color="E5E7EB"/>
          </w:divBdr>
          <w:divsChild>
            <w:div w:id="628824121">
              <w:marLeft w:val="0"/>
              <w:marRight w:val="0"/>
              <w:marTop w:val="0"/>
              <w:marBottom w:val="0"/>
              <w:divBdr>
                <w:top w:val="single" w:sz="2" w:space="0" w:color="E5E7EB"/>
                <w:left w:val="single" w:sz="2" w:space="0" w:color="E5E7EB"/>
                <w:bottom w:val="single" w:sz="2" w:space="0" w:color="E5E7EB"/>
                <w:right w:val="single" w:sz="2" w:space="0" w:color="E5E7EB"/>
              </w:divBdr>
              <w:divsChild>
                <w:div w:id="97098421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993867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426</Words>
  <Characters>2429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2026-03-18T11:44:00Z</dcterms:created>
  <dcterms:modified xsi:type="dcterms:W3CDTF">2026-03-18T11:44:00Z</dcterms:modified>
</cp:coreProperties>
</file>