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line="360" w:lineRule="auto"/>
        <w:ind w:left="297"/>
      </w:pPr>
      <w:r>
        <w:rPr/>
        <w:t>EFFECTS</w:t>
      </w:r>
      <w:r>
        <w:rPr>
          <w:spacing w:val="-5"/>
        </w:rPr>
        <w:t> </w:t>
      </w:r>
      <w:r>
        <w:rPr/>
        <w:t>OF</w:t>
      </w:r>
      <w:r>
        <w:rPr>
          <w:spacing w:val="-7"/>
        </w:rPr>
        <w:t> </w:t>
      </w:r>
      <w:r>
        <w:rPr/>
        <w:t>USING</w:t>
      </w:r>
      <w:r>
        <w:rPr>
          <w:spacing w:val="-5"/>
        </w:rPr>
        <w:t> </w:t>
      </w:r>
      <w:r>
        <w:rPr/>
        <w:t>DIGITAL</w:t>
      </w:r>
      <w:r>
        <w:rPr>
          <w:spacing w:val="-5"/>
        </w:rPr>
        <w:t> </w:t>
      </w:r>
      <w:r>
        <w:rPr/>
        <w:t>INFORMATION</w:t>
      </w:r>
      <w:r>
        <w:rPr>
          <w:spacing w:val="-5"/>
        </w:rPr>
        <w:t> </w:t>
      </w:r>
      <w:r>
        <w:rPr/>
        <w:t>PLATFORMS</w:t>
      </w:r>
      <w:r>
        <w:rPr>
          <w:spacing w:val="-5"/>
        </w:rPr>
        <w:t> </w:t>
      </w:r>
      <w:r>
        <w:rPr/>
        <w:t>ON</w:t>
      </w:r>
      <w:r>
        <w:rPr>
          <w:spacing w:val="-5"/>
        </w:rPr>
        <w:t> </w:t>
      </w:r>
      <w:r>
        <w:rPr/>
        <w:t>POTATO PRODUCTION</w:t>
      </w:r>
      <w:r>
        <w:rPr>
          <w:spacing w:val="-5"/>
        </w:rPr>
        <w:t> </w:t>
      </w:r>
      <w:r>
        <w:rPr/>
        <w:t>AND</w:t>
      </w:r>
      <w:r>
        <w:rPr>
          <w:spacing w:val="-4"/>
        </w:rPr>
        <w:t> </w:t>
      </w:r>
      <w:r>
        <w:rPr/>
        <w:t>MARKETING</w:t>
      </w:r>
      <w:r>
        <w:rPr>
          <w:spacing w:val="-8"/>
        </w:rPr>
        <w:t> </w:t>
      </w:r>
      <w:r>
        <w:rPr/>
        <w:t>IN</w:t>
      </w:r>
      <w:r>
        <w:rPr>
          <w:spacing w:val="-3"/>
        </w:rPr>
        <w:t> </w:t>
      </w:r>
      <w:r>
        <w:rPr/>
        <w:t>MOLO</w:t>
      </w:r>
      <w:r>
        <w:rPr>
          <w:spacing w:val="-5"/>
        </w:rPr>
        <w:t> </w:t>
      </w:r>
      <w:r>
        <w:rPr/>
        <w:t>AND</w:t>
      </w:r>
      <w:r>
        <w:rPr>
          <w:spacing w:val="-6"/>
        </w:rPr>
        <w:t> </w:t>
      </w:r>
      <w:r>
        <w:rPr/>
        <w:t>NJORO</w:t>
      </w:r>
      <w:r>
        <w:rPr>
          <w:spacing w:val="-5"/>
        </w:rPr>
        <w:t> </w:t>
      </w:r>
      <w:r>
        <w:rPr/>
        <w:t>SUB-COUNTIES </w:t>
      </w:r>
      <w:r>
        <w:rPr>
          <w:spacing w:val="-2"/>
        </w:rPr>
        <w:t>KENYA</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spacing w:before="139"/>
        <w:ind w:left="0"/>
        <w:rPr>
          <w:b/>
        </w:rPr>
      </w:pPr>
    </w:p>
    <w:p>
      <w:pPr>
        <w:spacing w:before="0"/>
        <w:ind w:left="295" w:right="578" w:firstLine="0"/>
        <w:jc w:val="center"/>
        <w:rPr>
          <w:b/>
          <w:sz w:val="24"/>
        </w:rPr>
      </w:pPr>
      <w:r>
        <w:rPr>
          <w:b/>
          <w:sz w:val="24"/>
        </w:rPr>
        <w:t>CHINSINSI</w:t>
      </w:r>
      <w:r>
        <w:rPr>
          <w:b/>
          <w:spacing w:val="-1"/>
          <w:sz w:val="24"/>
        </w:rPr>
        <w:t> </w:t>
      </w:r>
      <w:r>
        <w:rPr>
          <w:b/>
          <w:sz w:val="24"/>
        </w:rPr>
        <w:t>VERONICA </w:t>
      </w:r>
      <w:r>
        <w:rPr>
          <w:b/>
          <w:spacing w:val="-2"/>
          <w:sz w:val="24"/>
        </w:rPr>
        <w:t>DAKALIRA</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spacing w:before="138"/>
        <w:ind w:left="0"/>
        <w:rPr>
          <w:b/>
        </w:rPr>
      </w:pPr>
    </w:p>
    <w:p>
      <w:pPr>
        <w:spacing w:line="360" w:lineRule="auto" w:before="0"/>
        <w:ind w:left="292" w:right="578" w:firstLine="0"/>
        <w:jc w:val="center"/>
        <w:rPr>
          <w:b/>
          <w:sz w:val="24"/>
        </w:rPr>
      </w:pPr>
      <w:r>
        <w:rPr>
          <w:b/>
          <w:sz w:val="24"/>
        </w:rPr>
        <w:t>A</w:t>
      </w:r>
      <w:r>
        <w:rPr>
          <w:b/>
          <w:spacing w:val="-4"/>
          <w:sz w:val="24"/>
        </w:rPr>
        <w:t> </w:t>
      </w:r>
      <w:r>
        <w:rPr>
          <w:b/>
          <w:sz w:val="24"/>
        </w:rPr>
        <w:t>Thesis</w:t>
      </w:r>
      <w:r>
        <w:rPr>
          <w:b/>
          <w:spacing w:val="-3"/>
          <w:sz w:val="24"/>
        </w:rPr>
        <w:t> </w:t>
      </w:r>
      <w:r>
        <w:rPr>
          <w:b/>
          <w:sz w:val="24"/>
        </w:rPr>
        <w:t>Submitted</w:t>
      </w:r>
      <w:r>
        <w:rPr>
          <w:b/>
          <w:spacing w:val="-4"/>
          <w:sz w:val="24"/>
        </w:rPr>
        <w:t> </w:t>
      </w:r>
      <w:r>
        <w:rPr>
          <w:b/>
          <w:sz w:val="24"/>
        </w:rPr>
        <w:t>to</w:t>
      </w:r>
      <w:r>
        <w:rPr>
          <w:b/>
          <w:spacing w:val="-4"/>
          <w:sz w:val="24"/>
        </w:rPr>
        <w:t> </w:t>
      </w:r>
      <w:r>
        <w:rPr>
          <w:b/>
          <w:sz w:val="24"/>
        </w:rPr>
        <w:t>the</w:t>
      </w:r>
      <w:r>
        <w:rPr>
          <w:b/>
          <w:spacing w:val="-3"/>
          <w:sz w:val="24"/>
        </w:rPr>
        <w:t> </w:t>
      </w:r>
      <w:r>
        <w:rPr>
          <w:b/>
          <w:sz w:val="24"/>
        </w:rPr>
        <w:t>Graduate</w:t>
      </w:r>
      <w:r>
        <w:rPr>
          <w:b/>
          <w:spacing w:val="-5"/>
          <w:sz w:val="24"/>
        </w:rPr>
        <w:t> </w:t>
      </w:r>
      <w:r>
        <w:rPr>
          <w:b/>
          <w:sz w:val="24"/>
        </w:rPr>
        <w:t>School</w:t>
      </w:r>
      <w:r>
        <w:rPr>
          <w:b/>
          <w:spacing w:val="-4"/>
          <w:sz w:val="24"/>
        </w:rPr>
        <w:t> </w:t>
      </w:r>
      <w:r>
        <w:rPr>
          <w:b/>
          <w:sz w:val="24"/>
        </w:rPr>
        <w:t>in</w:t>
      </w:r>
      <w:r>
        <w:rPr>
          <w:b/>
          <w:spacing w:val="-4"/>
          <w:sz w:val="24"/>
        </w:rPr>
        <w:t> </w:t>
      </w:r>
      <w:r>
        <w:rPr>
          <w:b/>
          <w:sz w:val="24"/>
        </w:rPr>
        <w:t>Partial</w:t>
      </w:r>
      <w:r>
        <w:rPr>
          <w:b/>
          <w:spacing w:val="-4"/>
          <w:sz w:val="24"/>
        </w:rPr>
        <w:t> </w:t>
      </w:r>
      <w:r>
        <w:rPr>
          <w:b/>
          <w:sz w:val="24"/>
        </w:rPr>
        <w:t>Fulfilment</w:t>
      </w:r>
      <w:r>
        <w:rPr>
          <w:b/>
          <w:spacing w:val="-4"/>
          <w:sz w:val="24"/>
        </w:rPr>
        <w:t> </w:t>
      </w:r>
      <w:r>
        <w:rPr>
          <w:b/>
          <w:sz w:val="24"/>
        </w:rPr>
        <w:t>of</w:t>
      </w:r>
      <w:r>
        <w:rPr>
          <w:b/>
          <w:spacing w:val="-4"/>
          <w:sz w:val="24"/>
        </w:rPr>
        <w:t> </w:t>
      </w:r>
      <w:r>
        <w:rPr>
          <w:b/>
          <w:sz w:val="24"/>
        </w:rPr>
        <w:t>the</w:t>
      </w:r>
      <w:r>
        <w:rPr>
          <w:b/>
          <w:spacing w:val="-4"/>
          <w:sz w:val="24"/>
        </w:rPr>
        <w:t> </w:t>
      </w:r>
      <w:r>
        <w:rPr>
          <w:b/>
          <w:sz w:val="24"/>
        </w:rPr>
        <w:t>Requirements for the Master of Science Degree in Agribusiness Management of Egerton University</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spacing w:before="0"/>
        <w:ind w:left="0" w:right="279" w:firstLine="0"/>
        <w:jc w:val="center"/>
        <w:rPr>
          <w:b/>
          <w:sz w:val="24"/>
        </w:rPr>
      </w:pPr>
      <w:r>
        <w:rPr>
          <w:b/>
          <w:sz w:val="24"/>
        </w:rPr>
        <w:t>EGERTON</w:t>
      </w:r>
      <w:r>
        <w:rPr>
          <w:b/>
          <w:spacing w:val="-2"/>
          <w:sz w:val="24"/>
        </w:rPr>
        <w:t> UNIVERSITY</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spacing w:before="140"/>
        <w:ind w:left="0"/>
        <w:rPr>
          <w:b/>
        </w:rPr>
      </w:pPr>
    </w:p>
    <w:p>
      <w:pPr>
        <w:spacing w:before="0"/>
        <w:ind w:left="0" w:right="279" w:firstLine="0"/>
        <w:jc w:val="center"/>
        <w:rPr>
          <w:b/>
          <w:sz w:val="24"/>
        </w:rPr>
      </w:pPr>
      <w:r>
        <w:rPr>
          <w:b/>
          <w:sz w:val="24"/>
        </w:rPr>
        <w:t>SEPTEMBER,</w:t>
      </w:r>
      <w:r>
        <w:rPr>
          <w:b/>
          <w:spacing w:val="-4"/>
          <w:sz w:val="24"/>
        </w:rPr>
        <w:t> 2025</w:t>
      </w:r>
    </w:p>
    <w:p>
      <w:pPr>
        <w:spacing w:after="0"/>
        <w:jc w:val="center"/>
        <w:rPr>
          <w:b/>
          <w:sz w:val="24"/>
        </w:rPr>
        <w:sectPr>
          <w:type w:val="continuous"/>
          <w:pgSz w:w="11910" w:h="16840"/>
          <w:pgMar w:top="1360" w:bottom="280" w:left="1275" w:right="992"/>
        </w:sectPr>
      </w:pPr>
    </w:p>
    <w:p>
      <w:pPr>
        <w:pStyle w:val="Heading1"/>
        <w:ind w:left="293"/>
      </w:pPr>
      <w:bookmarkStart w:name="_bookmark0" w:id="1"/>
      <w:bookmarkEnd w:id="1"/>
      <w:r>
        <w:rPr>
          <w:b w:val="0"/>
        </w:rPr>
      </w:r>
      <w:r>
        <w:rPr/>
        <w:t>DECLARATION</w:t>
      </w:r>
      <w:r>
        <w:rPr>
          <w:spacing w:val="-1"/>
        </w:rPr>
        <w:t> </w:t>
      </w:r>
      <w:r>
        <w:rPr/>
        <w:t>AND </w:t>
      </w:r>
      <w:r>
        <w:rPr>
          <w:spacing w:val="-2"/>
        </w:rPr>
        <w:t>RECOMMENDATION</w:t>
      </w:r>
    </w:p>
    <w:p>
      <w:pPr>
        <w:pStyle w:val="Heading2"/>
        <w:spacing w:before="138"/>
        <w:jc w:val="left"/>
      </w:pPr>
      <w:r>
        <w:rPr>
          <w:spacing w:val="-2"/>
        </w:rPr>
        <w:t>Declaration</w:t>
      </w:r>
    </w:p>
    <w:p>
      <w:pPr>
        <w:pStyle w:val="BodyText"/>
        <w:spacing w:line="360" w:lineRule="auto" w:before="134"/>
        <w:ind w:right="443"/>
      </w:pPr>
      <w:r>
        <w:rPr/>
        <w:drawing>
          <wp:anchor distT="0" distB="0" distL="0" distR="0" allowOverlap="1" layoutInCell="1" locked="0" behindDoc="1" simplePos="0" relativeHeight="487587840">
            <wp:simplePos x="0" y="0"/>
            <wp:positionH relativeFrom="page">
              <wp:posOffset>1834893</wp:posOffset>
            </wp:positionH>
            <wp:positionV relativeFrom="paragraph">
              <wp:posOffset>638846</wp:posOffset>
            </wp:positionV>
            <wp:extent cx="651843" cy="438912"/>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51843" cy="438912"/>
                    </a:xfrm>
                    <a:prstGeom prst="rect">
                      <a:avLst/>
                    </a:prstGeom>
                  </pic:spPr>
                </pic:pic>
              </a:graphicData>
            </a:graphic>
          </wp:anchor>
        </w:drawing>
      </w:r>
      <w:r>
        <w:rPr/>
        <w:t>I</w:t>
      </w:r>
      <w:r>
        <w:rPr>
          <w:spacing w:val="-6"/>
        </w:rPr>
        <w:t> </w:t>
      </w:r>
      <w:r>
        <w:rPr/>
        <w:t>declare</w:t>
      </w:r>
      <w:r>
        <w:rPr>
          <w:spacing w:val="-4"/>
        </w:rPr>
        <w:t> </w:t>
      </w:r>
      <w:r>
        <w:rPr/>
        <w:t>that</w:t>
      </w:r>
      <w:r>
        <w:rPr>
          <w:spacing w:val="-2"/>
        </w:rPr>
        <w:t> </w:t>
      </w:r>
      <w:r>
        <w:rPr/>
        <w:t>this</w:t>
      </w:r>
      <w:r>
        <w:rPr>
          <w:spacing w:val="-2"/>
        </w:rPr>
        <w:t> </w:t>
      </w:r>
      <w:r>
        <w:rPr/>
        <w:t>thesis</w:t>
      </w:r>
      <w:r>
        <w:rPr>
          <w:spacing w:val="-1"/>
        </w:rPr>
        <w:t> </w:t>
      </w:r>
      <w:r>
        <w:rPr/>
        <w:t>is</w:t>
      </w:r>
      <w:r>
        <w:rPr>
          <w:spacing w:val="-2"/>
        </w:rPr>
        <w:t> </w:t>
      </w:r>
      <w:r>
        <w:rPr/>
        <w:t>my</w:t>
      </w:r>
      <w:r>
        <w:rPr>
          <w:spacing w:val="-7"/>
        </w:rPr>
        <w:t> </w:t>
      </w:r>
      <w:r>
        <w:rPr/>
        <w:t>original</w:t>
      </w:r>
      <w:r>
        <w:rPr>
          <w:spacing w:val="-2"/>
        </w:rPr>
        <w:t> </w:t>
      </w:r>
      <w:r>
        <w:rPr/>
        <w:t>work and</w:t>
      </w:r>
      <w:r>
        <w:rPr>
          <w:spacing w:val="-2"/>
        </w:rPr>
        <w:t> </w:t>
      </w:r>
      <w:r>
        <w:rPr/>
        <w:t>has</w:t>
      </w:r>
      <w:r>
        <w:rPr>
          <w:spacing w:val="-2"/>
        </w:rPr>
        <w:t> </w:t>
      </w:r>
      <w:r>
        <w:rPr/>
        <w:t>not</w:t>
      </w:r>
      <w:r>
        <w:rPr>
          <w:spacing w:val="-2"/>
        </w:rPr>
        <w:t> </w:t>
      </w:r>
      <w:r>
        <w:rPr/>
        <w:t>been</w:t>
      </w:r>
      <w:r>
        <w:rPr>
          <w:spacing w:val="-2"/>
        </w:rPr>
        <w:t> </w:t>
      </w:r>
      <w:r>
        <w:rPr/>
        <w:t>presented</w:t>
      </w:r>
      <w:r>
        <w:rPr>
          <w:spacing w:val="-2"/>
        </w:rPr>
        <w:t> </w:t>
      </w:r>
      <w:r>
        <w:rPr/>
        <w:t>in</w:t>
      </w:r>
      <w:r>
        <w:rPr>
          <w:spacing w:val="-2"/>
        </w:rPr>
        <w:t> </w:t>
      </w:r>
      <w:r>
        <w:rPr/>
        <w:t>this</w:t>
      </w:r>
      <w:r>
        <w:rPr>
          <w:spacing w:val="-2"/>
        </w:rPr>
        <w:t> </w:t>
      </w:r>
      <w:r>
        <w:rPr/>
        <w:t>University</w:t>
      </w:r>
      <w:r>
        <w:rPr>
          <w:spacing w:val="-7"/>
        </w:rPr>
        <w:t> </w:t>
      </w:r>
      <w:r>
        <w:rPr/>
        <w:t>or any other for the award of a degree.</w:t>
      </w:r>
    </w:p>
    <w:p>
      <w:pPr>
        <w:pStyle w:val="BodyText"/>
        <w:tabs>
          <w:tab w:pos="5986" w:val="left" w:leader="none"/>
        </w:tabs>
        <w:spacing w:before="134"/>
      </w:pPr>
      <w:r>
        <w:rPr/>
        <w:t>Signature:</w:t>
      </w:r>
      <w:r>
        <w:rPr>
          <w:spacing w:val="-5"/>
        </w:rPr>
        <w:t> </w:t>
      </w:r>
      <w:r>
        <w:rPr>
          <w:spacing w:val="-2"/>
        </w:rPr>
        <w:t>………………………….</w:t>
      </w:r>
      <w:r>
        <w:rPr/>
        <w:tab/>
      </w:r>
      <w:r>
        <w:rPr>
          <w:spacing w:val="-2"/>
        </w:rPr>
        <w:t>Date:…09/09/2025……</w:t>
      </w:r>
    </w:p>
    <w:p>
      <w:pPr>
        <w:spacing w:before="141"/>
        <w:ind w:left="165" w:right="0" w:firstLine="0"/>
        <w:jc w:val="left"/>
        <w:rPr>
          <w:b/>
          <w:sz w:val="24"/>
        </w:rPr>
      </w:pPr>
      <w:r>
        <w:rPr>
          <w:b/>
          <w:sz w:val="24"/>
        </w:rPr>
        <w:t>Chinsinsi</w:t>
      </w:r>
      <w:r>
        <w:rPr>
          <w:b/>
          <w:spacing w:val="-2"/>
          <w:sz w:val="24"/>
        </w:rPr>
        <w:t> </w:t>
      </w:r>
      <w:r>
        <w:rPr>
          <w:b/>
          <w:sz w:val="24"/>
        </w:rPr>
        <w:t>Veronica</w:t>
      </w:r>
      <w:r>
        <w:rPr>
          <w:b/>
          <w:spacing w:val="-1"/>
          <w:sz w:val="24"/>
        </w:rPr>
        <w:t> </w:t>
      </w:r>
      <w:r>
        <w:rPr>
          <w:b/>
          <w:spacing w:val="-2"/>
          <w:sz w:val="24"/>
        </w:rPr>
        <w:t>Dakalira</w:t>
      </w:r>
    </w:p>
    <w:p>
      <w:pPr>
        <w:pStyle w:val="Heading1"/>
        <w:spacing w:before="139"/>
        <w:ind w:left="1077" w:right="0"/>
        <w:jc w:val="left"/>
      </w:pPr>
      <w:r>
        <w:rPr>
          <w:spacing w:val="-2"/>
        </w:rPr>
        <w:t>KM19/10042/23</w:t>
      </w:r>
    </w:p>
    <w:p>
      <w:pPr>
        <w:pStyle w:val="BodyText"/>
        <w:ind w:left="0"/>
        <w:rPr>
          <w:b/>
        </w:rPr>
      </w:pPr>
    </w:p>
    <w:p>
      <w:pPr>
        <w:pStyle w:val="BodyText"/>
        <w:spacing w:before="1"/>
        <w:ind w:left="0"/>
        <w:rPr>
          <w:b/>
        </w:rPr>
      </w:pPr>
    </w:p>
    <w:p>
      <w:pPr>
        <w:pStyle w:val="Heading2"/>
        <w:jc w:val="left"/>
      </w:pPr>
      <w:r>
        <w:rPr>
          <w:spacing w:val="-2"/>
        </w:rPr>
        <w:t>Recommendation</w:t>
      </w:r>
    </w:p>
    <w:p>
      <w:pPr>
        <w:pStyle w:val="BodyText"/>
        <w:spacing w:before="132"/>
      </w:pPr>
      <w:r>
        <w:rPr/>
        <w:t>This</w:t>
      </w:r>
      <w:r>
        <w:rPr>
          <w:spacing w:val="-3"/>
        </w:rPr>
        <w:t> </w:t>
      </w:r>
      <w:r>
        <w:rPr/>
        <w:t>Thesis</w:t>
      </w:r>
      <w:r>
        <w:rPr>
          <w:spacing w:val="-1"/>
        </w:rPr>
        <w:t> </w:t>
      </w:r>
      <w:r>
        <w:rPr/>
        <w:t>has</w:t>
      </w:r>
      <w:r>
        <w:rPr>
          <w:spacing w:val="-1"/>
        </w:rPr>
        <w:t> </w:t>
      </w:r>
      <w:r>
        <w:rPr/>
        <w:t>been submitted with</w:t>
      </w:r>
      <w:r>
        <w:rPr>
          <w:spacing w:val="-1"/>
        </w:rPr>
        <w:t> </w:t>
      </w:r>
      <w:r>
        <w:rPr/>
        <w:t>our approval</w:t>
      </w:r>
      <w:r>
        <w:rPr>
          <w:spacing w:val="1"/>
        </w:rPr>
        <w:t> </w:t>
      </w:r>
      <w:r>
        <w:rPr/>
        <w:t>as</w:t>
      </w:r>
      <w:r>
        <w:rPr>
          <w:spacing w:val="-1"/>
        </w:rPr>
        <w:t> </w:t>
      </w:r>
      <w:r>
        <w:rPr/>
        <w:t>university</w:t>
      </w:r>
      <w:r>
        <w:rPr>
          <w:spacing w:val="-5"/>
        </w:rPr>
        <w:t> </w:t>
      </w:r>
      <w:r>
        <w:rPr>
          <w:spacing w:val="-2"/>
        </w:rPr>
        <w:t>supervisors.</w:t>
      </w:r>
    </w:p>
    <w:p>
      <w:pPr>
        <w:pStyle w:val="BodyText"/>
        <w:ind w:left="0"/>
      </w:pPr>
    </w:p>
    <w:p>
      <w:pPr>
        <w:pStyle w:val="BodyText"/>
        <w:ind w:left="0"/>
      </w:pPr>
    </w:p>
    <w:p>
      <w:pPr>
        <w:pStyle w:val="BodyText"/>
        <w:spacing w:before="221"/>
        <w:ind w:left="0"/>
      </w:pPr>
    </w:p>
    <w:p>
      <w:pPr>
        <w:pStyle w:val="BodyText"/>
        <w:tabs>
          <w:tab w:pos="5926" w:val="left" w:leader="none"/>
        </w:tabs>
      </w:pPr>
      <w:r>
        <w:rPr/>
        <w:drawing>
          <wp:anchor distT="0" distB="0" distL="0" distR="0" allowOverlap="1" layoutInCell="1" locked="0" behindDoc="1" simplePos="0" relativeHeight="482146304">
            <wp:simplePos x="0" y="0"/>
            <wp:positionH relativeFrom="page">
              <wp:posOffset>1618027</wp:posOffset>
            </wp:positionH>
            <wp:positionV relativeFrom="paragraph">
              <wp:posOffset>-221966</wp:posOffset>
            </wp:positionV>
            <wp:extent cx="1135726" cy="310444"/>
            <wp:effectExtent l="0" t="0" r="0" b="0"/>
            <wp:wrapNone/>
            <wp:docPr id="3" name="Image 3" descr="George Signature"/>
            <wp:cNvGraphicFramePr>
              <a:graphicFrameLocks/>
            </wp:cNvGraphicFramePr>
            <a:graphic>
              <a:graphicData uri="http://schemas.openxmlformats.org/drawingml/2006/picture">
                <pic:pic>
                  <pic:nvPicPr>
                    <pic:cNvPr id="3" name="Image 3" descr="George Signature"/>
                    <pic:cNvPicPr/>
                  </pic:nvPicPr>
                  <pic:blipFill>
                    <a:blip r:embed="rId7" cstate="print"/>
                    <a:stretch>
                      <a:fillRect/>
                    </a:stretch>
                  </pic:blipFill>
                  <pic:spPr>
                    <a:xfrm>
                      <a:off x="0" y="0"/>
                      <a:ext cx="1135726" cy="310444"/>
                    </a:xfrm>
                    <a:prstGeom prst="rect">
                      <a:avLst/>
                    </a:prstGeom>
                  </pic:spPr>
                </pic:pic>
              </a:graphicData>
            </a:graphic>
          </wp:anchor>
        </w:drawing>
      </w:r>
      <w:r>
        <w:rPr>
          <w:spacing w:val="-2"/>
        </w:rPr>
        <w:t>Signature:</w:t>
      </w:r>
      <w:r>
        <w:rPr/>
        <w:tab/>
        <w:t>Date</w:t>
      </w:r>
      <w:r>
        <w:rPr>
          <w:spacing w:val="57"/>
        </w:rPr>
        <w:t> </w:t>
      </w:r>
      <w:r>
        <w:rPr>
          <w:spacing w:val="-2"/>
        </w:rPr>
        <w:t>11/9/2025</w:t>
      </w:r>
    </w:p>
    <w:p>
      <w:pPr>
        <w:pStyle w:val="Heading2"/>
        <w:spacing w:before="142"/>
        <w:jc w:val="left"/>
      </w:pPr>
      <w:r>
        <w:rPr/>
        <w:t>Prof. George</w:t>
      </w:r>
      <w:r>
        <w:rPr>
          <w:spacing w:val="-2"/>
        </w:rPr>
        <w:t> </w:t>
      </w:r>
      <w:r>
        <w:rPr/>
        <w:t>Owuor,</w:t>
      </w:r>
      <w:r>
        <w:rPr>
          <w:spacing w:val="-1"/>
        </w:rPr>
        <w:t> </w:t>
      </w:r>
      <w:r>
        <w:rPr>
          <w:spacing w:val="-5"/>
        </w:rPr>
        <w:t>PhD</w:t>
      </w:r>
    </w:p>
    <w:p>
      <w:pPr>
        <w:pStyle w:val="BodyText"/>
        <w:spacing w:before="134"/>
      </w:pPr>
      <w:r>
        <w:rPr/>
        <w:t>Professor</w:t>
      </w:r>
      <w:r>
        <w:rPr>
          <w:spacing w:val="-2"/>
        </w:rPr>
        <w:t> </w:t>
      </w:r>
      <w:r>
        <w:rPr/>
        <w:t>and</w:t>
      </w:r>
      <w:r>
        <w:rPr>
          <w:spacing w:val="-2"/>
        </w:rPr>
        <w:t> </w:t>
      </w:r>
      <w:r>
        <w:rPr/>
        <w:t>Director</w:t>
      </w:r>
      <w:r>
        <w:rPr>
          <w:spacing w:val="-2"/>
        </w:rPr>
        <w:t> </w:t>
      </w:r>
      <w:r>
        <w:rPr/>
        <w:t>of</w:t>
      </w:r>
      <w:r>
        <w:rPr>
          <w:spacing w:val="-1"/>
        </w:rPr>
        <w:t> </w:t>
      </w:r>
      <w:r>
        <w:rPr/>
        <w:t>Research and</w:t>
      </w:r>
      <w:r>
        <w:rPr>
          <w:spacing w:val="-1"/>
        </w:rPr>
        <w:t> </w:t>
      </w:r>
      <w:r>
        <w:rPr>
          <w:spacing w:val="-2"/>
        </w:rPr>
        <w:t>Extension,</w:t>
      </w:r>
    </w:p>
    <w:p>
      <w:pPr>
        <w:pStyle w:val="BodyText"/>
        <w:spacing w:line="360" w:lineRule="auto" w:before="137"/>
        <w:ind w:right="2488"/>
      </w:pPr>
      <w:r>
        <w:rPr/>
        <w:t>Department</w:t>
      </w:r>
      <w:r>
        <w:rPr>
          <w:spacing w:val="-7"/>
        </w:rPr>
        <w:t> </w:t>
      </w:r>
      <w:r>
        <w:rPr/>
        <w:t>of</w:t>
      </w:r>
      <w:r>
        <w:rPr>
          <w:spacing w:val="-6"/>
        </w:rPr>
        <w:t> </w:t>
      </w:r>
      <w:r>
        <w:rPr/>
        <w:t>Agricultural</w:t>
      </w:r>
      <w:r>
        <w:rPr>
          <w:spacing w:val="-7"/>
        </w:rPr>
        <w:t> </w:t>
      </w:r>
      <w:r>
        <w:rPr/>
        <w:t>Economics</w:t>
      </w:r>
      <w:r>
        <w:rPr>
          <w:spacing w:val="-7"/>
        </w:rPr>
        <w:t> </w:t>
      </w:r>
      <w:r>
        <w:rPr/>
        <w:t>and</w:t>
      </w:r>
      <w:r>
        <w:rPr>
          <w:spacing w:val="-5"/>
        </w:rPr>
        <w:t> </w:t>
      </w:r>
      <w:r>
        <w:rPr/>
        <w:t>Agribusiness</w:t>
      </w:r>
      <w:r>
        <w:rPr>
          <w:spacing w:val="-7"/>
        </w:rPr>
        <w:t> </w:t>
      </w:r>
      <w:r>
        <w:rPr/>
        <w:t>Management, Egerton University, Njoro.</w:t>
      </w:r>
    </w:p>
    <w:p>
      <w:pPr>
        <w:pStyle w:val="BodyText"/>
        <w:ind w:left="0"/>
      </w:pPr>
    </w:p>
    <w:p>
      <w:pPr>
        <w:pStyle w:val="BodyText"/>
        <w:ind w:left="0"/>
      </w:pPr>
    </w:p>
    <w:p>
      <w:pPr>
        <w:pStyle w:val="BodyText"/>
        <w:ind w:left="0"/>
      </w:pPr>
    </w:p>
    <w:p>
      <w:pPr>
        <w:pStyle w:val="BodyText"/>
        <w:ind w:left="0"/>
      </w:pPr>
    </w:p>
    <w:p>
      <w:pPr>
        <w:pStyle w:val="BodyText"/>
        <w:spacing w:before="185"/>
        <w:ind w:left="0"/>
      </w:pPr>
    </w:p>
    <w:p>
      <w:pPr>
        <w:pStyle w:val="BodyText"/>
        <w:tabs>
          <w:tab w:pos="5926" w:val="left" w:leader="none"/>
        </w:tabs>
      </w:pPr>
      <w:r>
        <w:rPr/>
        <w:drawing>
          <wp:anchor distT="0" distB="0" distL="0" distR="0" allowOverlap="1" layoutInCell="1" locked="0" behindDoc="1" simplePos="0" relativeHeight="482146816">
            <wp:simplePos x="0" y="0"/>
            <wp:positionH relativeFrom="page">
              <wp:posOffset>1578863</wp:posOffset>
            </wp:positionH>
            <wp:positionV relativeFrom="paragraph">
              <wp:posOffset>-422090</wp:posOffset>
            </wp:positionV>
            <wp:extent cx="1542734" cy="476714"/>
            <wp:effectExtent l="0" t="0" r="0" b="0"/>
            <wp:wrapNone/>
            <wp:docPr id="4" name="Image 4" descr="Signature_3"/>
            <wp:cNvGraphicFramePr>
              <a:graphicFrameLocks/>
            </wp:cNvGraphicFramePr>
            <a:graphic>
              <a:graphicData uri="http://schemas.openxmlformats.org/drawingml/2006/picture">
                <pic:pic>
                  <pic:nvPicPr>
                    <pic:cNvPr id="4" name="Image 4" descr="Signature_3"/>
                    <pic:cNvPicPr/>
                  </pic:nvPicPr>
                  <pic:blipFill>
                    <a:blip r:embed="rId8" cstate="print"/>
                    <a:stretch>
                      <a:fillRect/>
                    </a:stretch>
                  </pic:blipFill>
                  <pic:spPr>
                    <a:xfrm>
                      <a:off x="0" y="0"/>
                      <a:ext cx="1542734" cy="476714"/>
                    </a:xfrm>
                    <a:prstGeom prst="rect">
                      <a:avLst/>
                    </a:prstGeom>
                  </pic:spPr>
                </pic:pic>
              </a:graphicData>
            </a:graphic>
          </wp:anchor>
        </w:drawing>
      </w:r>
      <w:r>
        <w:rPr>
          <w:spacing w:val="-2"/>
        </w:rPr>
        <w:t>Signature:</w:t>
      </w:r>
      <w:r>
        <w:rPr/>
        <w:tab/>
        <w:t>Date…15</w:t>
      </w:r>
      <w:r>
        <w:rPr>
          <w:vertAlign w:val="superscript"/>
        </w:rPr>
        <w:t>th</w:t>
      </w:r>
      <w:r>
        <w:rPr>
          <w:spacing w:val="-1"/>
          <w:vertAlign w:val="baseline"/>
        </w:rPr>
        <w:t> </w:t>
      </w:r>
      <w:r>
        <w:rPr>
          <w:vertAlign w:val="baseline"/>
        </w:rPr>
        <w:t>Sept</w:t>
      </w:r>
      <w:r>
        <w:rPr>
          <w:spacing w:val="-1"/>
          <w:vertAlign w:val="baseline"/>
        </w:rPr>
        <w:t> </w:t>
      </w:r>
      <w:r>
        <w:rPr>
          <w:spacing w:val="-4"/>
          <w:vertAlign w:val="baseline"/>
        </w:rPr>
        <w:t>2025</w:t>
      </w:r>
    </w:p>
    <w:p>
      <w:pPr>
        <w:pStyle w:val="Heading2"/>
        <w:spacing w:before="142"/>
        <w:jc w:val="left"/>
      </w:pPr>
      <w:r>
        <w:rPr/>
        <w:t>Prof.</w:t>
      </w:r>
      <w:r>
        <w:rPr>
          <w:spacing w:val="-3"/>
        </w:rPr>
        <w:t> </w:t>
      </w:r>
      <w:r>
        <w:rPr/>
        <w:t>Antony</w:t>
      </w:r>
      <w:r>
        <w:rPr>
          <w:spacing w:val="-2"/>
        </w:rPr>
        <w:t> </w:t>
      </w:r>
      <w:r>
        <w:rPr/>
        <w:t>Kibe,</w:t>
      </w:r>
      <w:r>
        <w:rPr>
          <w:spacing w:val="1"/>
        </w:rPr>
        <w:t> </w:t>
      </w:r>
      <w:r>
        <w:rPr>
          <w:spacing w:val="-5"/>
        </w:rPr>
        <w:t>PhD</w:t>
      </w:r>
    </w:p>
    <w:p>
      <w:pPr>
        <w:pStyle w:val="BodyText"/>
        <w:spacing w:before="134"/>
      </w:pPr>
      <w:r>
        <w:rPr/>
        <w:t>Professor</w:t>
      </w:r>
      <w:r>
        <w:rPr>
          <w:spacing w:val="-2"/>
        </w:rPr>
        <w:t> </w:t>
      </w:r>
      <w:r>
        <w:rPr/>
        <w:t>of</w:t>
      </w:r>
      <w:r>
        <w:rPr>
          <w:spacing w:val="-2"/>
        </w:rPr>
        <w:t> Agronomy,</w:t>
      </w:r>
    </w:p>
    <w:p>
      <w:pPr>
        <w:pStyle w:val="BodyText"/>
        <w:spacing w:line="360" w:lineRule="auto" w:before="137"/>
        <w:ind w:right="3704"/>
      </w:pPr>
      <w:r>
        <w:rPr/>
        <w:t>Department</w:t>
      </w:r>
      <w:r>
        <w:rPr>
          <w:spacing w:val="-6"/>
        </w:rPr>
        <w:t> </w:t>
      </w:r>
      <w:r>
        <w:rPr/>
        <w:t>of</w:t>
      </w:r>
      <w:r>
        <w:rPr>
          <w:spacing w:val="-7"/>
        </w:rPr>
        <w:t> </w:t>
      </w:r>
      <w:r>
        <w:rPr/>
        <w:t>Crops,</w:t>
      </w:r>
      <w:r>
        <w:rPr>
          <w:spacing w:val="-5"/>
        </w:rPr>
        <w:t> </w:t>
      </w:r>
      <w:r>
        <w:rPr/>
        <w:t>Horticulture</w:t>
      </w:r>
      <w:r>
        <w:rPr>
          <w:spacing w:val="-8"/>
        </w:rPr>
        <w:t> </w:t>
      </w:r>
      <w:r>
        <w:rPr/>
        <w:t>and</w:t>
      </w:r>
      <w:r>
        <w:rPr>
          <w:spacing w:val="-6"/>
        </w:rPr>
        <w:t> </w:t>
      </w:r>
      <w:r>
        <w:rPr/>
        <w:t>Soil</w:t>
      </w:r>
      <w:r>
        <w:rPr>
          <w:spacing w:val="-6"/>
        </w:rPr>
        <w:t> </w:t>
      </w:r>
      <w:r>
        <w:rPr/>
        <w:t>Sciences Egerton University, Njoro, Kenya.</w:t>
      </w:r>
    </w:p>
    <w:p>
      <w:pPr>
        <w:pStyle w:val="BodyText"/>
        <w:spacing w:after="0" w:line="360" w:lineRule="auto"/>
        <w:sectPr>
          <w:footerReference w:type="default" r:id="rId5"/>
          <w:pgSz w:w="11910" w:h="16840"/>
          <w:pgMar w:header="0" w:footer="1003" w:top="1360" w:bottom="1200" w:left="1275" w:right="992"/>
          <w:pgNumType w:start="2"/>
        </w:sectPr>
      </w:pPr>
    </w:p>
    <w:p>
      <w:pPr>
        <w:pStyle w:val="BodyText"/>
        <w:ind w:left="0"/>
      </w:pPr>
    </w:p>
    <w:p>
      <w:pPr>
        <w:pStyle w:val="BodyText"/>
        <w:ind w:left="0"/>
      </w:pPr>
    </w:p>
    <w:p>
      <w:pPr>
        <w:pStyle w:val="BodyText"/>
        <w:spacing w:before="74"/>
        <w:ind w:left="0"/>
      </w:pPr>
    </w:p>
    <w:p>
      <w:pPr>
        <w:pStyle w:val="Heading1"/>
        <w:spacing w:before="1"/>
        <w:ind w:left="1013"/>
      </w:pPr>
      <w:r>
        <w:rPr>
          <w:spacing w:val="-2"/>
        </w:rPr>
        <w:t>COPYRIGHT</w:t>
      </w:r>
    </w:p>
    <w:p>
      <w:pPr>
        <w:pStyle w:val="BodyText"/>
        <w:spacing w:before="16"/>
        <w:ind w:left="0"/>
        <w:rPr>
          <w:b/>
        </w:rPr>
      </w:pPr>
    </w:p>
    <w:p>
      <w:pPr>
        <w:pStyle w:val="BodyText"/>
        <w:ind w:left="295" w:right="578"/>
        <w:jc w:val="center"/>
      </w:pPr>
      <w:r>
        <w:rPr/>
        <w:t>@2025</w:t>
      </w:r>
      <w:r>
        <w:rPr>
          <w:spacing w:val="-1"/>
        </w:rPr>
        <w:t> </w:t>
      </w:r>
      <w:r>
        <w:rPr/>
        <w:t>Chinsinsi</w:t>
      </w:r>
      <w:r>
        <w:rPr>
          <w:spacing w:val="-2"/>
        </w:rPr>
        <w:t> </w:t>
      </w:r>
      <w:r>
        <w:rPr/>
        <w:t>Veronica</w:t>
      </w:r>
      <w:r>
        <w:rPr>
          <w:spacing w:val="-1"/>
        </w:rPr>
        <w:t> </w:t>
      </w:r>
      <w:r>
        <w:rPr>
          <w:spacing w:val="-2"/>
        </w:rPr>
        <w:t>Dakalira</w:t>
      </w:r>
    </w:p>
    <w:p>
      <w:pPr>
        <w:pStyle w:val="BodyText"/>
        <w:ind w:left="0"/>
      </w:pPr>
    </w:p>
    <w:p>
      <w:pPr>
        <w:pStyle w:val="BodyText"/>
        <w:spacing w:before="161"/>
        <w:ind w:left="0"/>
      </w:pPr>
    </w:p>
    <w:p>
      <w:pPr>
        <w:pStyle w:val="BodyText"/>
        <w:spacing w:line="360" w:lineRule="auto"/>
        <w:ind w:right="447"/>
        <w:jc w:val="both"/>
      </w:pPr>
      <w:r>
        <w:rPr/>
        <w:t>This work will not be published or reproduced in any form, either through photocopying, printing,</w:t>
      </w:r>
      <w:r>
        <w:rPr>
          <w:spacing w:val="-15"/>
        </w:rPr>
        <w:t> </w:t>
      </w:r>
      <w:r>
        <w:rPr/>
        <w:t>or</w:t>
      </w:r>
      <w:r>
        <w:rPr>
          <w:spacing w:val="-15"/>
        </w:rPr>
        <w:t> </w:t>
      </w:r>
      <w:r>
        <w:rPr/>
        <w:t>even</w:t>
      </w:r>
      <w:r>
        <w:rPr>
          <w:spacing w:val="-15"/>
        </w:rPr>
        <w:t> </w:t>
      </w:r>
      <w:r>
        <w:rPr/>
        <w:t>transmitted</w:t>
      </w:r>
      <w:r>
        <w:rPr>
          <w:spacing w:val="-15"/>
        </w:rPr>
        <w:t> </w:t>
      </w:r>
      <w:r>
        <w:rPr/>
        <w:t>by</w:t>
      </w:r>
      <w:r>
        <w:rPr>
          <w:spacing w:val="-15"/>
        </w:rPr>
        <w:t> </w:t>
      </w:r>
      <w:r>
        <w:rPr/>
        <w:t>any</w:t>
      </w:r>
      <w:r>
        <w:rPr>
          <w:spacing w:val="-15"/>
        </w:rPr>
        <w:t> </w:t>
      </w:r>
      <w:r>
        <w:rPr/>
        <w:t>means,</w:t>
      </w:r>
      <w:r>
        <w:rPr>
          <w:spacing w:val="-14"/>
        </w:rPr>
        <w:t> </w:t>
      </w:r>
      <w:r>
        <w:rPr/>
        <w:t>such</w:t>
      </w:r>
      <w:r>
        <w:rPr>
          <w:spacing w:val="-14"/>
        </w:rPr>
        <w:t> </w:t>
      </w:r>
      <w:r>
        <w:rPr/>
        <w:t>as</w:t>
      </w:r>
      <w:r>
        <w:rPr>
          <w:spacing w:val="-12"/>
        </w:rPr>
        <w:t> </w:t>
      </w:r>
      <w:r>
        <w:rPr/>
        <w:t>electronic</w:t>
      </w:r>
      <w:r>
        <w:rPr>
          <w:spacing w:val="-15"/>
        </w:rPr>
        <w:t> </w:t>
      </w:r>
      <w:r>
        <w:rPr/>
        <w:t>or</w:t>
      </w:r>
      <w:r>
        <w:rPr>
          <w:spacing w:val="-15"/>
        </w:rPr>
        <w:t> </w:t>
      </w:r>
      <w:r>
        <w:rPr/>
        <w:t>otherwise,</w:t>
      </w:r>
      <w:r>
        <w:rPr>
          <w:spacing w:val="-12"/>
        </w:rPr>
        <w:t> </w:t>
      </w:r>
      <w:r>
        <w:rPr/>
        <w:t>without</w:t>
      </w:r>
      <w:r>
        <w:rPr>
          <w:spacing w:val="-14"/>
        </w:rPr>
        <w:t> </w:t>
      </w:r>
      <w:r>
        <w:rPr/>
        <w:t>the</w:t>
      </w:r>
      <w:r>
        <w:rPr>
          <w:spacing w:val="-15"/>
        </w:rPr>
        <w:t> </w:t>
      </w:r>
      <w:r>
        <w:rPr/>
        <w:t>consent of the author or Egerton University in the form of writing. All rights are reserved.</w:t>
      </w:r>
    </w:p>
    <w:p>
      <w:pPr>
        <w:pStyle w:val="BodyText"/>
        <w:spacing w:after="0" w:line="360" w:lineRule="auto"/>
        <w:jc w:val="both"/>
        <w:sectPr>
          <w:pgSz w:w="11910" w:h="16840"/>
          <w:pgMar w:header="0" w:footer="1003" w:top="1920" w:bottom="1200" w:left="1275" w:right="992"/>
        </w:sectPr>
      </w:pPr>
    </w:p>
    <w:p>
      <w:pPr>
        <w:pStyle w:val="BodyText"/>
        <w:ind w:left="0"/>
      </w:pPr>
    </w:p>
    <w:p>
      <w:pPr>
        <w:pStyle w:val="BodyText"/>
        <w:ind w:left="0"/>
      </w:pPr>
    </w:p>
    <w:p>
      <w:pPr>
        <w:pStyle w:val="BodyText"/>
        <w:ind w:left="0"/>
      </w:pPr>
    </w:p>
    <w:p>
      <w:pPr>
        <w:pStyle w:val="BodyText"/>
        <w:spacing w:before="214"/>
        <w:ind w:left="0"/>
      </w:pPr>
    </w:p>
    <w:p>
      <w:pPr>
        <w:pStyle w:val="Heading1"/>
        <w:spacing w:before="0"/>
        <w:ind w:left="297"/>
      </w:pPr>
      <w:r>
        <w:rPr>
          <w:spacing w:val="-2"/>
        </w:rPr>
        <w:t>DEDICATION</w:t>
      </w:r>
    </w:p>
    <w:p>
      <w:pPr>
        <w:pStyle w:val="BodyText"/>
        <w:spacing w:before="16"/>
        <w:ind w:left="0"/>
        <w:rPr>
          <w:b/>
        </w:rPr>
      </w:pPr>
    </w:p>
    <w:p>
      <w:pPr>
        <w:pStyle w:val="BodyText"/>
        <w:spacing w:line="360" w:lineRule="auto" w:before="1"/>
        <w:ind w:right="445"/>
        <w:jc w:val="both"/>
      </w:pPr>
      <w:r>
        <w:rPr/>
        <w:t>With love and gratitude, I dedicate this thesis to my husband, Young Henery Kaluwayo, my son Mzati Samuel Kaluwayo, my parents Chrispin and Grace Dakalira, my brothers Chrispin and</w:t>
      </w:r>
      <w:r>
        <w:rPr>
          <w:spacing w:val="-13"/>
        </w:rPr>
        <w:t> </w:t>
      </w:r>
      <w:r>
        <w:rPr/>
        <w:t>Hope</w:t>
      </w:r>
      <w:r>
        <w:rPr>
          <w:spacing w:val="-15"/>
        </w:rPr>
        <w:t> </w:t>
      </w:r>
      <w:r>
        <w:rPr/>
        <w:t>Dakalira,</w:t>
      </w:r>
      <w:r>
        <w:rPr>
          <w:spacing w:val="-13"/>
        </w:rPr>
        <w:t> </w:t>
      </w:r>
      <w:r>
        <w:rPr/>
        <w:t>Uncle</w:t>
      </w:r>
      <w:r>
        <w:rPr>
          <w:spacing w:val="-14"/>
        </w:rPr>
        <w:t> </w:t>
      </w:r>
      <w:r>
        <w:rPr/>
        <w:t>Moses</w:t>
      </w:r>
      <w:r>
        <w:rPr>
          <w:spacing w:val="-13"/>
        </w:rPr>
        <w:t> </w:t>
      </w:r>
      <w:r>
        <w:rPr/>
        <w:t>and</w:t>
      </w:r>
      <w:r>
        <w:rPr>
          <w:spacing w:val="-13"/>
        </w:rPr>
        <w:t> </w:t>
      </w:r>
      <w:r>
        <w:rPr/>
        <w:t>Aunt</w:t>
      </w:r>
      <w:r>
        <w:rPr>
          <w:spacing w:val="-13"/>
        </w:rPr>
        <w:t> </w:t>
      </w:r>
      <w:r>
        <w:rPr/>
        <w:t>Chikumbutso</w:t>
      </w:r>
      <w:r>
        <w:rPr>
          <w:spacing w:val="-13"/>
        </w:rPr>
        <w:t> </w:t>
      </w:r>
      <w:r>
        <w:rPr/>
        <w:t>Kambala</w:t>
      </w:r>
      <w:r>
        <w:rPr>
          <w:spacing w:val="-12"/>
        </w:rPr>
        <w:t> </w:t>
      </w:r>
      <w:r>
        <w:rPr/>
        <w:t>for</w:t>
      </w:r>
      <w:r>
        <w:rPr>
          <w:spacing w:val="-15"/>
        </w:rPr>
        <w:t> </w:t>
      </w:r>
      <w:r>
        <w:rPr/>
        <w:t>their</w:t>
      </w:r>
      <w:r>
        <w:rPr>
          <w:spacing w:val="-14"/>
        </w:rPr>
        <w:t> </w:t>
      </w:r>
      <w:r>
        <w:rPr/>
        <w:t>support</w:t>
      </w:r>
      <w:r>
        <w:rPr>
          <w:spacing w:val="-13"/>
        </w:rPr>
        <w:t> </w:t>
      </w:r>
      <w:r>
        <w:rPr/>
        <w:t>throughout my academic journey. God bless you all!</w:t>
      </w:r>
    </w:p>
    <w:p>
      <w:pPr>
        <w:pStyle w:val="BodyText"/>
        <w:spacing w:after="0" w:line="360" w:lineRule="auto"/>
        <w:jc w:val="both"/>
        <w:sectPr>
          <w:pgSz w:w="11910" w:h="16840"/>
          <w:pgMar w:header="0" w:footer="1003" w:top="1920" w:bottom="1200" w:left="1275" w:right="992"/>
        </w:sectPr>
      </w:pPr>
    </w:p>
    <w:p>
      <w:pPr>
        <w:pStyle w:val="BodyText"/>
        <w:ind w:left="0"/>
      </w:pPr>
    </w:p>
    <w:p>
      <w:pPr>
        <w:pStyle w:val="BodyText"/>
        <w:ind w:left="0"/>
      </w:pPr>
    </w:p>
    <w:p>
      <w:pPr>
        <w:pStyle w:val="BodyText"/>
        <w:ind w:left="0"/>
      </w:pPr>
    </w:p>
    <w:p>
      <w:pPr>
        <w:pStyle w:val="BodyText"/>
        <w:spacing w:before="53"/>
        <w:ind w:left="0"/>
      </w:pPr>
    </w:p>
    <w:p>
      <w:pPr>
        <w:pStyle w:val="Heading1"/>
        <w:spacing w:before="0"/>
        <w:ind w:left="296"/>
      </w:pPr>
      <w:r>
        <w:rPr>
          <w:spacing w:val="-2"/>
        </w:rPr>
        <w:t>ACKNOWLEDGEMENT</w:t>
      </w:r>
    </w:p>
    <w:p>
      <w:pPr>
        <w:pStyle w:val="BodyText"/>
        <w:spacing w:before="17"/>
        <w:ind w:left="0"/>
        <w:rPr>
          <w:b/>
        </w:rPr>
      </w:pPr>
    </w:p>
    <w:p>
      <w:pPr>
        <w:pStyle w:val="BodyText"/>
        <w:spacing w:line="360" w:lineRule="auto"/>
        <w:ind w:right="441"/>
        <w:jc w:val="both"/>
      </w:pPr>
      <w:r>
        <w:rPr/>
        <w:t>Firstly,</w:t>
      </w:r>
      <w:r>
        <w:rPr>
          <w:spacing w:val="-5"/>
        </w:rPr>
        <w:t> </w:t>
      </w:r>
      <w:r>
        <w:rPr/>
        <w:t>I</w:t>
      </w:r>
      <w:r>
        <w:rPr>
          <w:spacing w:val="-10"/>
        </w:rPr>
        <w:t> </w:t>
      </w:r>
      <w:r>
        <w:rPr/>
        <w:t>would</w:t>
      </w:r>
      <w:r>
        <w:rPr>
          <w:spacing w:val="-7"/>
        </w:rPr>
        <w:t> </w:t>
      </w:r>
      <w:r>
        <w:rPr/>
        <w:t>like</w:t>
      </w:r>
      <w:r>
        <w:rPr>
          <w:spacing w:val="-8"/>
        </w:rPr>
        <w:t> </w:t>
      </w:r>
      <w:r>
        <w:rPr/>
        <w:t>to</w:t>
      </w:r>
      <w:r>
        <w:rPr>
          <w:spacing w:val="-7"/>
        </w:rPr>
        <w:t> </w:t>
      </w:r>
      <w:r>
        <w:rPr/>
        <w:t>thank</w:t>
      </w:r>
      <w:r>
        <w:rPr>
          <w:spacing w:val="-8"/>
        </w:rPr>
        <w:t> </w:t>
      </w:r>
      <w:r>
        <w:rPr/>
        <w:t>Almighty</w:t>
      </w:r>
      <w:r>
        <w:rPr>
          <w:spacing w:val="-12"/>
        </w:rPr>
        <w:t> </w:t>
      </w:r>
      <w:r>
        <w:rPr/>
        <w:t>God</w:t>
      </w:r>
      <w:r>
        <w:rPr>
          <w:spacing w:val="-8"/>
        </w:rPr>
        <w:t> </w:t>
      </w:r>
      <w:r>
        <w:rPr/>
        <w:t>through</w:t>
      </w:r>
      <w:r>
        <w:rPr>
          <w:spacing w:val="-7"/>
        </w:rPr>
        <w:t> </w:t>
      </w:r>
      <w:r>
        <w:rPr/>
        <w:t>Jesus</w:t>
      </w:r>
      <w:r>
        <w:rPr>
          <w:spacing w:val="-7"/>
        </w:rPr>
        <w:t> </w:t>
      </w:r>
      <w:r>
        <w:rPr/>
        <w:t>Christ</w:t>
      </w:r>
      <w:r>
        <w:rPr>
          <w:spacing w:val="-7"/>
        </w:rPr>
        <w:t> </w:t>
      </w:r>
      <w:r>
        <w:rPr/>
        <w:t>for</w:t>
      </w:r>
      <w:r>
        <w:rPr>
          <w:spacing w:val="-9"/>
        </w:rPr>
        <w:t> </w:t>
      </w:r>
      <w:r>
        <w:rPr/>
        <w:t>being</w:t>
      </w:r>
      <w:r>
        <w:rPr>
          <w:spacing w:val="-9"/>
        </w:rPr>
        <w:t> </w:t>
      </w:r>
      <w:r>
        <w:rPr/>
        <w:t>with</w:t>
      </w:r>
      <w:r>
        <w:rPr>
          <w:spacing w:val="-7"/>
        </w:rPr>
        <w:t> </w:t>
      </w:r>
      <w:r>
        <w:rPr/>
        <w:t>me</w:t>
      </w:r>
      <w:r>
        <w:rPr>
          <w:spacing w:val="-8"/>
        </w:rPr>
        <w:t> </w:t>
      </w:r>
      <w:r>
        <w:rPr/>
        <w:t>throughout my</w:t>
      </w:r>
      <w:r>
        <w:rPr>
          <w:spacing w:val="-7"/>
        </w:rPr>
        <w:t> </w:t>
      </w:r>
      <w:r>
        <w:rPr/>
        <w:t>academic</w:t>
      </w:r>
      <w:r>
        <w:rPr>
          <w:spacing w:val="-3"/>
        </w:rPr>
        <w:t> </w:t>
      </w:r>
      <w:r>
        <w:rPr/>
        <w:t>journey</w:t>
      </w:r>
      <w:r>
        <w:rPr>
          <w:spacing w:val="-7"/>
        </w:rPr>
        <w:t> </w:t>
      </w:r>
      <w:r>
        <w:rPr/>
        <w:t>and</w:t>
      </w:r>
      <w:r>
        <w:rPr>
          <w:spacing w:val="-2"/>
        </w:rPr>
        <w:t> </w:t>
      </w:r>
      <w:r>
        <w:rPr/>
        <w:t>for</w:t>
      </w:r>
      <w:r>
        <w:rPr>
          <w:spacing w:val="-4"/>
        </w:rPr>
        <w:t> </w:t>
      </w:r>
      <w:r>
        <w:rPr/>
        <w:t>always</w:t>
      </w:r>
      <w:r>
        <w:rPr>
          <w:spacing w:val="-2"/>
        </w:rPr>
        <w:t> </w:t>
      </w:r>
      <w:r>
        <w:rPr/>
        <w:t>putting</w:t>
      </w:r>
      <w:r>
        <w:rPr>
          <w:spacing w:val="-5"/>
        </w:rPr>
        <w:t> </w:t>
      </w:r>
      <w:r>
        <w:rPr/>
        <w:t>in</w:t>
      </w:r>
      <w:r>
        <w:rPr>
          <w:spacing w:val="-2"/>
        </w:rPr>
        <w:t> </w:t>
      </w:r>
      <w:r>
        <w:rPr/>
        <w:t>place</w:t>
      </w:r>
      <w:r>
        <w:rPr>
          <w:spacing w:val="-3"/>
        </w:rPr>
        <w:t> </w:t>
      </w:r>
      <w:r>
        <w:rPr/>
        <w:t>the</w:t>
      </w:r>
      <w:r>
        <w:rPr>
          <w:spacing w:val="-2"/>
        </w:rPr>
        <w:t> </w:t>
      </w:r>
      <w:r>
        <w:rPr/>
        <w:t>right</w:t>
      </w:r>
      <w:r>
        <w:rPr>
          <w:spacing w:val="-2"/>
        </w:rPr>
        <w:t> </w:t>
      </w:r>
      <w:r>
        <w:rPr/>
        <w:t>people</w:t>
      </w:r>
      <w:r>
        <w:rPr>
          <w:spacing w:val="-3"/>
        </w:rPr>
        <w:t> </w:t>
      </w:r>
      <w:r>
        <w:rPr/>
        <w:t>to</w:t>
      </w:r>
      <w:r>
        <w:rPr>
          <w:spacing w:val="-2"/>
        </w:rPr>
        <w:t> </w:t>
      </w:r>
      <w:r>
        <w:rPr/>
        <w:t>help</w:t>
      </w:r>
      <w:r>
        <w:rPr>
          <w:spacing w:val="-2"/>
        </w:rPr>
        <w:t> </w:t>
      </w:r>
      <w:r>
        <w:rPr/>
        <w:t>me. I</w:t>
      </w:r>
      <w:r>
        <w:rPr>
          <w:spacing w:val="-7"/>
        </w:rPr>
        <w:t> </w:t>
      </w:r>
      <w:r>
        <w:rPr/>
        <w:t>would</w:t>
      </w:r>
      <w:r>
        <w:rPr>
          <w:spacing w:val="-2"/>
        </w:rPr>
        <w:t> </w:t>
      </w:r>
      <w:r>
        <w:rPr/>
        <w:t>also like to thank Egerton University, particularly the department of Agricultural Economics and Agribusiness Management (AGEC/AGBM), for giving me the opportunity to pursue my Master’s degree in Agribusiness Management. In addition, I thank my supervisors; Prof. George Owour and Prof. Antony Kibe, for their wise guidance, commitment, support, tolerance,</w:t>
      </w:r>
      <w:r>
        <w:rPr>
          <w:spacing w:val="-8"/>
        </w:rPr>
        <w:t> </w:t>
      </w:r>
      <w:r>
        <w:rPr/>
        <w:t>and</w:t>
      </w:r>
      <w:r>
        <w:rPr>
          <w:spacing w:val="-11"/>
        </w:rPr>
        <w:t> </w:t>
      </w:r>
      <w:r>
        <w:rPr/>
        <w:t>patience</w:t>
      </w:r>
      <w:r>
        <w:rPr>
          <w:spacing w:val="-12"/>
        </w:rPr>
        <w:t> </w:t>
      </w:r>
      <w:r>
        <w:rPr/>
        <w:t>during</w:t>
      </w:r>
      <w:r>
        <w:rPr>
          <w:spacing w:val="-13"/>
        </w:rPr>
        <w:t> </w:t>
      </w:r>
      <w:r>
        <w:rPr/>
        <w:t>my</w:t>
      </w:r>
      <w:r>
        <w:rPr>
          <w:spacing w:val="-13"/>
        </w:rPr>
        <w:t> </w:t>
      </w:r>
      <w:r>
        <w:rPr/>
        <w:t>master’s</w:t>
      </w:r>
      <w:r>
        <w:rPr>
          <w:spacing w:val="-11"/>
        </w:rPr>
        <w:t> </w:t>
      </w:r>
      <w:r>
        <w:rPr/>
        <w:t>journey.</w:t>
      </w:r>
      <w:r>
        <w:rPr>
          <w:spacing w:val="-9"/>
        </w:rPr>
        <w:t> </w:t>
      </w:r>
      <w:r>
        <w:rPr/>
        <w:t>This</w:t>
      </w:r>
      <w:r>
        <w:rPr>
          <w:spacing w:val="-10"/>
        </w:rPr>
        <w:t> </w:t>
      </w:r>
      <w:r>
        <w:rPr/>
        <w:t>helped</w:t>
      </w:r>
      <w:r>
        <w:rPr>
          <w:spacing w:val="-11"/>
        </w:rPr>
        <w:t> </w:t>
      </w:r>
      <w:r>
        <w:rPr/>
        <w:t>me</w:t>
      </w:r>
      <w:r>
        <w:rPr>
          <w:spacing w:val="-10"/>
        </w:rPr>
        <w:t> </w:t>
      </w:r>
      <w:r>
        <w:rPr/>
        <w:t>pass</w:t>
      </w:r>
      <w:r>
        <w:rPr>
          <w:spacing w:val="-10"/>
        </w:rPr>
        <w:t> </w:t>
      </w:r>
      <w:r>
        <w:rPr/>
        <w:t>through</w:t>
      </w:r>
      <w:r>
        <w:rPr>
          <w:spacing w:val="-10"/>
        </w:rPr>
        <w:t> </w:t>
      </w:r>
      <w:r>
        <w:rPr/>
        <w:t>the</w:t>
      </w:r>
      <w:r>
        <w:rPr>
          <w:spacing w:val="-9"/>
        </w:rPr>
        <w:t> </w:t>
      </w:r>
      <w:r>
        <w:rPr/>
        <w:t>academic circle with confidence and clarity. Furthermore, I am also thankful to my sponsors, Inter University Council for East Africa (IUCEA) under The Centre of Excellence in Sustainable Agriculture and Agribusiness Management (CESAAM), funded by World Bank. I am so grateful for making my dreams come true by funding my studies, thank you so much.</w:t>
      </w:r>
    </w:p>
    <w:p>
      <w:pPr>
        <w:pStyle w:val="BodyText"/>
        <w:spacing w:before="139"/>
        <w:ind w:left="0"/>
      </w:pPr>
    </w:p>
    <w:p>
      <w:pPr>
        <w:pStyle w:val="BodyText"/>
        <w:spacing w:line="360" w:lineRule="auto"/>
        <w:ind w:right="452"/>
        <w:jc w:val="both"/>
      </w:pPr>
      <w:r>
        <w:rPr/>
        <w:t>Additionally, I thank National Potato Council of Kenya (NPCK) and Mzizi Company for giving me the chance to do research on their digital platforms and for providing me with necessary data. I will forever be grateful. Thank you!</w:t>
      </w:r>
    </w:p>
    <w:p>
      <w:pPr>
        <w:pStyle w:val="BodyText"/>
        <w:spacing w:before="138"/>
        <w:ind w:left="0"/>
      </w:pPr>
    </w:p>
    <w:p>
      <w:pPr>
        <w:pStyle w:val="BodyText"/>
        <w:spacing w:line="360" w:lineRule="auto"/>
        <w:ind w:right="445"/>
        <w:jc w:val="both"/>
      </w:pPr>
      <w:r>
        <w:rPr/>
        <w:t>Finally, much appreciation goes to my husband and my parents for their endurance, understanding,</w:t>
      </w:r>
      <w:r>
        <w:rPr>
          <w:spacing w:val="-7"/>
        </w:rPr>
        <w:t> </w:t>
      </w:r>
      <w:r>
        <w:rPr/>
        <w:t>and</w:t>
      </w:r>
      <w:r>
        <w:rPr>
          <w:spacing w:val="-6"/>
        </w:rPr>
        <w:t> </w:t>
      </w:r>
      <w:r>
        <w:rPr/>
        <w:t>emotional</w:t>
      </w:r>
      <w:r>
        <w:rPr>
          <w:spacing w:val="-7"/>
        </w:rPr>
        <w:t> </w:t>
      </w:r>
      <w:r>
        <w:rPr/>
        <w:t>support</w:t>
      </w:r>
      <w:r>
        <w:rPr>
          <w:spacing w:val="-7"/>
        </w:rPr>
        <w:t> </w:t>
      </w:r>
      <w:r>
        <w:rPr/>
        <w:t>during</w:t>
      </w:r>
      <w:r>
        <w:rPr>
          <w:spacing w:val="-10"/>
        </w:rPr>
        <w:t> </w:t>
      </w:r>
      <w:r>
        <w:rPr/>
        <w:t>my</w:t>
      </w:r>
      <w:r>
        <w:rPr>
          <w:spacing w:val="-10"/>
        </w:rPr>
        <w:t> </w:t>
      </w:r>
      <w:r>
        <w:rPr/>
        <w:t>Masters</w:t>
      </w:r>
      <w:r>
        <w:rPr>
          <w:spacing w:val="-6"/>
        </w:rPr>
        <w:t> </w:t>
      </w:r>
      <w:r>
        <w:rPr/>
        <w:t>journey.</w:t>
      </w:r>
      <w:r>
        <w:rPr>
          <w:spacing w:val="-6"/>
        </w:rPr>
        <w:t> </w:t>
      </w:r>
      <w:r>
        <w:rPr/>
        <w:t>Because</w:t>
      </w:r>
      <w:r>
        <w:rPr>
          <w:spacing w:val="-8"/>
        </w:rPr>
        <w:t> </w:t>
      </w:r>
      <w:r>
        <w:rPr/>
        <w:t>of</w:t>
      </w:r>
      <w:r>
        <w:rPr>
          <w:spacing w:val="-8"/>
        </w:rPr>
        <w:t> </w:t>
      </w:r>
      <w:r>
        <w:rPr/>
        <w:t>this</w:t>
      </w:r>
      <w:r>
        <w:rPr>
          <w:spacing w:val="-7"/>
        </w:rPr>
        <w:t> </w:t>
      </w:r>
      <w:r>
        <w:rPr/>
        <w:t>unwavering support,</w:t>
      </w:r>
      <w:r>
        <w:rPr>
          <w:spacing w:val="-2"/>
        </w:rPr>
        <w:t> </w:t>
      </w:r>
      <w:r>
        <w:rPr/>
        <w:t>it</w:t>
      </w:r>
      <w:r>
        <w:rPr>
          <w:spacing w:val="-2"/>
        </w:rPr>
        <w:t> </w:t>
      </w:r>
      <w:r>
        <w:rPr/>
        <w:t>gave</w:t>
      </w:r>
      <w:r>
        <w:rPr>
          <w:spacing w:val="-3"/>
        </w:rPr>
        <w:t> </w:t>
      </w:r>
      <w:r>
        <w:rPr/>
        <w:t>me</w:t>
      </w:r>
      <w:r>
        <w:rPr>
          <w:spacing w:val="-2"/>
        </w:rPr>
        <w:t> </w:t>
      </w:r>
      <w:r>
        <w:rPr/>
        <w:t>strength</w:t>
      </w:r>
      <w:r>
        <w:rPr>
          <w:spacing w:val="-2"/>
        </w:rPr>
        <w:t> </w:t>
      </w:r>
      <w:r>
        <w:rPr/>
        <w:t>and</w:t>
      </w:r>
      <w:r>
        <w:rPr>
          <w:spacing w:val="-2"/>
        </w:rPr>
        <w:t> </w:t>
      </w:r>
      <w:r>
        <w:rPr/>
        <w:t>kept</w:t>
      </w:r>
      <w:r>
        <w:rPr>
          <w:spacing w:val="-2"/>
        </w:rPr>
        <w:t> </w:t>
      </w:r>
      <w:r>
        <w:rPr/>
        <w:t>me</w:t>
      </w:r>
      <w:r>
        <w:rPr>
          <w:spacing w:val="-2"/>
        </w:rPr>
        <w:t> </w:t>
      </w:r>
      <w:r>
        <w:rPr/>
        <w:t>going</w:t>
      </w:r>
      <w:r>
        <w:rPr>
          <w:spacing w:val="-5"/>
        </w:rPr>
        <w:t> </w:t>
      </w:r>
      <w:r>
        <w:rPr/>
        <w:t>strong.</w:t>
      </w:r>
      <w:r>
        <w:rPr>
          <w:spacing w:val="-2"/>
        </w:rPr>
        <w:t> </w:t>
      </w:r>
      <w:r>
        <w:rPr/>
        <w:t>For</w:t>
      </w:r>
      <w:r>
        <w:rPr>
          <w:spacing w:val="-2"/>
        </w:rPr>
        <w:t> </w:t>
      </w:r>
      <w:r>
        <w:rPr/>
        <w:t>this,</w:t>
      </w:r>
      <w:r>
        <w:rPr>
          <w:spacing w:val="-1"/>
        </w:rPr>
        <w:t> </w:t>
      </w:r>
      <w:r>
        <w:rPr/>
        <w:t>I</w:t>
      </w:r>
      <w:r>
        <w:rPr>
          <w:spacing w:val="-8"/>
        </w:rPr>
        <w:t> </w:t>
      </w:r>
      <w:r>
        <w:rPr/>
        <w:t>will</w:t>
      </w:r>
      <w:r>
        <w:rPr>
          <w:spacing w:val="-2"/>
        </w:rPr>
        <w:t> </w:t>
      </w:r>
      <w:r>
        <w:rPr/>
        <w:t>forever</w:t>
      </w:r>
      <w:r>
        <w:rPr>
          <w:spacing w:val="-2"/>
        </w:rPr>
        <w:t> </w:t>
      </w:r>
      <w:r>
        <w:rPr/>
        <w:t>remain</w:t>
      </w:r>
      <w:r>
        <w:rPr>
          <w:spacing w:val="-2"/>
        </w:rPr>
        <w:t> </w:t>
      </w:r>
      <w:r>
        <w:rPr/>
        <w:t>indebted to them. God bless you abundantly!</w:t>
      </w:r>
    </w:p>
    <w:p>
      <w:pPr>
        <w:pStyle w:val="BodyText"/>
        <w:spacing w:after="0" w:line="360" w:lineRule="auto"/>
        <w:jc w:val="both"/>
        <w:sectPr>
          <w:pgSz w:w="11910" w:h="16840"/>
          <w:pgMar w:header="0" w:footer="1003" w:top="1920" w:bottom="1200" w:left="1275" w:right="992"/>
        </w:sectPr>
      </w:pPr>
    </w:p>
    <w:p>
      <w:pPr>
        <w:pStyle w:val="Heading1"/>
        <w:spacing w:before="154"/>
        <w:ind w:left="0" w:right="279"/>
      </w:pPr>
      <w:bookmarkStart w:name="_bookmark1" w:id="2"/>
      <w:bookmarkEnd w:id="2"/>
      <w:r>
        <w:rPr>
          <w:b w:val="0"/>
        </w:rPr>
      </w:r>
      <w:r>
        <w:rPr>
          <w:spacing w:val="-2"/>
        </w:rPr>
        <w:t>ABSTRACT</w:t>
      </w:r>
    </w:p>
    <w:p>
      <w:pPr>
        <w:pStyle w:val="BodyText"/>
        <w:spacing w:line="360" w:lineRule="auto" w:before="134"/>
        <w:ind w:right="444"/>
        <w:jc w:val="both"/>
      </w:pPr>
      <w:r>
        <w:rPr/>
        <w:t>Smallholder</w:t>
      </w:r>
      <w:r>
        <w:rPr>
          <w:spacing w:val="-13"/>
        </w:rPr>
        <w:t> </w:t>
      </w:r>
      <w:r>
        <w:rPr/>
        <w:t>Irish</w:t>
      </w:r>
      <w:r>
        <w:rPr>
          <w:spacing w:val="-12"/>
        </w:rPr>
        <w:t> </w:t>
      </w:r>
      <w:r>
        <w:rPr/>
        <w:t>potato</w:t>
      </w:r>
      <w:r>
        <w:rPr>
          <w:spacing w:val="-13"/>
        </w:rPr>
        <w:t> </w:t>
      </w:r>
      <w:r>
        <w:rPr/>
        <w:t>farmers</w:t>
      </w:r>
      <w:r>
        <w:rPr>
          <w:spacing w:val="-14"/>
        </w:rPr>
        <w:t> </w:t>
      </w:r>
      <w:r>
        <w:rPr/>
        <w:t>face</w:t>
      </w:r>
      <w:r>
        <w:rPr>
          <w:spacing w:val="-14"/>
        </w:rPr>
        <w:t> </w:t>
      </w:r>
      <w:r>
        <w:rPr/>
        <w:t>numerous</w:t>
      </w:r>
      <w:r>
        <w:rPr>
          <w:spacing w:val="-14"/>
        </w:rPr>
        <w:t> </w:t>
      </w:r>
      <w:r>
        <w:rPr/>
        <w:t>challenges</w:t>
      </w:r>
      <w:r>
        <w:rPr>
          <w:spacing w:val="-13"/>
        </w:rPr>
        <w:t> </w:t>
      </w:r>
      <w:r>
        <w:rPr/>
        <w:t>which</w:t>
      </w:r>
      <w:r>
        <w:rPr>
          <w:spacing w:val="-13"/>
        </w:rPr>
        <w:t> </w:t>
      </w:r>
      <w:r>
        <w:rPr/>
        <w:t>include</w:t>
      </w:r>
      <w:r>
        <w:rPr>
          <w:spacing w:val="-14"/>
        </w:rPr>
        <w:t> </w:t>
      </w:r>
      <w:r>
        <w:rPr/>
        <w:t>low</w:t>
      </w:r>
      <w:r>
        <w:rPr>
          <w:spacing w:val="-14"/>
        </w:rPr>
        <w:t> </w:t>
      </w:r>
      <w:r>
        <w:rPr/>
        <w:t>productivity</w:t>
      </w:r>
      <w:r>
        <w:rPr>
          <w:spacing w:val="-15"/>
        </w:rPr>
        <w:t> </w:t>
      </w:r>
      <w:r>
        <w:rPr/>
        <w:t>and lack of access to ready</w:t>
      </w:r>
      <w:r>
        <w:rPr>
          <w:spacing w:val="-3"/>
        </w:rPr>
        <w:t> </w:t>
      </w:r>
      <w:r>
        <w:rPr/>
        <w:t>and reliable markets among others. This is an attribute of their limited access to production and marketing information. Recognizing this problem, the public and private</w:t>
      </w:r>
      <w:r>
        <w:rPr>
          <w:spacing w:val="-11"/>
        </w:rPr>
        <w:t> </w:t>
      </w:r>
      <w:r>
        <w:rPr/>
        <w:t>sectors</w:t>
      </w:r>
      <w:r>
        <w:rPr>
          <w:spacing w:val="-11"/>
        </w:rPr>
        <w:t> </w:t>
      </w:r>
      <w:r>
        <w:rPr/>
        <w:t>developed</w:t>
      </w:r>
      <w:r>
        <w:rPr>
          <w:spacing w:val="-8"/>
        </w:rPr>
        <w:t> </w:t>
      </w:r>
      <w:r>
        <w:rPr/>
        <w:t>digital</w:t>
      </w:r>
      <w:r>
        <w:rPr>
          <w:spacing w:val="-9"/>
        </w:rPr>
        <w:t> </w:t>
      </w:r>
      <w:r>
        <w:rPr/>
        <w:t>platforms</w:t>
      </w:r>
      <w:r>
        <w:rPr>
          <w:spacing w:val="-11"/>
        </w:rPr>
        <w:t> </w:t>
      </w:r>
      <w:r>
        <w:rPr/>
        <w:t>specific</w:t>
      </w:r>
      <w:r>
        <w:rPr>
          <w:spacing w:val="-9"/>
        </w:rPr>
        <w:t> </w:t>
      </w:r>
      <w:r>
        <w:rPr/>
        <w:t>for</w:t>
      </w:r>
      <w:r>
        <w:rPr>
          <w:spacing w:val="-12"/>
        </w:rPr>
        <w:t> </w:t>
      </w:r>
      <w:r>
        <w:rPr/>
        <w:t>potato</w:t>
      </w:r>
      <w:r>
        <w:rPr>
          <w:spacing w:val="-9"/>
        </w:rPr>
        <w:t> </w:t>
      </w:r>
      <w:r>
        <w:rPr/>
        <w:t>namely,</w:t>
      </w:r>
      <w:r>
        <w:rPr>
          <w:spacing w:val="-10"/>
        </w:rPr>
        <w:t> </w:t>
      </w:r>
      <w:r>
        <w:rPr>
          <w:i/>
        </w:rPr>
        <w:t>Viazisoko</w:t>
      </w:r>
      <w:r>
        <w:rPr>
          <w:i/>
          <w:spacing w:val="-10"/>
        </w:rPr>
        <w:t> </w:t>
      </w:r>
      <w:r>
        <w:rPr/>
        <w:t>and</w:t>
      </w:r>
      <w:r>
        <w:rPr>
          <w:spacing w:val="-10"/>
        </w:rPr>
        <w:t> </w:t>
      </w:r>
      <w:r>
        <w:rPr>
          <w:i/>
        </w:rPr>
        <w:t>Mzizi</w:t>
      </w:r>
      <w:r>
        <w:rPr>
          <w:i/>
          <w:spacing w:val="-10"/>
        </w:rPr>
        <w:t> </w:t>
      </w:r>
      <w:r>
        <w:rPr/>
        <w:t>app to help farmers with these problems. While the majority of prior research has looked at the factors influencing the adoption and efforts to expand the adoption of digital platforms, there remains</w:t>
      </w:r>
      <w:r>
        <w:rPr>
          <w:spacing w:val="-10"/>
        </w:rPr>
        <w:t> </w:t>
      </w:r>
      <w:r>
        <w:rPr/>
        <w:t>a</w:t>
      </w:r>
      <w:r>
        <w:rPr>
          <w:spacing w:val="-9"/>
        </w:rPr>
        <w:t> </w:t>
      </w:r>
      <w:r>
        <w:rPr/>
        <w:t>gap</w:t>
      </w:r>
      <w:r>
        <w:rPr>
          <w:spacing w:val="-11"/>
        </w:rPr>
        <w:t> </w:t>
      </w:r>
      <w:r>
        <w:rPr/>
        <w:t>on</w:t>
      </w:r>
      <w:r>
        <w:rPr>
          <w:spacing w:val="-11"/>
        </w:rPr>
        <w:t> </w:t>
      </w:r>
      <w:r>
        <w:rPr/>
        <w:t>understanding</w:t>
      </w:r>
      <w:r>
        <w:rPr>
          <w:spacing w:val="-13"/>
        </w:rPr>
        <w:t> </w:t>
      </w:r>
      <w:r>
        <w:rPr/>
        <w:t>the</w:t>
      </w:r>
      <w:r>
        <w:rPr>
          <w:spacing w:val="-11"/>
        </w:rPr>
        <w:t> </w:t>
      </w:r>
      <w:r>
        <w:rPr/>
        <w:t>effectiveness</w:t>
      </w:r>
      <w:r>
        <w:rPr>
          <w:spacing w:val="-8"/>
        </w:rPr>
        <w:t> </w:t>
      </w:r>
      <w:r>
        <w:rPr/>
        <w:t>of</w:t>
      </w:r>
      <w:r>
        <w:rPr>
          <w:spacing w:val="-11"/>
        </w:rPr>
        <w:t> </w:t>
      </w:r>
      <w:r>
        <w:rPr/>
        <w:t>these</w:t>
      </w:r>
      <w:r>
        <w:rPr>
          <w:spacing w:val="-12"/>
        </w:rPr>
        <w:t> </w:t>
      </w:r>
      <w:r>
        <w:rPr/>
        <w:t>digital</w:t>
      </w:r>
      <w:r>
        <w:rPr>
          <w:spacing w:val="-10"/>
        </w:rPr>
        <w:t> </w:t>
      </w:r>
      <w:r>
        <w:rPr/>
        <w:t>platforms</w:t>
      </w:r>
      <w:r>
        <w:rPr>
          <w:spacing w:val="-7"/>
        </w:rPr>
        <w:t> </w:t>
      </w:r>
      <w:r>
        <w:rPr/>
        <w:t>on</w:t>
      </w:r>
      <w:r>
        <w:rPr>
          <w:spacing w:val="-11"/>
        </w:rPr>
        <w:t> </w:t>
      </w:r>
      <w:r>
        <w:rPr/>
        <w:t>productivity</w:t>
      </w:r>
      <w:r>
        <w:rPr>
          <w:spacing w:val="-15"/>
        </w:rPr>
        <w:t> </w:t>
      </w:r>
      <w:r>
        <w:rPr/>
        <w:t>and marketing</w:t>
      </w:r>
      <w:r>
        <w:rPr>
          <w:spacing w:val="-15"/>
        </w:rPr>
        <w:t> </w:t>
      </w:r>
      <w:r>
        <w:rPr/>
        <w:t>among</w:t>
      </w:r>
      <w:r>
        <w:rPr>
          <w:spacing w:val="-15"/>
        </w:rPr>
        <w:t> </w:t>
      </w:r>
      <w:r>
        <w:rPr/>
        <w:t>smallholder</w:t>
      </w:r>
      <w:r>
        <w:rPr>
          <w:spacing w:val="-15"/>
        </w:rPr>
        <w:t> </w:t>
      </w:r>
      <w:r>
        <w:rPr/>
        <w:t>potato</w:t>
      </w:r>
      <w:r>
        <w:rPr>
          <w:spacing w:val="-15"/>
        </w:rPr>
        <w:t> </w:t>
      </w:r>
      <w:r>
        <w:rPr/>
        <w:t>farmers.</w:t>
      </w:r>
      <w:r>
        <w:rPr>
          <w:spacing w:val="-15"/>
        </w:rPr>
        <w:t> </w:t>
      </w:r>
      <w:r>
        <w:rPr/>
        <w:t>Therefore,</w:t>
      </w:r>
      <w:r>
        <w:rPr>
          <w:spacing w:val="-15"/>
        </w:rPr>
        <w:t> </w:t>
      </w:r>
      <w:r>
        <w:rPr/>
        <w:t>the</w:t>
      </w:r>
      <w:r>
        <w:rPr>
          <w:spacing w:val="-15"/>
        </w:rPr>
        <w:t> </w:t>
      </w:r>
      <w:r>
        <w:rPr/>
        <w:t>purpose</w:t>
      </w:r>
      <w:r>
        <w:rPr>
          <w:spacing w:val="-15"/>
        </w:rPr>
        <w:t> </w:t>
      </w:r>
      <w:r>
        <w:rPr/>
        <w:t>of</w:t>
      </w:r>
      <w:r>
        <w:rPr>
          <w:spacing w:val="-15"/>
        </w:rPr>
        <w:t> </w:t>
      </w:r>
      <w:r>
        <w:rPr/>
        <w:t>this</w:t>
      </w:r>
      <w:r>
        <w:rPr>
          <w:spacing w:val="-14"/>
        </w:rPr>
        <w:t> </w:t>
      </w:r>
      <w:r>
        <w:rPr/>
        <w:t>research</w:t>
      </w:r>
      <w:r>
        <w:rPr>
          <w:spacing w:val="-14"/>
        </w:rPr>
        <w:t> </w:t>
      </w:r>
      <w:r>
        <w:rPr/>
        <w:t>study</w:t>
      </w:r>
      <w:r>
        <w:rPr>
          <w:spacing w:val="-15"/>
        </w:rPr>
        <w:t> </w:t>
      </w:r>
      <w:r>
        <w:rPr/>
        <w:t>was to evaluate the effects of using digital information platforms on potato production and marketing among smallholder farmers in Molo and Njoro Sub-counties, Kenya. The study's general objective was to contribute to improved productivity and marketing of potatoes for enhanced food and income security among smallholder farmers through the use of digital platforms</w:t>
      </w:r>
      <w:r>
        <w:rPr>
          <w:i/>
        </w:rPr>
        <w:t>. </w:t>
      </w:r>
      <w:r>
        <w:rPr/>
        <w:t>Specifically, the study</w:t>
      </w:r>
      <w:r>
        <w:rPr>
          <w:spacing w:val="-4"/>
        </w:rPr>
        <w:t> </w:t>
      </w:r>
      <w:r>
        <w:rPr/>
        <w:t>attempted to determine the factors that influence access and use</w:t>
      </w:r>
      <w:r>
        <w:rPr>
          <w:spacing w:val="-9"/>
        </w:rPr>
        <w:t> </w:t>
      </w:r>
      <w:r>
        <w:rPr/>
        <w:t>of</w:t>
      </w:r>
      <w:r>
        <w:rPr>
          <w:spacing w:val="-9"/>
        </w:rPr>
        <w:t> </w:t>
      </w:r>
      <w:r>
        <w:rPr/>
        <w:t>digital</w:t>
      </w:r>
      <w:r>
        <w:rPr>
          <w:spacing w:val="-8"/>
        </w:rPr>
        <w:t> </w:t>
      </w:r>
      <w:r>
        <w:rPr/>
        <w:t>platforms,</w:t>
      </w:r>
      <w:r>
        <w:rPr>
          <w:spacing w:val="-8"/>
        </w:rPr>
        <w:t> </w:t>
      </w:r>
      <w:r>
        <w:rPr/>
        <w:t>to</w:t>
      </w:r>
      <w:r>
        <w:rPr>
          <w:spacing w:val="-8"/>
        </w:rPr>
        <w:t> </w:t>
      </w:r>
      <w:r>
        <w:rPr/>
        <w:t>determine</w:t>
      </w:r>
      <w:r>
        <w:rPr>
          <w:spacing w:val="-8"/>
        </w:rPr>
        <w:t> </w:t>
      </w:r>
      <w:r>
        <w:rPr/>
        <w:t>the</w:t>
      </w:r>
      <w:r>
        <w:rPr>
          <w:spacing w:val="-9"/>
        </w:rPr>
        <w:t> </w:t>
      </w:r>
      <w:r>
        <w:rPr/>
        <w:t>effects</w:t>
      </w:r>
      <w:r>
        <w:rPr>
          <w:spacing w:val="-8"/>
        </w:rPr>
        <w:t> </w:t>
      </w:r>
      <w:r>
        <w:rPr/>
        <w:t>of</w:t>
      </w:r>
      <w:r>
        <w:rPr>
          <w:spacing w:val="-9"/>
        </w:rPr>
        <w:t> </w:t>
      </w:r>
      <w:r>
        <w:rPr/>
        <w:t>using</w:t>
      </w:r>
      <w:r>
        <w:rPr>
          <w:spacing w:val="-10"/>
        </w:rPr>
        <w:t> </w:t>
      </w:r>
      <w:r>
        <w:rPr/>
        <w:t>digital</w:t>
      </w:r>
      <w:r>
        <w:rPr>
          <w:spacing w:val="-7"/>
        </w:rPr>
        <w:t> </w:t>
      </w:r>
      <w:r>
        <w:rPr/>
        <w:t>platforms</w:t>
      </w:r>
      <w:r>
        <w:rPr>
          <w:spacing w:val="-7"/>
        </w:rPr>
        <w:t> </w:t>
      </w:r>
      <w:r>
        <w:rPr/>
        <w:t>on</w:t>
      </w:r>
      <w:r>
        <w:rPr>
          <w:spacing w:val="-8"/>
        </w:rPr>
        <w:t> </w:t>
      </w:r>
      <w:r>
        <w:rPr/>
        <w:t>productivity,</w:t>
      </w:r>
      <w:r>
        <w:rPr>
          <w:spacing w:val="-8"/>
        </w:rPr>
        <w:t> </w:t>
      </w:r>
      <w:r>
        <w:rPr/>
        <w:t>and to evaluate the effects of using digital platforms on sales volume among smallholder potato farmers</w:t>
      </w:r>
      <w:r>
        <w:rPr>
          <w:spacing w:val="-15"/>
        </w:rPr>
        <w:t> </w:t>
      </w:r>
      <w:r>
        <w:rPr/>
        <w:t>in</w:t>
      </w:r>
      <w:r>
        <w:rPr>
          <w:spacing w:val="-15"/>
        </w:rPr>
        <w:t> </w:t>
      </w:r>
      <w:r>
        <w:rPr/>
        <w:t>Molo</w:t>
      </w:r>
      <w:r>
        <w:rPr>
          <w:spacing w:val="-15"/>
        </w:rPr>
        <w:t> </w:t>
      </w:r>
      <w:r>
        <w:rPr/>
        <w:t>and</w:t>
      </w:r>
      <w:r>
        <w:rPr>
          <w:spacing w:val="-15"/>
        </w:rPr>
        <w:t> </w:t>
      </w:r>
      <w:r>
        <w:rPr/>
        <w:t>Njoro.</w:t>
      </w:r>
      <w:r>
        <w:rPr>
          <w:spacing w:val="-15"/>
        </w:rPr>
        <w:t> </w:t>
      </w:r>
      <w:r>
        <w:rPr/>
        <w:t>The</w:t>
      </w:r>
      <w:r>
        <w:rPr>
          <w:spacing w:val="-15"/>
        </w:rPr>
        <w:t> </w:t>
      </w:r>
      <w:r>
        <w:rPr/>
        <w:t>cross-sectional</w:t>
      </w:r>
      <w:r>
        <w:rPr>
          <w:spacing w:val="-15"/>
        </w:rPr>
        <w:t> </w:t>
      </w:r>
      <w:r>
        <w:rPr/>
        <w:t>research</w:t>
      </w:r>
      <w:r>
        <w:rPr>
          <w:spacing w:val="-15"/>
        </w:rPr>
        <w:t> </w:t>
      </w:r>
      <w:r>
        <w:rPr/>
        <w:t>design</w:t>
      </w:r>
      <w:r>
        <w:rPr>
          <w:spacing w:val="-15"/>
        </w:rPr>
        <w:t> </w:t>
      </w:r>
      <w:r>
        <w:rPr/>
        <w:t>was</w:t>
      </w:r>
      <w:r>
        <w:rPr>
          <w:spacing w:val="-15"/>
        </w:rPr>
        <w:t> </w:t>
      </w:r>
      <w:r>
        <w:rPr/>
        <w:t>adopted</w:t>
      </w:r>
      <w:r>
        <w:rPr>
          <w:spacing w:val="-13"/>
        </w:rPr>
        <w:t> </w:t>
      </w:r>
      <w:r>
        <w:rPr/>
        <w:t>and</w:t>
      </w:r>
      <w:r>
        <w:rPr>
          <w:spacing w:val="-15"/>
        </w:rPr>
        <w:t> </w:t>
      </w:r>
      <w:r>
        <w:rPr/>
        <w:t>the</w:t>
      </w:r>
      <w:r>
        <w:rPr>
          <w:spacing w:val="-15"/>
        </w:rPr>
        <w:t> </w:t>
      </w:r>
      <w:r>
        <w:rPr/>
        <w:t>multistage sampling technique was used to select 402 potato smallholder farmers. Data was collected using a semi-structured questionnaire. The results from Heckprobit revealed that factors that significantly influenced farmers’ access to digital platforms were sex (p&lt;0.01), education (p&lt;0.01), phone ownership (p&lt;0.01) and farming experience (P&lt;0.05); whereas potato land size (p&lt;0.01), access to credit (p&lt;0.05), trainings (p&lt;0.01), and need for potato production information (p&lt;0.01) significantly influenced farmers to use the digital platforms. The Multinomial Endogenous Treatment Effects model results revealed that the use of digital platforms is associated with high productivity gains (coef; 0.532, p&lt;0.01), and higher sales volume (coef; 1.543, p&lt;0.01) even after correcting for selection bias. Therefore, there is need for effective policies tailored towards enhancing the access and use of digital information platforms</w:t>
      </w:r>
      <w:r>
        <w:rPr>
          <w:spacing w:val="-15"/>
        </w:rPr>
        <w:t> </w:t>
      </w:r>
      <w:r>
        <w:rPr/>
        <w:t>among</w:t>
      </w:r>
      <w:r>
        <w:rPr>
          <w:spacing w:val="-17"/>
        </w:rPr>
        <w:t> </w:t>
      </w:r>
      <w:r>
        <w:rPr/>
        <w:t>potato</w:t>
      </w:r>
      <w:r>
        <w:rPr>
          <w:spacing w:val="-15"/>
        </w:rPr>
        <w:t> </w:t>
      </w:r>
      <w:r>
        <w:rPr/>
        <w:t>smallholder</w:t>
      </w:r>
      <w:r>
        <w:rPr>
          <w:spacing w:val="-14"/>
        </w:rPr>
        <w:t> </w:t>
      </w:r>
      <w:r>
        <w:rPr/>
        <w:t>farmers</w:t>
      </w:r>
      <w:r>
        <w:rPr>
          <w:spacing w:val="-15"/>
        </w:rPr>
        <w:t> </w:t>
      </w:r>
      <w:r>
        <w:rPr/>
        <w:t>in</w:t>
      </w:r>
      <w:r>
        <w:rPr>
          <w:spacing w:val="-14"/>
        </w:rPr>
        <w:t> </w:t>
      </w:r>
      <w:r>
        <w:rPr/>
        <w:t>order</w:t>
      </w:r>
      <w:r>
        <w:rPr>
          <w:spacing w:val="-16"/>
        </w:rPr>
        <w:t> </w:t>
      </w:r>
      <w:r>
        <w:rPr/>
        <w:t>to</w:t>
      </w:r>
      <w:r>
        <w:rPr>
          <w:spacing w:val="-14"/>
        </w:rPr>
        <w:t> </w:t>
      </w:r>
      <w:r>
        <w:rPr/>
        <w:t>increase</w:t>
      </w:r>
      <w:r>
        <w:rPr>
          <w:spacing w:val="-14"/>
        </w:rPr>
        <w:t> </w:t>
      </w:r>
      <w:r>
        <w:rPr/>
        <w:t>productivity</w:t>
      </w:r>
      <w:r>
        <w:rPr>
          <w:spacing w:val="-16"/>
        </w:rPr>
        <w:t> </w:t>
      </w:r>
      <w:r>
        <w:rPr/>
        <w:t>and</w:t>
      </w:r>
      <w:r>
        <w:rPr>
          <w:spacing w:val="-15"/>
        </w:rPr>
        <w:t> </w:t>
      </w:r>
      <w:r>
        <w:rPr/>
        <w:t>sales</w:t>
      </w:r>
      <w:r>
        <w:rPr>
          <w:spacing w:val="-12"/>
        </w:rPr>
        <w:t> </w:t>
      </w:r>
      <w:r>
        <w:rPr>
          <w:spacing w:val="-2"/>
        </w:rPr>
        <w:t>volume.</w:t>
      </w:r>
    </w:p>
    <w:p>
      <w:pPr>
        <w:pStyle w:val="BodyText"/>
        <w:spacing w:after="0" w:line="360" w:lineRule="auto"/>
        <w:jc w:val="both"/>
        <w:sectPr>
          <w:pgSz w:w="11910" w:h="16840"/>
          <w:pgMar w:header="0" w:footer="1003" w:top="1920" w:bottom="1200" w:left="1275" w:right="992"/>
        </w:sectPr>
      </w:pPr>
    </w:p>
    <w:p>
      <w:pPr>
        <w:pStyle w:val="Heading1"/>
        <w:spacing w:before="74"/>
        <w:ind w:left="295"/>
      </w:pPr>
      <w:r>
        <w:rPr/>
        <w:t>TABLE OF</w:t>
      </w:r>
      <w:r>
        <w:rPr>
          <w:spacing w:val="-3"/>
        </w:rPr>
        <w:t> </w:t>
      </w:r>
      <w:r>
        <w:rPr>
          <w:spacing w:val="-2"/>
        </w:rPr>
        <w:t>CONTENTS</w:t>
      </w:r>
    </w:p>
    <w:p>
      <w:pPr>
        <w:pStyle w:val="Heading1"/>
        <w:spacing w:after="0"/>
        <w:sectPr>
          <w:pgSz w:w="11910" w:h="16840"/>
          <w:pgMar w:header="0" w:footer="1003" w:top="1760" w:bottom="1514" w:left="1275" w:right="992"/>
        </w:sectPr>
      </w:pPr>
    </w:p>
    <w:sdt>
      <w:sdtPr>
        <w:docPartObj>
          <w:docPartGallery w:val="Table of Contents"/>
          <w:docPartUnique/>
        </w:docPartObj>
      </w:sdtPr>
      <w:sdtEndPr/>
      <w:sdtContent>
        <w:p>
          <w:pPr>
            <w:pStyle w:val="TOC1"/>
            <w:tabs>
              <w:tab w:pos="9183" w:val="right" w:leader="dot"/>
            </w:tabs>
          </w:pPr>
          <w:hyperlink w:history="true" w:anchor="_bookmark0">
            <w:r>
              <w:rPr/>
              <w:t>DECLARATION</w:t>
            </w:r>
            <w:r>
              <w:rPr>
                <w:spacing w:val="-1"/>
              </w:rPr>
              <w:t> </w:t>
            </w:r>
            <w:r>
              <w:rPr/>
              <w:t>AND </w:t>
            </w:r>
            <w:r>
              <w:rPr>
                <w:spacing w:val="-2"/>
              </w:rPr>
              <w:t>RECOMMENDATION</w:t>
            </w:r>
            <w:r>
              <w:rPr/>
              <w:tab/>
            </w:r>
            <w:r>
              <w:rPr>
                <w:spacing w:val="-5"/>
              </w:rPr>
              <w:t>ii</w:t>
            </w:r>
          </w:hyperlink>
        </w:p>
        <w:p>
          <w:pPr>
            <w:pStyle w:val="TOC1"/>
            <w:tabs>
              <w:tab w:pos="9183" w:val="right" w:leader="dot"/>
            </w:tabs>
            <w:spacing w:before="137"/>
          </w:pPr>
          <w:hyperlink w:history="true" w:anchor="_bookmark1">
            <w:r>
              <w:rPr>
                <w:spacing w:val="-2"/>
              </w:rPr>
              <w:t>ABSTRACT</w:t>
            </w:r>
            <w:r>
              <w:rPr/>
              <w:tab/>
            </w:r>
            <w:r>
              <w:rPr>
                <w:spacing w:val="-5"/>
              </w:rPr>
              <w:t>vi</w:t>
            </w:r>
          </w:hyperlink>
        </w:p>
        <w:p>
          <w:pPr>
            <w:pStyle w:val="TOC1"/>
            <w:tabs>
              <w:tab w:pos="9183" w:val="right" w:leader="dot"/>
            </w:tabs>
          </w:pPr>
          <w:hyperlink w:history="true" w:anchor="_bookmark2">
            <w:r>
              <w:rPr/>
              <w:t>LIST</w:t>
            </w:r>
            <w:r>
              <w:rPr>
                <w:spacing w:val="-1"/>
              </w:rPr>
              <w:t> </w:t>
            </w:r>
            <w:r>
              <w:rPr/>
              <w:t>OF</w:t>
            </w:r>
            <w:r>
              <w:rPr>
                <w:spacing w:val="-3"/>
              </w:rPr>
              <w:t> </w:t>
            </w:r>
            <w:r>
              <w:rPr/>
              <w:t>ABBREVIATIONS</w:t>
            </w:r>
            <w:r>
              <w:rPr>
                <w:spacing w:val="-1"/>
              </w:rPr>
              <w:t> </w:t>
            </w:r>
            <w:r>
              <w:rPr/>
              <w:t>&amp;</w:t>
            </w:r>
            <w:r>
              <w:rPr>
                <w:spacing w:val="-1"/>
              </w:rPr>
              <w:t> </w:t>
            </w:r>
            <w:r>
              <w:rPr>
                <w:spacing w:val="-2"/>
              </w:rPr>
              <w:t>ACRONYMS</w:t>
            </w:r>
            <w:r>
              <w:rPr/>
              <w:tab/>
            </w:r>
            <w:r>
              <w:rPr>
                <w:spacing w:val="-5"/>
              </w:rPr>
              <w:t>xi</w:t>
            </w:r>
          </w:hyperlink>
        </w:p>
        <w:p>
          <w:pPr>
            <w:pStyle w:val="TOC1"/>
            <w:tabs>
              <w:tab w:pos="9183" w:val="right" w:leader="dot"/>
            </w:tabs>
            <w:spacing w:before="137"/>
          </w:pPr>
          <w:hyperlink w:history="true" w:anchor="_bookmark3">
            <w:r>
              <w:rPr/>
              <w:t>CHAPTER</w:t>
            </w:r>
            <w:r>
              <w:rPr>
                <w:spacing w:val="-4"/>
              </w:rPr>
              <w:t> </w:t>
            </w:r>
            <w:r>
              <w:rPr>
                <w:spacing w:val="-5"/>
              </w:rPr>
              <w:t>ONE</w:t>
            </w:r>
            <w:r>
              <w:rPr/>
              <w:tab/>
            </w:r>
            <w:r>
              <w:rPr>
                <w:spacing w:val="-10"/>
              </w:rPr>
              <w:t>1</w:t>
            </w:r>
          </w:hyperlink>
        </w:p>
        <w:p>
          <w:pPr>
            <w:pStyle w:val="TOC1"/>
            <w:tabs>
              <w:tab w:pos="9183" w:val="right" w:leader="dot"/>
            </w:tabs>
          </w:pPr>
          <w:hyperlink w:history="true" w:anchor="_bookmark4">
            <w:r>
              <w:rPr>
                <w:spacing w:val="-2"/>
              </w:rPr>
              <w:t>INTRODUCTION</w:t>
            </w:r>
            <w:r>
              <w:rPr/>
              <w:tab/>
            </w:r>
            <w:r>
              <w:rPr>
                <w:spacing w:val="-10"/>
              </w:rPr>
              <w:t>1</w:t>
            </w:r>
          </w:hyperlink>
        </w:p>
        <w:p>
          <w:pPr>
            <w:pStyle w:val="TOC2"/>
            <w:numPr>
              <w:ilvl w:val="1"/>
              <w:numId w:val="1"/>
            </w:numPr>
            <w:tabs>
              <w:tab w:pos="1046" w:val="left" w:leader="none"/>
              <w:tab w:pos="9183" w:val="right" w:leader="dot"/>
            </w:tabs>
            <w:spacing w:line="240" w:lineRule="auto" w:before="132" w:after="0"/>
            <w:ind w:left="1046" w:right="0" w:hanging="881"/>
            <w:jc w:val="left"/>
          </w:pPr>
          <w:hyperlink w:history="true" w:anchor="_bookmark5">
            <w:r>
              <w:rPr/>
              <w:t>Background</w:t>
            </w:r>
            <w:r>
              <w:rPr>
                <w:spacing w:val="-4"/>
              </w:rPr>
              <w:t> </w:t>
            </w:r>
            <w:r>
              <w:rPr/>
              <w:t>of</w:t>
            </w:r>
            <w:r>
              <w:rPr>
                <w:spacing w:val="-1"/>
              </w:rPr>
              <w:t> </w:t>
            </w:r>
            <w:r>
              <w:rPr/>
              <w:t>the</w:t>
            </w:r>
            <w:r>
              <w:rPr>
                <w:spacing w:val="-2"/>
              </w:rPr>
              <w:t> </w:t>
            </w:r>
            <w:r>
              <w:rPr>
                <w:spacing w:val="-4"/>
              </w:rPr>
              <w:t>study</w:t>
            </w:r>
            <w:r>
              <w:rPr/>
              <w:tab/>
            </w:r>
            <w:r>
              <w:rPr>
                <w:spacing w:val="-10"/>
              </w:rPr>
              <w:t>1</w:t>
            </w:r>
          </w:hyperlink>
        </w:p>
        <w:p>
          <w:pPr>
            <w:pStyle w:val="TOC2"/>
            <w:numPr>
              <w:ilvl w:val="1"/>
              <w:numId w:val="1"/>
            </w:numPr>
            <w:tabs>
              <w:tab w:pos="1046" w:val="left" w:leader="none"/>
              <w:tab w:pos="9183" w:val="right" w:leader="dot"/>
            </w:tabs>
            <w:spacing w:line="240" w:lineRule="auto" w:before="139" w:after="0"/>
            <w:ind w:left="1046" w:right="0" w:hanging="881"/>
            <w:jc w:val="left"/>
          </w:pPr>
          <w:hyperlink w:history="true" w:anchor="_bookmark6">
            <w:r>
              <w:rPr/>
              <w:t>Statement</w:t>
            </w:r>
            <w:r>
              <w:rPr>
                <w:spacing w:val="-1"/>
              </w:rPr>
              <w:t> </w:t>
            </w:r>
            <w:r>
              <w:rPr/>
              <w:t>of</w:t>
            </w:r>
            <w:r>
              <w:rPr>
                <w:spacing w:val="-1"/>
              </w:rPr>
              <w:t> </w:t>
            </w:r>
            <w:r>
              <w:rPr/>
              <w:t>the </w:t>
            </w:r>
            <w:r>
              <w:rPr>
                <w:spacing w:val="-2"/>
              </w:rPr>
              <w:t>problem</w:t>
            </w:r>
            <w:r>
              <w:rPr/>
              <w:tab/>
            </w:r>
            <w:r>
              <w:rPr>
                <w:spacing w:val="-10"/>
              </w:rPr>
              <w:t>3</w:t>
            </w:r>
          </w:hyperlink>
        </w:p>
        <w:p>
          <w:pPr>
            <w:pStyle w:val="TOC2"/>
            <w:numPr>
              <w:ilvl w:val="1"/>
              <w:numId w:val="1"/>
            </w:numPr>
            <w:tabs>
              <w:tab w:pos="1046" w:val="left" w:leader="none"/>
              <w:tab w:pos="9183" w:val="right" w:leader="dot"/>
            </w:tabs>
            <w:spacing w:line="240" w:lineRule="auto" w:before="137" w:after="0"/>
            <w:ind w:left="1046" w:right="0" w:hanging="881"/>
            <w:jc w:val="left"/>
          </w:pPr>
          <w:hyperlink w:history="true" w:anchor="_bookmark7">
            <w:r>
              <w:rPr>
                <w:spacing w:val="-2"/>
              </w:rPr>
              <w:t>Objectives</w:t>
            </w:r>
            <w:r>
              <w:rPr/>
              <w:tab/>
            </w:r>
            <w:r>
              <w:rPr>
                <w:spacing w:val="-10"/>
              </w:rPr>
              <w:t>4</w:t>
            </w:r>
          </w:hyperlink>
        </w:p>
        <w:p>
          <w:pPr>
            <w:pStyle w:val="TOC3"/>
            <w:numPr>
              <w:ilvl w:val="2"/>
              <w:numId w:val="1"/>
            </w:numPr>
            <w:tabs>
              <w:tab w:pos="1264" w:val="left" w:leader="none"/>
              <w:tab w:pos="9183" w:val="right" w:leader="dot"/>
            </w:tabs>
            <w:spacing w:line="240" w:lineRule="auto" w:before="139" w:after="0"/>
            <w:ind w:left="1264" w:right="0" w:hanging="878"/>
            <w:jc w:val="left"/>
          </w:pPr>
          <w:hyperlink w:history="true" w:anchor="_bookmark8">
            <w:r>
              <w:rPr/>
              <w:t>General</w:t>
            </w:r>
            <w:r>
              <w:rPr>
                <w:spacing w:val="-3"/>
              </w:rPr>
              <w:t> </w:t>
            </w:r>
            <w:r>
              <w:rPr>
                <w:spacing w:val="-2"/>
              </w:rPr>
              <w:t>Objective</w:t>
            </w:r>
            <w:r>
              <w:rPr/>
              <w:tab/>
            </w:r>
            <w:r>
              <w:rPr>
                <w:spacing w:val="-12"/>
              </w:rPr>
              <w:t>4</w:t>
            </w:r>
          </w:hyperlink>
        </w:p>
        <w:p>
          <w:pPr>
            <w:pStyle w:val="TOC3"/>
            <w:numPr>
              <w:ilvl w:val="2"/>
              <w:numId w:val="1"/>
            </w:numPr>
            <w:tabs>
              <w:tab w:pos="1264" w:val="left" w:leader="none"/>
              <w:tab w:pos="9183" w:val="right" w:leader="dot"/>
            </w:tabs>
            <w:spacing w:line="240" w:lineRule="auto" w:before="127" w:after="0"/>
            <w:ind w:left="1264" w:right="0" w:hanging="878"/>
            <w:jc w:val="left"/>
          </w:pPr>
          <w:hyperlink w:history="true" w:anchor="_bookmark9">
            <w:r>
              <w:rPr/>
              <w:t>Specific</w:t>
            </w:r>
            <w:r>
              <w:rPr>
                <w:spacing w:val="-4"/>
              </w:rPr>
              <w:t> </w:t>
            </w:r>
            <w:r>
              <w:rPr>
                <w:spacing w:val="-2"/>
              </w:rPr>
              <w:t>Objectives</w:t>
            </w:r>
            <w:r>
              <w:rPr/>
              <w:tab/>
            </w:r>
            <w:r>
              <w:rPr>
                <w:spacing w:val="-10"/>
              </w:rPr>
              <w:t>4</w:t>
            </w:r>
          </w:hyperlink>
        </w:p>
        <w:p>
          <w:pPr>
            <w:pStyle w:val="TOC2"/>
            <w:numPr>
              <w:ilvl w:val="1"/>
              <w:numId w:val="1"/>
            </w:numPr>
            <w:tabs>
              <w:tab w:pos="1046" w:val="left" w:leader="none"/>
              <w:tab w:pos="9183" w:val="right" w:leader="dot"/>
            </w:tabs>
            <w:spacing w:line="240" w:lineRule="auto" w:before="126" w:after="0"/>
            <w:ind w:left="1046" w:right="0" w:hanging="881"/>
            <w:jc w:val="left"/>
          </w:pPr>
          <w:hyperlink w:history="true" w:anchor="_bookmark10">
            <w:r>
              <w:rPr/>
              <w:t>Research</w:t>
            </w:r>
            <w:r>
              <w:rPr>
                <w:spacing w:val="-5"/>
              </w:rPr>
              <w:t> </w:t>
            </w:r>
            <w:r>
              <w:rPr>
                <w:spacing w:val="-2"/>
              </w:rPr>
              <w:t>questions</w:t>
            </w:r>
            <w:r>
              <w:rPr/>
              <w:tab/>
            </w:r>
            <w:r>
              <w:rPr>
                <w:spacing w:val="-10"/>
              </w:rPr>
              <w:t>4</w:t>
            </w:r>
          </w:hyperlink>
        </w:p>
        <w:p>
          <w:pPr>
            <w:pStyle w:val="TOC2"/>
            <w:numPr>
              <w:ilvl w:val="1"/>
              <w:numId w:val="1"/>
            </w:numPr>
            <w:tabs>
              <w:tab w:pos="1046" w:val="left" w:leader="none"/>
              <w:tab w:pos="9183" w:val="right" w:leader="dot"/>
            </w:tabs>
            <w:spacing w:line="240" w:lineRule="auto" w:before="140" w:after="0"/>
            <w:ind w:left="1046" w:right="0" w:hanging="881"/>
            <w:jc w:val="left"/>
          </w:pPr>
          <w:hyperlink w:history="true" w:anchor="_bookmark11">
            <w:r>
              <w:rPr/>
              <w:t>Justification</w:t>
            </w:r>
            <w:r>
              <w:rPr>
                <w:spacing w:val="-1"/>
              </w:rPr>
              <w:t> </w:t>
            </w:r>
            <w:r>
              <w:rPr/>
              <w:t>of</w:t>
            </w:r>
            <w:r>
              <w:rPr>
                <w:spacing w:val="-2"/>
              </w:rPr>
              <w:t> </w:t>
            </w:r>
            <w:r>
              <w:rPr/>
              <w:t>the </w:t>
            </w:r>
            <w:r>
              <w:rPr>
                <w:spacing w:val="-4"/>
              </w:rPr>
              <w:t>study</w:t>
            </w:r>
            <w:r>
              <w:rPr/>
              <w:tab/>
            </w:r>
            <w:r>
              <w:rPr>
                <w:spacing w:val="-10"/>
              </w:rPr>
              <w:t>4</w:t>
            </w:r>
          </w:hyperlink>
        </w:p>
        <w:p>
          <w:pPr>
            <w:pStyle w:val="TOC2"/>
            <w:numPr>
              <w:ilvl w:val="1"/>
              <w:numId w:val="1"/>
            </w:numPr>
            <w:tabs>
              <w:tab w:pos="1046" w:val="left" w:leader="none"/>
              <w:tab w:pos="9183" w:val="right" w:leader="dot"/>
            </w:tabs>
            <w:spacing w:line="240" w:lineRule="auto" w:before="136" w:after="0"/>
            <w:ind w:left="1046" w:right="0" w:hanging="881"/>
            <w:jc w:val="left"/>
          </w:pPr>
          <w:hyperlink w:history="true" w:anchor="_bookmark12">
            <w:r>
              <w:rPr/>
              <w:t>Scope</w:t>
            </w:r>
            <w:r>
              <w:rPr>
                <w:spacing w:val="-2"/>
              </w:rPr>
              <w:t> </w:t>
            </w:r>
            <w:r>
              <w:rPr/>
              <w:t>and</w:t>
            </w:r>
            <w:r>
              <w:rPr>
                <w:spacing w:val="1"/>
              </w:rPr>
              <w:t> </w:t>
            </w:r>
            <w:r>
              <w:rPr>
                <w:spacing w:val="-2"/>
              </w:rPr>
              <w:t>Limitation</w:t>
            </w:r>
            <w:r>
              <w:rPr/>
              <w:tab/>
            </w:r>
            <w:r>
              <w:rPr>
                <w:spacing w:val="-10"/>
              </w:rPr>
              <w:t>5</w:t>
            </w:r>
          </w:hyperlink>
        </w:p>
        <w:p>
          <w:pPr>
            <w:pStyle w:val="TOC2"/>
            <w:numPr>
              <w:ilvl w:val="1"/>
              <w:numId w:val="1"/>
            </w:numPr>
            <w:tabs>
              <w:tab w:pos="1046" w:val="left" w:leader="none"/>
              <w:tab w:pos="9183" w:val="right" w:leader="dot"/>
            </w:tabs>
            <w:spacing w:line="240" w:lineRule="auto" w:before="140" w:after="0"/>
            <w:ind w:left="1046" w:right="0" w:hanging="881"/>
            <w:jc w:val="left"/>
          </w:pPr>
          <w:hyperlink w:history="true" w:anchor="_bookmark13">
            <w:r>
              <w:rPr/>
              <w:t>Definition</w:t>
            </w:r>
            <w:r>
              <w:rPr>
                <w:spacing w:val="-3"/>
              </w:rPr>
              <w:t> </w:t>
            </w:r>
            <w:r>
              <w:rPr/>
              <w:t>of</w:t>
            </w:r>
            <w:r>
              <w:rPr>
                <w:spacing w:val="-2"/>
              </w:rPr>
              <w:t> </w:t>
            </w:r>
            <w:r>
              <w:rPr>
                <w:spacing w:val="-4"/>
              </w:rPr>
              <w:t>Terms</w:t>
            </w:r>
            <w:r>
              <w:rPr/>
              <w:tab/>
            </w:r>
            <w:r>
              <w:rPr>
                <w:spacing w:val="-12"/>
              </w:rPr>
              <w:t>6</w:t>
            </w:r>
          </w:hyperlink>
        </w:p>
        <w:p>
          <w:pPr>
            <w:pStyle w:val="TOC1"/>
            <w:tabs>
              <w:tab w:pos="9183" w:val="right" w:leader="dot"/>
            </w:tabs>
            <w:spacing w:before="141"/>
          </w:pPr>
          <w:hyperlink w:history="true" w:anchor="_bookmark14">
            <w:r>
              <w:rPr/>
              <w:t>CHAPTER</w:t>
            </w:r>
            <w:r>
              <w:rPr>
                <w:spacing w:val="-4"/>
              </w:rPr>
              <w:t> </w:t>
            </w:r>
            <w:r>
              <w:rPr>
                <w:spacing w:val="-5"/>
              </w:rPr>
              <w:t>TWO</w:t>
            </w:r>
            <w:r>
              <w:rPr/>
              <w:tab/>
            </w:r>
            <w:r>
              <w:rPr>
                <w:spacing w:val="-10"/>
              </w:rPr>
              <w:t>7</w:t>
            </w:r>
          </w:hyperlink>
        </w:p>
        <w:p>
          <w:pPr>
            <w:pStyle w:val="TOC1"/>
            <w:tabs>
              <w:tab w:pos="9183" w:val="right" w:leader="dot"/>
            </w:tabs>
          </w:pPr>
          <w:hyperlink w:history="true" w:anchor="_bookmark15">
            <w:r>
              <w:rPr/>
              <w:t>LITERATURE</w:t>
            </w:r>
            <w:r>
              <w:rPr>
                <w:spacing w:val="-2"/>
              </w:rPr>
              <w:t> REVIEW</w:t>
            </w:r>
            <w:r>
              <w:rPr/>
              <w:tab/>
            </w:r>
            <w:r>
              <w:rPr>
                <w:spacing w:val="-10"/>
              </w:rPr>
              <w:t>7</w:t>
            </w:r>
          </w:hyperlink>
        </w:p>
        <w:p>
          <w:pPr>
            <w:pStyle w:val="TOC2"/>
            <w:numPr>
              <w:ilvl w:val="1"/>
              <w:numId w:val="2"/>
            </w:numPr>
            <w:tabs>
              <w:tab w:pos="1046" w:val="left" w:leader="none"/>
              <w:tab w:pos="9183" w:val="right" w:leader="dot"/>
            </w:tabs>
            <w:spacing w:line="240" w:lineRule="auto" w:before="132" w:after="0"/>
            <w:ind w:left="1046" w:right="0" w:hanging="881"/>
            <w:jc w:val="left"/>
          </w:pPr>
          <w:hyperlink w:history="true" w:anchor="_bookmark16">
            <w:r>
              <w:rPr/>
              <w:t>Digital</w:t>
            </w:r>
            <w:r>
              <w:rPr>
                <w:spacing w:val="-2"/>
              </w:rPr>
              <w:t> </w:t>
            </w:r>
            <w:r>
              <w:rPr/>
              <w:t>Platforms</w:t>
            </w:r>
            <w:r>
              <w:rPr>
                <w:spacing w:val="-2"/>
              </w:rPr>
              <w:t> </w:t>
            </w:r>
            <w:r>
              <w:rPr/>
              <w:t>in</w:t>
            </w:r>
            <w:r>
              <w:rPr>
                <w:spacing w:val="-1"/>
              </w:rPr>
              <w:t> </w:t>
            </w:r>
            <w:r>
              <w:rPr/>
              <w:t>Agricultural</w:t>
            </w:r>
            <w:r>
              <w:rPr>
                <w:spacing w:val="-2"/>
              </w:rPr>
              <w:t> </w:t>
            </w:r>
            <w:r>
              <w:rPr/>
              <w:t>Production</w:t>
            </w:r>
            <w:r>
              <w:rPr>
                <w:spacing w:val="-1"/>
              </w:rPr>
              <w:t> </w:t>
            </w:r>
            <w:r>
              <w:rPr/>
              <w:t>and Market</w:t>
            </w:r>
            <w:r>
              <w:rPr>
                <w:spacing w:val="-2"/>
              </w:rPr>
              <w:t> </w:t>
            </w:r>
            <w:r>
              <w:rPr/>
              <w:t>Access</w:t>
            </w:r>
            <w:r>
              <w:rPr>
                <w:spacing w:val="-1"/>
              </w:rPr>
              <w:t> </w:t>
            </w:r>
            <w:r>
              <w:rPr/>
              <w:t>in</w:t>
            </w:r>
            <w:r>
              <w:rPr>
                <w:spacing w:val="-2"/>
              </w:rPr>
              <w:t> </w:t>
            </w:r>
            <w:r>
              <w:rPr/>
              <w:t>the</w:t>
            </w:r>
            <w:r>
              <w:rPr>
                <w:spacing w:val="-1"/>
              </w:rPr>
              <w:t> </w:t>
            </w:r>
            <w:r>
              <w:rPr>
                <w:spacing w:val="-2"/>
              </w:rPr>
              <w:t>World</w:t>
            </w:r>
            <w:r>
              <w:rPr/>
              <w:tab/>
            </w:r>
            <w:r>
              <w:rPr>
                <w:spacing w:val="-10"/>
              </w:rPr>
              <w:t>7</w:t>
            </w:r>
          </w:hyperlink>
        </w:p>
        <w:p>
          <w:pPr>
            <w:pStyle w:val="TOC2"/>
            <w:numPr>
              <w:ilvl w:val="1"/>
              <w:numId w:val="2"/>
            </w:numPr>
            <w:tabs>
              <w:tab w:pos="1046" w:val="left" w:leader="none"/>
              <w:tab w:pos="9183" w:val="right" w:leader="dot"/>
            </w:tabs>
            <w:spacing w:line="240" w:lineRule="auto" w:before="138" w:after="0"/>
            <w:ind w:left="1046" w:right="0" w:hanging="881"/>
            <w:jc w:val="left"/>
          </w:pPr>
          <w:hyperlink w:history="true" w:anchor="_bookmark17">
            <w:r>
              <w:rPr/>
              <w:t>Digital</w:t>
            </w:r>
            <w:r>
              <w:rPr>
                <w:spacing w:val="-4"/>
              </w:rPr>
              <w:t> </w:t>
            </w:r>
            <w:r>
              <w:rPr/>
              <w:t>Platforms</w:t>
            </w:r>
            <w:r>
              <w:rPr>
                <w:spacing w:val="-1"/>
              </w:rPr>
              <w:t> </w:t>
            </w:r>
            <w:r>
              <w:rPr/>
              <w:t>in</w:t>
            </w:r>
            <w:r>
              <w:rPr>
                <w:spacing w:val="-1"/>
              </w:rPr>
              <w:t> </w:t>
            </w:r>
            <w:r>
              <w:rPr/>
              <w:t>Agricultural</w:t>
            </w:r>
            <w:r>
              <w:rPr>
                <w:spacing w:val="-1"/>
              </w:rPr>
              <w:t> </w:t>
            </w:r>
            <w:r>
              <w:rPr/>
              <w:t>Production</w:t>
            </w:r>
            <w:r>
              <w:rPr>
                <w:spacing w:val="-2"/>
              </w:rPr>
              <w:t> </w:t>
            </w:r>
            <w:r>
              <w:rPr/>
              <w:t>and</w:t>
            </w:r>
            <w:r>
              <w:rPr>
                <w:spacing w:val="1"/>
              </w:rPr>
              <w:t> </w:t>
            </w:r>
            <w:r>
              <w:rPr/>
              <w:t>Market</w:t>
            </w:r>
            <w:r>
              <w:rPr>
                <w:spacing w:val="-1"/>
              </w:rPr>
              <w:t> </w:t>
            </w:r>
            <w:r>
              <w:rPr/>
              <w:t>Access</w:t>
            </w:r>
            <w:r>
              <w:rPr>
                <w:spacing w:val="-1"/>
              </w:rPr>
              <w:t> </w:t>
            </w:r>
            <w:r>
              <w:rPr/>
              <w:t>in</w:t>
            </w:r>
            <w:r>
              <w:rPr>
                <w:spacing w:val="-1"/>
              </w:rPr>
              <w:t> </w:t>
            </w:r>
            <w:r>
              <w:rPr>
                <w:spacing w:val="-2"/>
              </w:rPr>
              <w:t>Africa</w:t>
            </w:r>
            <w:r>
              <w:rPr/>
              <w:tab/>
            </w:r>
            <w:r>
              <w:rPr>
                <w:spacing w:val="-10"/>
              </w:rPr>
              <w:t>8</w:t>
            </w:r>
          </w:hyperlink>
        </w:p>
        <w:p>
          <w:pPr>
            <w:pStyle w:val="TOC2"/>
            <w:numPr>
              <w:ilvl w:val="1"/>
              <w:numId w:val="2"/>
            </w:numPr>
            <w:tabs>
              <w:tab w:pos="1046" w:val="left" w:leader="none"/>
              <w:tab w:pos="9183" w:val="right" w:leader="dot"/>
            </w:tabs>
            <w:spacing w:line="240" w:lineRule="auto" w:before="139" w:after="0"/>
            <w:ind w:left="1046" w:right="0" w:hanging="881"/>
            <w:jc w:val="left"/>
          </w:pPr>
          <w:hyperlink w:history="true" w:anchor="_bookmark18">
            <w:r>
              <w:rPr/>
              <w:t>Digital</w:t>
            </w:r>
            <w:r>
              <w:rPr>
                <w:spacing w:val="-4"/>
              </w:rPr>
              <w:t> </w:t>
            </w:r>
            <w:r>
              <w:rPr/>
              <w:t>Platforms</w:t>
            </w:r>
            <w:r>
              <w:rPr>
                <w:spacing w:val="-2"/>
              </w:rPr>
              <w:t> </w:t>
            </w:r>
            <w:r>
              <w:rPr/>
              <w:t>in</w:t>
            </w:r>
            <w:r>
              <w:rPr>
                <w:spacing w:val="-1"/>
              </w:rPr>
              <w:t> </w:t>
            </w:r>
            <w:r>
              <w:rPr/>
              <w:t>Agricultural</w:t>
            </w:r>
            <w:r>
              <w:rPr>
                <w:spacing w:val="-2"/>
              </w:rPr>
              <w:t> </w:t>
            </w:r>
            <w:r>
              <w:rPr/>
              <w:t>Production</w:t>
            </w:r>
            <w:r>
              <w:rPr>
                <w:spacing w:val="-2"/>
              </w:rPr>
              <w:t> </w:t>
            </w:r>
            <w:r>
              <w:rPr/>
              <w:t>and Market</w:t>
            </w:r>
            <w:r>
              <w:rPr>
                <w:spacing w:val="-1"/>
              </w:rPr>
              <w:t> </w:t>
            </w:r>
            <w:r>
              <w:rPr/>
              <w:t>Access</w:t>
            </w:r>
            <w:r>
              <w:rPr>
                <w:spacing w:val="-2"/>
              </w:rPr>
              <w:t> </w:t>
            </w:r>
            <w:r>
              <w:rPr/>
              <w:t>in</w:t>
            </w:r>
            <w:r>
              <w:rPr>
                <w:spacing w:val="-1"/>
              </w:rPr>
              <w:t> </w:t>
            </w:r>
            <w:r>
              <w:rPr>
                <w:spacing w:val="-2"/>
              </w:rPr>
              <w:t>Kenya</w:t>
            </w:r>
            <w:r>
              <w:rPr/>
              <w:tab/>
            </w:r>
            <w:r>
              <w:rPr>
                <w:spacing w:val="-5"/>
              </w:rPr>
              <w:t>10</w:t>
            </w:r>
          </w:hyperlink>
        </w:p>
        <w:p>
          <w:pPr>
            <w:pStyle w:val="TOC2"/>
            <w:numPr>
              <w:ilvl w:val="1"/>
              <w:numId w:val="2"/>
            </w:numPr>
            <w:tabs>
              <w:tab w:pos="1046" w:val="left" w:leader="none"/>
              <w:tab w:pos="9183" w:val="right" w:leader="dot"/>
            </w:tabs>
            <w:spacing w:line="240" w:lineRule="auto" w:before="137" w:after="0"/>
            <w:ind w:left="1046" w:right="0" w:hanging="881"/>
            <w:jc w:val="left"/>
          </w:pPr>
          <w:hyperlink w:history="true" w:anchor="_bookmark19">
            <w:r>
              <w:rPr/>
              <w:t>Utilization</w:t>
            </w:r>
            <w:r>
              <w:rPr>
                <w:spacing w:val="-2"/>
              </w:rPr>
              <w:t> </w:t>
            </w:r>
            <w:r>
              <w:rPr/>
              <w:t>of</w:t>
            </w:r>
            <w:r>
              <w:rPr>
                <w:spacing w:val="-2"/>
              </w:rPr>
              <w:t> </w:t>
            </w:r>
            <w:r>
              <w:rPr/>
              <w:t>Digital</w:t>
            </w:r>
            <w:r>
              <w:rPr>
                <w:spacing w:val="-2"/>
              </w:rPr>
              <w:t> </w:t>
            </w:r>
            <w:r>
              <w:rPr/>
              <w:t>Platforms</w:t>
            </w:r>
            <w:r>
              <w:rPr>
                <w:spacing w:val="-1"/>
              </w:rPr>
              <w:t> </w:t>
            </w:r>
            <w:r>
              <w:rPr/>
              <w:t>in</w:t>
            </w:r>
            <w:r>
              <w:rPr>
                <w:spacing w:val="-2"/>
              </w:rPr>
              <w:t> </w:t>
            </w:r>
            <w:r>
              <w:rPr/>
              <w:t>Agricultural</w:t>
            </w:r>
            <w:r>
              <w:rPr>
                <w:spacing w:val="-1"/>
              </w:rPr>
              <w:t> </w:t>
            </w:r>
            <w:r>
              <w:rPr/>
              <w:t>Production</w:t>
            </w:r>
            <w:r>
              <w:rPr>
                <w:spacing w:val="-2"/>
              </w:rPr>
              <w:t> </w:t>
            </w:r>
            <w:r>
              <w:rPr/>
              <w:t>and</w:t>
            </w:r>
            <w:r>
              <w:rPr>
                <w:spacing w:val="-1"/>
              </w:rPr>
              <w:t> </w:t>
            </w:r>
            <w:r>
              <w:rPr>
                <w:spacing w:val="-2"/>
              </w:rPr>
              <w:t>Marketing</w:t>
            </w:r>
            <w:r>
              <w:rPr/>
              <w:tab/>
            </w:r>
            <w:r>
              <w:rPr>
                <w:spacing w:val="-5"/>
              </w:rPr>
              <w:t>12</w:t>
            </w:r>
          </w:hyperlink>
        </w:p>
        <w:p>
          <w:pPr>
            <w:pStyle w:val="TOC2"/>
            <w:numPr>
              <w:ilvl w:val="1"/>
              <w:numId w:val="2"/>
            </w:numPr>
            <w:tabs>
              <w:tab w:pos="1046" w:val="left" w:leader="none"/>
              <w:tab w:pos="9183" w:val="right" w:leader="dot"/>
            </w:tabs>
            <w:spacing w:line="240" w:lineRule="auto" w:before="139" w:after="0"/>
            <w:ind w:left="1046" w:right="0" w:hanging="881"/>
            <w:jc w:val="left"/>
          </w:pPr>
          <w:hyperlink w:history="true" w:anchor="_bookmark20">
            <w:r>
              <w:rPr/>
              <w:t>Opportunities</w:t>
            </w:r>
            <w:r>
              <w:rPr>
                <w:spacing w:val="-4"/>
              </w:rPr>
              <w:t> </w:t>
            </w:r>
            <w:r>
              <w:rPr/>
              <w:t>that</w:t>
            </w:r>
            <w:r>
              <w:rPr>
                <w:spacing w:val="-1"/>
              </w:rPr>
              <w:t> </w:t>
            </w:r>
            <w:r>
              <w:rPr/>
              <w:t>digital</w:t>
            </w:r>
            <w:r>
              <w:rPr>
                <w:spacing w:val="-1"/>
              </w:rPr>
              <w:t> </w:t>
            </w:r>
            <w:r>
              <w:rPr/>
              <w:t>information</w:t>
            </w:r>
            <w:r>
              <w:rPr>
                <w:spacing w:val="-2"/>
              </w:rPr>
              <w:t> </w:t>
            </w:r>
            <w:r>
              <w:rPr/>
              <w:t>platforms</w:t>
            </w:r>
            <w:r>
              <w:rPr>
                <w:spacing w:val="-1"/>
              </w:rPr>
              <w:t> </w:t>
            </w:r>
            <w:r>
              <w:rPr/>
              <w:t>provide</w:t>
            </w:r>
            <w:r>
              <w:rPr>
                <w:spacing w:val="-1"/>
              </w:rPr>
              <w:t> </w:t>
            </w:r>
            <w:r>
              <w:rPr/>
              <w:t>to</w:t>
            </w:r>
            <w:r>
              <w:rPr>
                <w:spacing w:val="-1"/>
              </w:rPr>
              <w:t> </w:t>
            </w:r>
            <w:r>
              <w:rPr/>
              <w:t>smallholder</w:t>
            </w:r>
            <w:r>
              <w:rPr>
                <w:spacing w:val="-3"/>
              </w:rPr>
              <w:t> </w:t>
            </w:r>
            <w:r>
              <w:rPr>
                <w:spacing w:val="-2"/>
              </w:rPr>
              <w:t>farmers</w:t>
            </w:r>
            <w:r>
              <w:rPr/>
              <w:tab/>
            </w:r>
            <w:r>
              <w:rPr>
                <w:spacing w:val="-5"/>
              </w:rPr>
              <w:t>13</w:t>
            </w:r>
          </w:hyperlink>
        </w:p>
        <w:p>
          <w:pPr>
            <w:pStyle w:val="TOC2"/>
            <w:numPr>
              <w:ilvl w:val="1"/>
              <w:numId w:val="2"/>
            </w:numPr>
            <w:tabs>
              <w:tab w:pos="1046" w:val="left" w:leader="none"/>
              <w:tab w:pos="9183" w:val="right" w:leader="dot"/>
            </w:tabs>
            <w:spacing w:line="240" w:lineRule="auto" w:before="137" w:after="0"/>
            <w:ind w:left="1046" w:right="0" w:hanging="881"/>
            <w:jc w:val="left"/>
          </w:pPr>
          <w:hyperlink w:history="true" w:anchor="_bookmark21">
            <w:r>
              <w:rPr/>
              <w:t>Factors</w:t>
            </w:r>
            <w:r>
              <w:rPr>
                <w:spacing w:val="-1"/>
              </w:rPr>
              <w:t> </w:t>
            </w:r>
            <w:r>
              <w:rPr/>
              <w:t>that</w:t>
            </w:r>
            <w:r>
              <w:rPr>
                <w:spacing w:val="-1"/>
              </w:rPr>
              <w:t> </w:t>
            </w:r>
            <w:r>
              <w:rPr/>
              <w:t>influence</w:t>
            </w:r>
            <w:r>
              <w:rPr>
                <w:spacing w:val="-2"/>
              </w:rPr>
              <w:t> </w:t>
            </w:r>
            <w:r>
              <w:rPr/>
              <w:t>the access</w:t>
            </w:r>
            <w:r>
              <w:rPr>
                <w:spacing w:val="-1"/>
              </w:rPr>
              <w:t> </w:t>
            </w:r>
            <w:r>
              <w:rPr/>
              <w:t>and use</w:t>
            </w:r>
            <w:r>
              <w:rPr>
                <w:spacing w:val="-2"/>
              </w:rPr>
              <w:t> </w:t>
            </w:r>
            <w:r>
              <w:rPr/>
              <w:t>of</w:t>
            </w:r>
            <w:r>
              <w:rPr>
                <w:spacing w:val="-1"/>
              </w:rPr>
              <w:t> </w:t>
            </w:r>
            <w:r>
              <w:rPr/>
              <w:t>digital</w:t>
            </w:r>
            <w:r>
              <w:rPr>
                <w:spacing w:val="1"/>
              </w:rPr>
              <w:t> </w:t>
            </w:r>
            <w:r>
              <w:rPr/>
              <w:t>information</w:t>
            </w:r>
            <w:r>
              <w:rPr>
                <w:spacing w:val="-1"/>
              </w:rPr>
              <w:t> </w:t>
            </w:r>
            <w:r>
              <w:rPr>
                <w:spacing w:val="-2"/>
              </w:rPr>
              <w:t>platforms</w:t>
            </w:r>
            <w:r>
              <w:rPr/>
              <w:tab/>
            </w:r>
            <w:r>
              <w:rPr>
                <w:spacing w:val="-5"/>
              </w:rPr>
              <w:t>14</w:t>
            </w:r>
          </w:hyperlink>
        </w:p>
        <w:p>
          <w:pPr>
            <w:pStyle w:val="TOC2"/>
            <w:numPr>
              <w:ilvl w:val="1"/>
              <w:numId w:val="2"/>
            </w:numPr>
            <w:tabs>
              <w:tab w:pos="1046" w:val="left" w:leader="none"/>
              <w:tab w:pos="9183" w:val="right" w:leader="dot"/>
            </w:tabs>
            <w:spacing w:line="240" w:lineRule="auto" w:before="139" w:after="0"/>
            <w:ind w:left="1046" w:right="0" w:hanging="881"/>
            <w:jc w:val="left"/>
          </w:pPr>
          <w:hyperlink w:history="true" w:anchor="_bookmark22">
            <w:r>
              <w:rPr/>
              <w:t>Effects</w:t>
            </w:r>
            <w:r>
              <w:rPr>
                <w:spacing w:val="-5"/>
              </w:rPr>
              <w:t> </w:t>
            </w:r>
            <w:r>
              <w:rPr/>
              <w:t>of Digital</w:t>
            </w:r>
            <w:r>
              <w:rPr>
                <w:spacing w:val="2"/>
              </w:rPr>
              <w:t> </w:t>
            </w:r>
            <w:r>
              <w:rPr/>
              <w:t>Information</w:t>
            </w:r>
            <w:r>
              <w:rPr>
                <w:spacing w:val="-2"/>
              </w:rPr>
              <w:t> </w:t>
            </w:r>
            <w:r>
              <w:rPr/>
              <w:t>platforms</w:t>
            </w:r>
            <w:r>
              <w:rPr>
                <w:spacing w:val="-2"/>
              </w:rPr>
              <w:t> </w:t>
            </w:r>
            <w:r>
              <w:rPr/>
              <w:t>on</w:t>
            </w:r>
            <w:r>
              <w:rPr>
                <w:spacing w:val="-2"/>
              </w:rPr>
              <w:t> Productivity</w:t>
            </w:r>
            <w:r>
              <w:rPr/>
              <w:tab/>
            </w:r>
            <w:r>
              <w:rPr>
                <w:spacing w:val="-5"/>
              </w:rPr>
              <w:t>16</w:t>
            </w:r>
          </w:hyperlink>
        </w:p>
        <w:p>
          <w:pPr>
            <w:pStyle w:val="TOC2"/>
            <w:numPr>
              <w:ilvl w:val="1"/>
              <w:numId w:val="2"/>
            </w:numPr>
            <w:tabs>
              <w:tab w:pos="1046" w:val="left" w:leader="none"/>
              <w:tab w:pos="9183" w:val="right" w:leader="dot"/>
            </w:tabs>
            <w:spacing w:line="240" w:lineRule="auto" w:before="137" w:after="0"/>
            <w:ind w:left="1046" w:right="0" w:hanging="881"/>
            <w:jc w:val="left"/>
          </w:pPr>
          <w:hyperlink w:history="true" w:anchor="_bookmark23">
            <w:r>
              <w:rPr/>
              <w:t>Effects</w:t>
            </w:r>
            <w:r>
              <w:rPr>
                <w:spacing w:val="-5"/>
              </w:rPr>
              <w:t> </w:t>
            </w:r>
            <w:r>
              <w:rPr/>
              <w:t>of Digital</w:t>
            </w:r>
            <w:r>
              <w:rPr>
                <w:spacing w:val="3"/>
              </w:rPr>
              <w:t> </w:t>
            </w:r>
            <w:r>
              <w:rPr/>
              <w:t>Information</w:t>
            </w:r>
            <w:r>
              <w:rPr>
                <w:spacing w:val="-3"/>
              </w:rPr>
              <w:t> </w:t>
            </w:r>
            <w:r>
              <w:rPr/>
              <w:t>Platforms</w:t>
            </w:r>
            <w:r>
              <w:rPr>
                <w:spacing w:val="-2"/>
              </w:rPr>
              <w:t> </w:t>
            </w:r>
            <w:r>
              <w:rPr/>
              <w:t>on</w:t>
            </w:r>
            <w:r>
              <w:rPr>
                <w:spacing w:val="-2"/>
              </w:rPr>
              <w:t> </w:t>
            </w:r>
            <w:r>
              <w:rPr/>
              <w:t>Sales</w:t>
            </w:r>
            <w:r>
              <w:rPr>
                <w:spacing w:val="-2"/>
              </w:rPr>
              <w:t> Volume</w:t>
            </w:r>
            <w:r>
              <w:rPr/>
              <w:tab/>
            </w:r>
            <w:r>
              <w:rPr>
                <w:spacing w:val="-5"/>
              </w:rPr>
              <w:t>16</w:t>
            </w:r>
          </w:hyperlink>
        </w:p>
        <w:p>
          <w:pPr>
            <w:pStyle w:val="TOC2"/>
            <w:numPr>
              <w:ilvl w:val="1"/>
              <w:numId w:val="2"/>
            </w:numPr>
            <w:tabs>
              <w:tab w:pos="1046" w:val="left" w:leader="none"/>
              <w:tab w:pos="9183" w:val="right" w:leader="dot"/>
            </w:tabs>
            <w:spacing w:line="240" w:lineRule="auto" w:before="139" w:after="0"/>
            <w:ind w:left="1046" w:right="0" w:hanging="881"/>
            <w:jc w:val="left"/>
          </w:pPr>
          <w:hyperlink w:history="true" w:anchor="_bookmark24">
            <w:r>
              <w:rPr/>
              <w:t>Critical</w:t>
            </w:r>
            <w:r>
              <w:rPr>
                <w:spacing w:val="-3"/>
              </w:rPr>
              <w:t> </w:t>
            </w:r>
            <w:r>
              <w:rPr/>
              <w:t>Analysis</w:t>
            </w:r>
            <w:r>
              <w:rPr>
                <w:spacing w:val="-2"/>
              </w:rPr>
              <w:t> </w:t>
            </w:r>
            <w:r>
              <w:rPr/>
              <w:t>and</w:t>
            </w:r>
            <w:r>
              <w:rPr>
                <w:spacing w:val="-3"/>
              </w:rPr>
              <w:t> </w:t>
            </w:r>
            <w:r>
              <w:rPr/>
              <w:t>Research </w:t>
            </w:r>
            <w:r>
              <w:rPr>
                <w:spacing w:val="-4"/>
              </w:rPr>
              <w:t>Gaps</w:t>
            </w:r>
            <w:r>
              <w:rPr/>
              <w:tab/>
            </w:r>
            <w:r>
              <w:rPr>
                <w:spacing w:val="-5"/>
              </w:rPr>
              <w:t>17</w:t>
            </w:r>
          </w:hyperlink>
        </w:p>
        <w:p>
          <w:pPr>
            <w:pStyle w:val="TOC2"/>
            <w:numPr>
              <w:ilvl w:val="1"/>
              <w:numId w:val="2"/>
            </w:numPr>
            <w:tabs>
              <w:tab w:pos="1046" w:val="left" w:leader="none"/>
              <w:tab w:pos="9183" w:val="right" w:leader="dot"/>
            </w:tabs>
            <w:spacing w:line="240" w:lineRule="auto" w:before="137" w:after="0"/>
            <w:ind w:left="1046" w:right="0" w:hanging="881"/>
            <w:jc w:val="left"/>
          </w:pPr>
          <w:hyperlink w:history="true" w:anchor="_bookmark25">
            <w:r>
              <w:rPr/>
              <w:t>Theoretical</w:t>
            </w:r>
            <w:r>
              <w:rPr>
                <w:spacing w:val="-4"/>
              </w:rPr>
              <w:t> </w:t>
            </w:r>
            <w:r>
              <w:rPr>
                <w:spacing w:val="-2"/>
              </w:rPr>
              <w:t>Framework</w:t>
            </w:r>
            <w:r>
              <w:rPr/>
              <w:tab/>
            </w:r>
            <w:r>
              <w:rPr>
                <w:spacing w:val="-5"/>
              </w:rPr>
              <w:t>18</w:t>
            </w:r>
          </w:hyperlink>
        </w:p>
        <w:p>
          <w:pPr>
            <w:pStyle w:val="TOC2"/>
            <w:numPr>
              <w:ilvl w:val="1"/>
              <w:numId w:val="2"/>
            </w:numPr>
            <w:tabs>
              <w:tab w:pos="1046" w:val="left" w:leader="none"/>
              <w:tab w:pos="9183" w:val="right" w:leader="dot"/>
            </w:tabs>
            <w:spacing w:line="240" w:lineRule="auto" w:before="139" w:after="0"/>
            <w:ind w:left="1046" w:right="0" w:hanging="881"/>
            <w:jc w:val="left"/>
          </w:pPr>
          <w:hyperlink w:history="true" w:anchor="_bookmark26">
            <w:r>
              <w:rPr/>
              <w:t>Conceptual</w:t>
            </w:r>
            <w:r>
              <w:rPr>
                <w:spacing w:val="-2"/>
              </w:rPr>
              <w:t> Framework</w:t>
            </w:r>
            <w:r>
              <w:rPr/>
              <w:tab/>
            </w:r>
            <w:r>
              <w:rPr>
                <w:spacing w:val="-5"/>
              </w:rPr>
              <w:t>19</w:t>
            </w:r>
          </w:hyperlink>
        </w:p>
        <w:p>
          <w:pPr>
            <w:pStyle w:val="TOC1"/>
            <w:tabs>
              <w:tab w:pos="9183" w:val="right" w:leader="dot"/>
            </w:tabs>
            <w:spacing w:before="142"/>
          </w:pPr>
          <w:hyperlink w:history="true" w:anchor="_bookmark27">
            <w:r>
              <w:rPr/>
              <w:t>CHAPTER</w:t>
            </w:r>
            <w:r>
              <w:rPr>
                <w:spacing w:val="-4"/>
              </w:rPr>
              <w:t> </w:t>
            </w:r>
            <w:r>
              <w:rPr>
                <w:spacing w:val="-10"/>
              </w:rPr>
              <w:t>3</w:t>
            </w:r>
            <w:r>
              <w:rPr/>
              <w:tab/>
            </w:r>
            <w:r>
              <w:rPr>
                <w:spacing w:val="-5"/>
              </w:rPr>
              <w:t>20</w:t>
            </w:r>
          </w:hyperlink>
        </w:p>
        <w:p>
          <w:pPr>
            <w:pStyle w:val="TOC1"/>
            <w:tabs>
              <w:tab w:pos="9183" w:val="right" w:leader="dot"/>
            </w:tabs>
            <w:spacing w:before="140"/>
          </w:pPr>
          <w:hyperlink w:history="true" w:anchor="_bookmark28">
            <w:r>
              <w:rPr>
                <w:spacing w:val="-2"/>
              </w:rPr>
              <w:t>METHODOLOGY</w:t>
            </w:r>
            <w:r>
              <w:rPr/>
              <w:tab/>
            </w:r>
            <w:r>
              <w:rPr>
                <w:spacing w:val="-5"/>
              </w:rPr>
              <w:t>20</w:t>
            </w:r>
          </w:hyperlink>
        </w:p>
        <w:p>
          <w:pPr>
            <w:pStyle w:val="TOC2"/>
            <w:numPr>
              <w:ilvl w:val="1"/>
              <w:numId w:val="3"/>
            </w:numPr>
            <w:tabs>
              <w:tab w:pos="1046" w:val="left" w:leader="none"/>
              <w:tab w:pos="9183" w:val="right" w:leader="dot"/>
            </w:tabs>
            <w:spacing w:line="240" w:lineRule="auto" w:before="132" w:after="0"/>
            <w:ind w:left="1046" w:right="0" w:hanging="881"/>
            <w:jc w:val="left"/>
          </w:pPr>
          <w:hyperlink w:history="true" w:anchor="_bookmark29">
            <w:r>
              <w:rPr/>
              <w:t>Study</w:t>
            </w:r>
            <w:r>
              <w:rPr>
                <w:spacing w:val="-6"/>
              </w:rPr>
              <w:t> </w:t>
            </w:r>
            <w:r>
              <w:rPr>
                <w:spacing w:val="-4"/>
              </w:rPr>
              <w:t>Area</w:t>
            </w:r>
            <w:r>
              <w:rPr/>
              <w:tab/>
            </w:r>
            <w:r>
              <w:rPr>
                <w:spacing w:val="-5"/>
              </w:rPr>
              <w:t>20</w:t>
            </w:r>
          </w:hyperlink>
        </w:p>
        <w:p>
          <w:pPr>
            <w:pStyle w:val="TOC2"/>
            <w:numPr>
              <w:ilvl w:val="1"/>
              <w:numId w:val="3"/>
            </w:numPr>
            <w:tabs>
              <w:tab w:pos="1046" w:val="left" w:leader="none"/>
              <w:tab w:pos="9183" w:val="right" w:leader="dot"/>
            </w:tabs>
            <w:spacing w:line="240" w:lineRule="auto" w:before="139" w:after="0"/>
            <w:ind w:left="1046" w:right="0" w:hanging="881"/>
            <w:jc w:val="left"/>
          </w:pPr>
          <w:hyperlink w:history="true" w:anchor="_bookmark30">
            <w:r>
              <w:rPr/>
              <w:t>Research</w:t>
            </w:r>
            <w:r>
              <w:rPr>
                <w:spacing w:val="-3"/>
              </w:rPr>
              <w:t> </w:t>
            </w:r>
            <w:r>
              <w:rPr>
                <w:spacing w:val="-2"/>
              </w:rPr>
              <w:t>Design</w:t>
            </w:r>
            <w:r>
              <w:rPr/>
              <w:tab/>
            </w:r>
            <w:r>
              <w:rPr>
                <w:spacing w:val="-7"/>
              </w:rPr>
              <w:t>21</w:t>
            </w:r>
          </w:hyperlink>
        </w:p>
        <w:p>
          <w:pPr>
            <w:pStyle w:val="TOC2"/>
            <w:numPr>
              <w:ilvl w:val="1"/>
              <w:numId w:val="3"/>
            </w:numPr>
            <w:tabs>
              <w:tab w:pos="1046" w:val="left" w:leader="none"/>
              <w:tab w:pos="9183" w:val="right" w:leader="dot"/>
            </w:tabs>
            <w:spacing w:line="240" w:lineRule="auto" w:before="137" w:after="20"/>
            <w:ind w:left="1046" w:right="0" w:hanging="881"/>
            <w:jc w:val="left"/>
          </w:pPr>
          <w:hyperlink w:history="true" w:anchor="_bookmark31">
            <w:r>
              <w:rPr/>
              <w:t>Sample</w:t>
            </w:r>
            <w:r>
              <w:rPr>
                <w:spacing w:val="-2"/>
              </w:rPr>
              <w:t> </w:t>
            </w:r>
            <w:r>
              <w:rPr/>
              <w:t>Size</w:t>
            </w:r>
            <w:r>
              <w:rPr>
                <w:spacing w:val="-2"/>
              </w:rPr>
              <w:t> </w:t>
            </w:r>
            <w:r>
              <w:rPr/>
              <w:t>and</w:t>
            </w:r>
            <w:r>
              <w:rPr>
                <w:spacing w:val="-2"/>
              </w:rPr>
              <w:t> </w:t>
            </w:r>
            <w:r>
              <w:rPr/>
              <w:t>Sampling</w:t>
            </w:r>
            <w:r>
              <w:rPr>
                <w:spacing w:val="-3"/>
              </w:rPr>
              <w:t> </w:t>
            </w:r>
            <w:r>
              <w:rPr>
                <w:spacing w:val="-2"/>
              </w:rPr>
              <w:t>Procedure</w:t>
            </w:r>
            <w:r>
              <w:rPr/>
              <w:tab/>
            </w:r>
            <w:r>
              <w:rPr>
                <w:spacing w:val="-5"/>
              </w:rPr>
              <w:t>21</w:t>
            </w:r>
          </w:hyperlink>
        </w:p>
        <w:p>
          <w:pPr>
            <w:pStyle w:val="TOC3"/>
            <w:numPr>
              <w:ilvl w:val="2"/>
              <w:numId w:val="3"/>
            </w:numPr>
            <w:tabs>
              <w:tab w:pos="1264" w:val="left" w:leader="none"/>
              <w:tab w:pos="8962" w:val="left" w:leader="dot"/>
            </w:tabs>
            <w:spacing w:line="240" w:lineRule="auto" w:before="76" w:after="0"/>
            <w:ind w:left="1264" w:right="0" w:hanging="878"/>
            <w:jc w:val="left"/>
          </w:pPr>
          <w:hyperlink w:history="true" w:anchor="_bookmark32">
            <w:r>
              <w:rPr/>
              <w:t>Sample</w:t>
            </w:r>
            <w:r>
              <w:rPr>
                <w:spacing w:val="-6"/>
              </w:rPr>
              <w:t> </w:t>
            </w:r>
            <w:r>
              <w:rPr>
                <w:spacing w:val="-4"/>
              </w:rPr>
              <w:t>Size</w:t>
            </w:r>
            <w:r>
              <w:rPr/>
              <w:tab/>
            </w:r>
            <w:r>
              <w:rPr>
                <w:spacing w:val="-5"/>
              </w:rPr>
              <w:t>21</w:t>
            </w:r>
          </w:hyperlink>
        </w:p>
        <w:p>
          <w:pPr>
            <w:pStyle w:val="TOC3"/>
            <w:numPr>
              <w:ilvl w:val="2"/>
              <w:numId w:val="3"/>
            </w:numPr>
            <w:tabs>
              <w:tab w:pos="1264" w:val="left" w:leader="none"/>
              <w:tab w:pos="8962" w:val="left" w:leader="dot"/>
            </w:tabs>
            <w:spacing w:line="240" w:lineRule="auto" w:before="127" w:after="0"/>
            <w:ind w:left="1264" w:right="0" w:hanging="878"/>
            <w:jc w:val="left"/>
          </w:pPr>
          <w:hyperlink w:history="true" w:anchor="_bookmark33">
            <w:r>
              <w:rPr/>
              <w:t>Sampling</w:t>
            </w:r>
            <w:r>
              <w:rPr>
                <w:spacing w:val="-7"/>
              </w:rPr>
              <w:t> </w:t>
            </w:r>
            <w:r>
              <w:rPr>
                <w:spacing w:val="-2"/>
              </w:rPr>
              <w:t>Procedure</w:t>
            </w:r>
            <w:r>
              <w:rPr/>
              <w:tab/>
            </w:r>
            <w:r>
              <w:rPr>
                <w:spacing w:val="-7"/>
              </w:rPr>
              <w:t>22</w:t>
            </w:r>
          </w:hyperlink>
        </w:p>
        <w:p>
          <w:pPr>
            <w:pStyle w:val="TOC2"/>
            <w:numPr>
              <w:ilvl w:val="1"/>
              <w:numId w:val="3"/>
            </w:numPr>
            <w:tabs>
              <w:tab w:pos="1046" w:val="left" w:leader="none"/>
              <w:tab w:pos="8943" w:val="left" w:leader="dot"/>
            </w:tabs>
            <w:spacing w:line="240" w:lineRule="auto" w:before="126" w:after="0"/>
            <w:ind w:left="1046" w:right="0" w:hanging="881"/>
            <w:jc w:val="left"/>
          </w:pPr>
          <w:hyperlink w:history="true" w:anchor="_bookmark34">
            <w:r>
              <w:rPr/>
              <w:t>Data</w:t>
            </w:r>
            <w:r>
              <w:rPr>
                <w:spacing w:val="-2"/>
              </w:rPr>
              <w:t> </w:t>
            </w:r>
            <w:r>
              <w:rPr/>
              <w:t>Collection</w:t>
            </w:r>
            <w:r>
              <w:rPr>
                <w:spacing w:val="-2"/>
              </w:rPr>
              <w:t> </w:t>
            </w:r>
            <w:r>
              <w:rPr/>
              <w:t>and</w:t>
            </w:r>
            <w:r>
              <w:rPr>
                <w:spacing w:val="-1"/>
              </w:rPr>
              <w:t> </w:t>
            </w:r>
            <w:r>
              <w:rPr>
                <w:spacing w:val="-2"/>
              </w:rPr>
              <w:t>Analysis</w:t>
            </w:r>
            <w:r>
              <w:rPr/>
              <w:tab/>
            </w:r>
            <w:r>
              <w:rPr>
                <w:spacing w:val="-5"/>
              </w:rPr>
              <w:t>23</w:t>
            </w:r>
          </w:hyperlink>
        </w:p>
        <w:p>
          <w:pPr>
            <w:pStyle w:val="TOC2"/>
            <w:numPr>
              <w:ilvl w:val="1"/>
              <w:numId w:val="3"/>
            </w:numPr>
            <w:tabs>
              <w:tab w:pos="1046" w:val="left" w:leader="none"/>
              <w:tab w:pos="8943" w:val="left" w:leader="dot"/>
            </w:tabs>
            <w:spacing w:line="240" w:lineRule="auto" w:before="140" w:after="0"/>
            <w:ind w:left="1046" w:right="0" w:hanging="881"/>
            <w:jc w:val="left"/>
          </w:pPr>
          <w:hyperlink w:history="true" w:anchor="_bookmark35">
            <w:r>
              <w:rPr/>
              <w:t>Analytical</w:t>
            </w:r>
            <w:r>
              <w:rPr>
                <w:spacing w:val="-5"/>
              </w:rPr>
              <w:t> </w:t>
            </w:r>
            <w:r>
              <w:rPr>
                <w:spacing w:val="-2"/>
              </w:rPr>
              <w:t>Framework</w:t>
            </w:r>
            <w:r>
              <w:rPr/>
              <w:tab/>
            </w:r>
            <w:r>
              <w:rPr>
                <w:spacing w:val="-5"/>
              </w:rPr>
              <w:t>23</w:t>
            </w:r>
          </w:hyperlink>
        </w:p>
        <w:p>
          <w:pPr>
            <w:pStyle w:val="TOC3"/>
            <w:numPr>
              <w:ilvl w:val="2"/>
              <w:numId w:val="3"/>
            </w:numPr>
            <w:tabs>
              <w:tab w:pos="1264" w:val="left" w:leader="none"/>
              <w:tab w:pos="8962" w:val="left" w:leader="dot"/>
            </w:tabs>
            <w:spacing w:line="360" w:lineRule="auto" w:before="136" w:after="0"/>
            <w:ind w:left="386" w:right="453" w:firstLine="0"/>
            <w:jc w:val="left"/>
          </w:pPr>
          <w:hyperlink w:history="true" w:anchor="_bookmark36">
            <w:r>
              <w:rPr/>
              <w:t>To determine the factors that influence access to and use of digital information platforms</w:t>
            </w:r>
          </w:hyperlink>
          <w:r>
            <w:rPr/>
            <w:t> </w:t>
          </w:r>
          <w:hyperlink w:history="true" w:anchor="_bookmark36">
            <w:r>
              <w:rPr/>
              <w:t>among smallholder potato farmers in Molo and Njoro sub-counties</w:t>
              <w:tab/>
            </w:r>
            <w:r>
              <w:rPr>
                <w:spacing w:val="-6"/>
              </w:rPr>
              <w:t>23</w:t>
            </w:r>
          </w:hyperlink>
        </w:p>
        <w:p>
          <w:pPr>
            <w:pStyle w:val="TOC3"/>
            <w:numPr>
              <w:ilvl w:val="2"/>
              <w:numId w:val="3"/>
            </w:numPr>
            <w:tabs>
              <w:tab w:pos="1264" w:val="left" w:leader="none"/>
              <w:tab w:pos="8962" w:val="left" w:leader="dot"/>
            </w:tabs>
            <w:spacing w:line="362" w:lineRule="auto" w:before="0" w:after="0"/>
            <w:ind w:left="386" w:right="453" w:firstLine="0"/>
            <w:jc w:val="left"/>
          </w:pPr>
          <w:hyperlink w:history="true" w:anchor="_bookmark37">
            <w:r>
              <w:rPr/>
              <w:t>To determine the effects of using digital information platforms on productivity among</w:t>
            </w:r>
          </w:hyperlink>
          <w:r>
            <w:rPr/>
            <w:t> </w:t>
          </w:r>
          <w:hyperlink w:history="true" w:anchor="_bookmark37">
            <w:r>
              <w:rPr/>
              <w:t>Smallholder potato farmers in Molo and Njoro sub-counties</w:t>
              <w:tab/>
            </w:r>
            <w:r>
              <w:rPr>
                <w:spacing w:val="-6"/>
              </w:rPr>
              <w:t>26</w:t>
            </w:r>
          </w:hyperlink>
        </w:p>
        <w:p>
          <w:pPr>
            <w:pStyle w:val="TOC3"/>
            <w:numPr>
              <w:ilvl w:val="2"/>
              <w:numId w:val="3"/>
            </w:numPr>
            <w:tabs>
              <w:tab w:pos="1264" w:val="left" w:leader="none"/>
              <w:tab w:pos="8962" w:val="left" w:leader="dot"/>
            </w:tabs>
            <w:spacing w:line="360" w:lineRule="auto" w:before="0" w:after="0"/>
            <w:ind w:left="386" w:right="453" w:firstLine="0"/>
            <w:jc w:val="left"/>
          </w:pPr>
          <w:hyperlink w:history="true" w:anchor="_bookmark38">
            <w:r>
              <w:rPr/>
              <w:t>To determine the effects of using digital information platforms on sales volume among</w:t>
            </w:r>
          </w:hyperlink>
          <w:r>
            <w:rPr/>
            <w:t> </w:t>
          </w:r>
          <w:hyperlink w:history="true" w:anchor="_bookmark38">
            <w:r>
              <w:rPr/>
              <w:t>Smallholder</w:t>
            </w:r>
            <w:r>
              <w:rPr>
                <w:spacing w:val="-4"/>
              </w:rPr>
              <w:t> </w:t>
            </w:r>
            <w:r>
              <w:rPr/>
              <w:t>potato</w:t>
            </w:r>
            <w:r>
              <w:rPr>
                <w:spacing w:val="-3"/>
              </w:rPr>
              <w:t> </w:t>
            </w:r>
            <w:r>
              <w:rPr/>
              <w:t>farmers</w:t>
            </w:r>
            <w:r>
              <w:rPr>
                <w:spacing w:val="-5"/>
              </w:rPr>
              <w:t> </w:t>
            </w:r>
            <w:r>
              <w:rPr/>
              <w:t>in</w:t>
            </w:r>
            <w:r>
              <w:rPr>
                <w:spacing w:val="-3"/>
              </w:rPr>
              <w:t> </w:t>
            </w:r>
            <w:r>
              <w:rPr/>
              <w:t>Molo</w:t>
            </w:r>
            <w:r>
              <w:rPr>
                <w:spacing w:val="-6"/>
              </w:rPr>
              <w:t> </w:t>
            </w:r>
            <w:r>
              <w:rPr/>
              <w:t>and</w:t>
            </w:r>
            <w:r>
              <w:rPr>
                <w:spacing w:val="-3"/>
              </w:rPr>
              <w:t> </w:t>
            </w:r>
            <w:r>
              <w:rPr/>
              <w:t>Njoro</w:t>
            </w:r>
            <w:r>
              <w:rPr>
                <w:spacing w:val="-6"/>
              </w:rPr>
              <w:t> </w:t>
            </w:r>
            <w:r>
              <w:rPr/>
              <w:t>sub-</w:t>
            </w:r>
            <w:r>
              <w:rPr>
                <w:spacing w:val="-2"/>
              </w:rPr>
              <w:t>counties</w:t>
            </w:r>
            <w:r>
              <w:rPr/>
              <w:tab/>
            </w:r>
            <w:r>
              <w:rPr>
                <w:spacing w:val="-5"/>
              </w:rPr>
              <w:t>28</w:t>
            </w:r>
          </w:hyperlink>
        </w:p>
        <w:p>
          <w:pPr>
            <w:pStyle w:val="TOC1"/>
            <w:tabs>
              <w:tab w:pos="8943" w:val="left" w:leader="dot"/>
            </w:tabs>
            <w:spacing w:before="1"/>
          </w:pPr>
          <w:hyperlink w:history="true" w:anchor="_bookmark39">
            <w:r>
              <w:rPr/>
              <w:t>CHAPTER</w:t>
            </w:r>
            <w:r>
              <w:rPr>
                <w:spacing w:val="-5"/>
              </w:rPr>
              <w:t> </w:t>
            </w:r>
            <w:r>
              <w:rPr>
                <w:spacing w:val="-4"/>
              </w:rPr>
              <w:t>FOUR</w:t>
            </w:r>
            <w:r>
              <w:rPr/>
              <w:tab/>
            </w:r>
            <w:r>
              <w:rPr>
                <w:spacing w:val="-5"/>
              </w:rPr>
              <w:t>30</w:t>
            </w:r>
          </w:hyperlink>
        </w:p>
        <w:p>
          <w:pPr>
            <w:pStyle w:val="TOC1"/>
            <w:tabs>
              <w:tab w:pos="8943" w:val="left" w:leader="dot"/>
            </w:tabs>
            <w:spacing w:before="137"/>
          </w:pPr>
          <w:hyperlink w:history="true" w:anchor="_bookmark40">
            <w:r>
              <w:rPr/>
              <w:t>RESULTS</w:t>
            </w:r>
            <w:r>
              <w:rPr>
                <w:spacing w:val="-1"/>
              </w:rPr>
              <w:t> </w:t>
            </w:r>
            <w:r>
              <w:rPr/>
              <w:t>AND </w:t>
            </w:r>
            <w:r>
              <w:rPr>
                <w:spacing w:val="-2"/>
              </w:rPr>
              <w:t>DISCUSSION</w:t>
            </w:r>
            <w:r>
              <w:rPr/>
              <w:tab/>
            </w:r>
            <w:r>
              <w:rPr>
                <w:spacing w:val="-5"/>
              </w:rPr>
              <w:t>30</w:t>
            </w:r>
          </w:hyperlink>
        </w:p>
        <w:p>
          <w:pPr>
            <w:pStyle w:val="TOC2"/>
            <w:numPr>
              <w:ilvl w:val="1"/>
              <w:numId w:val="4"/>
            </w:numPr>
            <w:tabs>
              <w:tab w:pos="1046" w:val="left" w:leader="none"/>
              <w:tab w:pos="8943" w:val="left" w:leader="dot"/>
            </w:tabs>
            <w:spacing w:line="240" w:lineRule="auto" w:before="135" w:after="0"/>
            <w:ind w:left="1046" w:right="0" w:hanging="881"/>
            <w:jc w:val="left"/>
          </w:pPr>
          <w:hyperlink w:history="true" w:anchor="_bookmark41">
            <w:r>
              <w:rPr>
                <w:spacing w:val="-2"/>
              </w:rPr>
              <w:t>Introduction</w:t>
            </w:r>
            <w:r>
              <w:rPr/>
              <w:tab/>
            </w:r>
            <w:r>
              <w:rPr>
                <w:spacing w:val="-5"/>
              </w:rPr>
              <w:t>30</w:t>
            </w:r>
          </w:hyperlink>
        </w:p>
        <w:p>
          <w:pPr>
            <w:pStyle w:val="TOC2"/>
            <w:numPr>
              <w:ilvl w:val="1"/>
              <w:numId w:val="4"/>
            </w:numPr>
            <w:tabs>
              <w:tab w:pos="1046" w:val="left" w:leader="none"/>
              <w:tab w:pos="8943" w:val="left" w:leader="dot"/>
            </w:tabs>
            <w:spacing w:line="240" w:lineRule="auto" w:before="137" w:after="0"/>
            <w:ind w:left="1046" w:right="0" w:hanging="881"/>
            <w:jc w:val="left"/>
          </w:pPr>
          <w:hyperlink w:history="true" w:anchor="_bookmark42">
            <w:r>
              <w:rPr/>
              <w:t>Descriptive</w:t>
            </w:r>
            <w:r>
              <w:rPr>
                <w:spacing w:val="-4"/>
              </w:rPr>
              <w:t> </w:t>
            </w:r>
            <w:r>
              <w:rPr>
                <w:spacing w:val="-2"/>
              </w:rPr>
              <w:t>Statistics</w:t>
            </w:r>
            <w:r>
              <w:rPr/>
              <w:tab/>
            </w:r>
            <w:r>
              <w:rPr>
                <w:spacing w:val="-5"/>
              </w:rPr>
              <w:t>30</w:t>
            </w:r>
          </w:hyperlink>
        </w:p>
        <w:p>
          <w:pPr>
            <w:pStyle w:val="TOC3"/>
            <w:numPr>
              <w:ilvl w:val="2"/>
              <w:numId w:val="4"/>
            </w:numPr>
            <w:tabs>
              <w:tab w:pos="1264" w:val="left" w:leader="none"/>
              <w:tab w:pos="8962" w:val="left" w:leader="dot"/>
            </w:tabs>
            <w:spacing w:line="240" w:lineRule="auto" w:before="138" w:after="0"/>
            <w:ind w:left="1264" w:right="0" w:hanging="878"/>
            <w:jc w:val="left"/>
          </w:pPr>
          <w:hyperlink w:history="true" w:anchor="_bookmark43">
            <w:r>
              <w:rPr/>
              <w:t>Farmer</w:t>
            </w:r>
            <w:r>
              <w:rPr>
                <w:spacing w:val="-3"/>
              </w:rPr>
              <w:t> </w:t>
            </w:r>
            <w:r>
              <w:rPr/>
              <w:t>status</w:t>
            </w:r>
            <w:r>
              <w:rPr>
                <w:spacing w:val="-3"/>
              </w:rPr>
              <w:t> </w:t>
            </w:r>
            <w:r>
              <w:rPr>
                <w:spacing w:val="-2"/>
              </w:rPr>
              <w:t>characteristics</w:t>
            </w:r>
            <w:r>
              <w:rPr/>
              <w:tab/>
            </w:r>
            <w:r>
              <w:rPr>
                <w:spacing w:val="-5"/>
              </w:rPr>
              <w:t>30</w:t>
            </w:r>
          </w:hyperlink>
        </w:p>
        <w:p>
          <w:pPr>
            <w:pStyle w:val="TOC3"/>
            <w:numPr>
              <w:ilvl w:val="2"/>
              <w:numId w:val="4"/>
            </w:numPr>
            <w:tabs>
              <w:tab w:pos="1264" w:val="left" w:leader="none"/>
              <w:tab w:pos="8962" w:val="left" w:leader="dot"/>
            </w:tabs>
            <w:spacing w:line="240" w:lineRule="auto" w:before="127" w:after="0"/>
            <w:ind w:left="1264" w:right="0" w:hanging="878"/>
            <w:jc w:val="left"/>
          </w:pPr>
          <w:hyperlink w:history="true" w:anchor="_bookmark44">
            <w:r>
              <w:rPr/>
              <w:t>Digital</w:t>
            </w:r>
            <w:r>
              <w:rPr>
                <w:spacing w:val="-9"/>
              </w:rPr>
              <w:t> </w:t>
            </w:r>
            <w:r>
              <w:rPr/>
              <w:t>platform</w:t>
            </w:r>
            <w:r>
              <w:rPr>
                <w:spacing w:val="-8"/>
              </w:rPr>
              <w:t> </w:t>
            </w:r>
            <w:r>
              <w:rPr>
                <w:spacing w:val="-4"/>
              </w:rPr>
              <w:t>Usage</w:t>
            </w:r>
            <w:r>
              <w:rPr/>
              <w:tab/>
            </w:r>
            <w:r>
              <w:rPr>
                <w:spacing w:val="-5"/>
              </w:rPr>
              <w:t>32</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45">
            <w:r>
              <w:rPr/>
              <w:t>Preferences</w:t>
            </w:r>
            <w:r>
              <w:rPr>
                <w:spacing w:val="-6"/>
              </w:rPr>
              <w:t> </w:t>
            </w:r>
            <w:r>
              <w:rPr/>
              <w:t>for</w:t>
            </w:r>
            <w:r>
              <w:rPr>
                <w:spacing w:val="-3"/>
              </w:rPr>
              <w:t> </w:t>
            </w:r>
            <w:r>
              <w:rPr/>
              <w:t>using</w:t>
            </w:r>
            <w:r>
              <w:rPr>
                <w:spacing w:val="-6"/>
              </w:rPr>
              <w:t> </w:t>
            </w:r>
            <w:r>
              <w:rPr/>
              <w:t>digital</w:t>
            </w:r>
            <w:r>
              <w:rPr>
                <w:spacing w:val="-2"/>
              </w:rPr>
              <w:t> platforms</w:t>
            </w:r>
            <w:r>
              <w:rPr/>
              <w:tab/>
            </w:r>
            <w:r>
              <w:rPr>
                <w:spacing w:val="-5"/>
              </w:rPr>
              <w:t>33</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46">
            <w:r>
              <w:rPr/>
              <w:t>Mean</w:t>
            </w:r>
            <w:r>
              <w:rPr>
                <w:spacing w:val="-7"/>
              </w:rPr>
              <w:t> </w:t>
            </w:r>
            <w:r>
              <w:rPr/>
              <w:t>Difference</w:t>
            </w:r>
            <w:r>
              <w:rPr>
                <w:spacing w:val="-4"/>
              </w:rPr>
              <w:t> </w:t>
            </w:r>
            <w:r>
              <w:rPr/>
              <w:t>of</w:t>
            </w:r>
            <w:r>
              <w:rPr>
                <w:spacing w:val="-4"/>
              </w:rPr>
              <w:t> </w:t>
            </w:r>
            <w:r>
              <w:rPr/>
              <w:t>Farmer</w:t>
            </w:r>
            <w:r>
              <w:rPr>
                <w:spacing w:val="-5"/>
              </w:rPr>
              <w:t> </w:t>
            </w:r>
            <w:r>
              <w:rPr/>
              <w:t>Status</w:t>
            </w:r>
            <w:r>
              <w:rPr>
                <w:spacing w:val="-5"/>
              </w:rPr>
              <w:t> </w:t>
            </w:r>
            <w:r>
              <w:rPr/>
              <w:t>Characteristics</w:t>
            </w:r>
            <w:r>
              <w:rPr>
                <w:spacing w:val="-6"/>
              </w:rPr>
              <w:t> </w:t>
            </w:r>
            <w:r>
              <w:rPr/>
              <w:t>by</w:t>
            </w:r>
            <w:r>
              <w:rPr>
                <w:spacing w:val="-7"/>
              </w:rPr>
              <w:t> </w:t>
            </w:r>
            <w:r>
              <w:rPr/>
              <w:t>Digital</w:t>
            </w:r>
            <w:r>
              <w:rPr>
                <w:spacing w:val="-3"/>
              </w:rPr>
              <w:t> </w:t>
            </w:r>
            <w:r>
              <w:rPr/>
              <w:t>Platform</w:t>
            </w:r>
            <w:r>
              <w:rPr>
                <w:spacing w:val="-8"/>
              </w:rPr>
              <w:t> </w:t>
            </w:r>
            <w:r>
              <w:rPr>
                <w:spacing w:val="-2"/>
              </w:rPr>
              <w:t>Usage</w:t>
            </w:r>
            <w:r>
              <w:rPr/>
              <w:tab/>
            </w:r>
            <w:r>
              <w:rPr>
                <w:spacing w:val="-5"/>
              </w:rPr>
              <w:t>34</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47">
            <w:r>
              <w:rPr/>
              <w:t>Challenges</w:t>
            </w:r>
            <w:r>
              <w:rPr>
                <w:spacing w:val="-6"/>
              </w:rPr>
              <w:t> </w:t>
            </w:r>
            <w:r>
              <w:rPr/>
              <w:t>faced</w:t>
            </w:r>
            <w:r>
              <w:rPr>
                <w:spacing w:val="-5"/>
              </w:rPr>
              <w:t> </w:t>
            </w:r>
            <w:r>
              <w:rPr/>
              <w:t>by</w:t>
            </w:r>
            <w:r>
              <w:rPr>
                <w:spacing w:val="-6"/>
              </w:rPr>
              <w:t> </w:t>
            </w:r>
            <w:r>
              <w:rPr/>
              <w:t>Digital</w:t>
            </w:r>
            <w:r>
              <w:rPr>
                <w:spacing w:val="-4"/>
              </w:rPr>
              <w:t> </w:t>
            </w:r>
            <w:r>
              <w:rPr/>
              <w:t>platform</w:t>
            </w:r>
            <w:r>
              <w:rPr>
                <w:spacing w:val="-7"/>
              </w:rPr>
              <w:t> </w:t>
            </w:r>
            <w:r>
              <w:rPr>
                <w:spacing w:val="-2"/>
              </w:rPr>
              <w:t>users</w:t>
            </w:r>
            <w:r>
              <w:rPr/>
              <w:tab/>
            </w:r>
            <w:r>
              <w:rPr>
                <w:spacing w:val="-5"/>
              </w:rPr>
              <w:t>36</w:t>
            </w:r>
          </w:hyperlink>
        </w:p>
        <w:p>
          <w:pPr>
            <w:pStyle w:val="TOC3"/>
            <w:numPr>
              <w:ilvl w:val="2"/>
              <w:numId w:val="4"/>
            </w:numPr>
            <w:tabs>
              <w:tab w:pos="1264" w:val="left" w:leader="none"/>
              <w:tab w:pos="8962" w:val="left" w:leader="dot"/>
            </w:tabs>
            <w:spacing w:line="240" w:lineRule="auto" w:before="127" w:after="0"/>
            <w:ind w:left="1264" w:right="0" w:hanging="878"/>
            <w:jc w:val="left"/>
          </w:pPr>
          <w:hyperlink w:history="true" w:anchor="_bookmark48">
            <w:r>
              <w:rPr/>
              <w:t>Potato</w:t>
            </w:r>
            <w:r>
              <w:rPr>
                <w:spacing w:val="-6"/>
              </w:rPr>
              <w:t> </w:t>
            </w:r>
            <w:r>
              <w:rPr/>
              <w:t>Varieties</w:t>
            </w:r>
            <w:r>
              <w:rPr>
                <w:spacing w:val="-2"/>
              </w:rPr>
              <w:t> </w:t>
            </w:r>
            <w:r>
              <w:rPr/>
              <w:t>Grown</w:t>
            </w:r>
            <w:r>
              <w:rPr>
                <w:spacing w:val="-5"/>
              </w:rPr>
              <w:t> </w:t>
            </w:r>
            <w:r>
              <w:rPr/>
              <w:t>by</w:t>
            </w:r>
            <w:r>
              <w:rPr>
                <w:spacing w:val="-5"/>
              </w:rPr>
              <w:t> </w:t>
            </w:r>
            <w:r>
              <w:rPr/>
              <w:t>Farmers</w:t>
            </w:r>
            <w:r>
              <w:rPr>
                <w:spacing w:val="-2"/>
              </w:rPr>
              <w:t> </w:t>
            </w:r>
            <w:r>
              <w:rPr/>
              <w:t>in</w:t>
            </w:r>
            <w:r>
              <w:rPr>
                <w:spacing w:val="-5"/>
              </w:rPr>
              <w:t> </w:t>
            </w:r>
            <w:r>
              <w:rPr/>
              <w:t>Molo</w:t>
            </w:r>
            <w:r>
              <w:rPr>
                <w:spacing w:val="-2"/>
              </w:rPr>
              <w:t> </w:t>
            </w:r>
            <w:r>
              <w:rPr/>
              <w:t>and</w:t>
            </w:r>
            <w:r>
              <w:rPr>
                <w:spacing w:val="-2"/>
              </w:rPr>
              <w:t> </w:t>
            </w:r>
            <w:r>
              <w:rPr>
                <w:spacing w:val="-4"/>
              </w:rPr>
              <w:t>Njoro</w:t>
            </w:r>
            <w:r>
              <w:rPr/>
              <w:tab/>
            </w:r>
            <w:r>
              <w:rPr>
                <w:spacing w:val="-5"/>
              </w:rPr>
              <w:t>36</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49">
            <w:r>
              <w:rPr/>
              <w:t>Potato</w:t>
            </w:r>
            <w:r>
              <w:rPr>
                <w:spacing w:val="-3"/>
              </w:rPr>
              <w:t> </w:t>
            </w:r>
            <w:r>
              <w:rPr/>
              <w:t>seed</w:t>
            </w:r>
            <w:r>
              <w:rPr>
                <w:spacing w:val="-3"/>
              </w:rPr>
              <w:t> </w:t>
            </w:r>
            <w:r>
              <w:rPr/>
              <w:t>type</w:t>
            </w:r>
            <w:r>
              <w:rPr>
                <w:spacing w:val="-3"/>
              </w:rPr>
              <w:t> </w:t>
            </w:r>
            <w:r>
              <w:rPr/>
              <w:t>and</w:t>
            </w:r>
            <w:r>
              <w:rPr>
                <w:spacing w:val="-2"/>
              </w:rPr>
              <w:t> </w:t>
            </w:r>
            <w:r>
              <w:rPr/>
              <w:t>seed</w:t>
            </w:r>
            <w:r>
              <w:rPr>
                <w:spacing w:val="-2"/>
              </w:rPr>
              <w:t> </w:t>
            </w:r>
            <w:r>
              <w:rPr/>
              <w:t>source</w:t>
            </w:r>
            <w:r>
              <w:rPr>
                <w:spacing w:val="-4"/>
              </w:rPr>
              <w:t> </w:t>
            </w:r>
            <w:r>
              <w:rPr/>
              <w:t>by</w:t>
            </w:r>
            <w:r>
              <w:rPr>
                <w:spacing w:val="-4"/>
              </w:rPr>
              <w:t> </w:t>
            </w:r>
            <w:r>
              <w:rPr/>
              <w:t>platform</w:t>
            </w:r>
            <w:r>
              <w:rPr>
                <w:spacing w:val="-6"/>
              </w:rPr>
              <w:t> </w:t>
            </w:r>
            <w:r>
              <w:rPr/>
              <w:t>use</w:t>
            </w:r>
            <w:r>
              <w:rPr>
                <w:spacing w:val="-2"/>
              </w:rPr>
              <w:t> </w:t>
            </w:r>
            <w:r>
              <w:rPr/>
              <w:t>status</w:t>
            </w:r>
            <w:r>
              <w:rPr>
                <w:spacing w:val="-2"/>
              </w:rPr>
              <w:t> </w:t>
            </w:r>
            <w:r>
              <w:rPr/>
              <w:t>and</w:t>
            </w:r>
            <w:r>
              <w:rPr>
                <w:spacing w:val="-2"/>
              </w:rPr>
              <w:t> </w:t>
            </w:r>
            <w:r>
              <w:rPr/>
              <w:t>sub-</w:t>
            </w:r>
            <w:r>
              <w:rPr>
                <w:spacing w:val="-2"/>
              </w:rPr>
              <w:t>country</w:t>
            </w:r>
            <w:r>
              <w:rPr/>
              <w:tab/>
            </w:r>
            <w:r>
              <w:rPr>
                <w:spacing w:val="-5"/>
              </w:rPr>
              <w:t>37</w:t>
            </w:r>
          </w:hyperlink>
        </w:p>
        <w:p>
          <w:pPr>
            <w:pStyle w:val="TOC3"/>
            <w:numPr>
              <w:ilvl w:val="2"/>
              <w:numId w:val="4"/>
            </w:numPr>
            <w:tabs>
              <w:tab w:pos="1264" w:val="left" w:leader="none"/>
              <w:tab w:pos="8962" w:val="left" w:leader="dot"/>
            </w:tabs>
            <w:spacing w:line="240" w:lineRule="auto" w:before="129" w:after="0"/>
            <w:ind w:left="1264" w:right="0" w:hanging="878"/>
            <w:jc w:val="left"/>
          </w:pPr>
          <w:hyperlink w:history="true" w:anchor="_bookmark50">
            <w:r>
              <w:rPr/>
              <w:t>Potato</w:t>
            </w:r>
            <w:r>
              <w:rPr>
                <w:spacing w:val="-3"/>
              </w:rPr>
              <w:t> </w:t>
            </w:r>
            <w:r>
              <w:rPr/>
              <w:t>Productivity</w:t>
            </w:r>
            <w:r>
              <w:rPr>
                <w:spacing w:val="-6"/>
              </w:rPr>
              <w:t> </w:t>
            </w:r>
            <w:r>
              <w:rPr/>
              <w:t>by</w:t>
            </w:r>
            <w:r>
              <w:rPr>
                <w:spacing w:val="-6"/>
              </w:rPr>
              <w:t> </w:t>
            </w:r>
            <w:r>
              <w:rPr/>
              <w:t>Platform</w:t>
            </w:r>
            <w:r>
              <w:rPr>
                <w:spacing w:val="-6"/>
              </w:rPr>
              <w:t> </w:t>
            </w:r>
            <w:r>
              <w:rPr/>
              <w:t>Use</w:t>
            </w:r>
            <w:r>
              <w:rPr>
                <w:spacing w:val="-3"/>
              </w:rPr>
              <w:t> </w:t>
            </w:r>
            <w:r>
              <w:rPr/>
              <w:t>in</w:t>
            </w:r>
            <w:r>
              <w:rPr>
                <w:spacing w:val="-3"/>
              </w:rPr>
              <w:t> </w:t>
            </w:r>
            <w:r>
              <w:rPr/>
              <w:t>Molo</w:t>
            </w:r>
            <w:r>
              <w:rPr>
                <w:spacing w:val="-3"/>
              </w:rPr>
              <w:t> </w:t>
            </w:r>
            <w:r>
              <w:rPr/>
              <w:t>and</w:t>
            </w:r>
            <w:r>
              <w:rPr>
                <w:spacing w:val="-3"/>
              </w:rPr>
              <w:t> </w:t>
            </w:r>
            <w:r>
              <w:rPr/>
              <w:t>Njoro</w:t>
            </w:r>
            <w:r>
              <w:rPr>
                <w:spacing w:val="-5"/>
              </w:rPr>
              <w:t> </w:t>
            </w:r>
            <w:r>
              <w:rPr/>
              <w:t>Sub-</w:t>
            </w:r>
            <w:r>
              <w:rPr>
                <w:spacing w:val="-2"/>
              </w:rPr>
              <w:t>counties</w:t>
            </w:r>
            <w:r>
              <w:rPr/>
              <w:tab/>
            </w:r>
            <w:r>
              <w:rPr>
                <w:spacing w:val="-5"/>
              </w:rPr>
              <w:t>39</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51">
            <w:r>
              <w:rPr/>
              <w:t>Predicted</w:t>
            </w:r>
            <w:r>
              <w:rPr>
                <w:spacing w:val="-4"/>
              </w:rPr>
              <w:t> </w:t>
            </w:r>
            <w:r>
              <w:rPr/>
              <w:t>Log</w:t>
            </w:r>
            <w:r>
              <w:rPr>
                <w:spacing w:val="-6"/>
              </w:rPr>
              <w:t> </w:t>
            </w:r>
            <w:r>
              <w:rPr/>
              <w:t>Potato</w:t>
            </w:r>
            <w:r>
              <w:rPr>
                <w:spacing w:val="-3"/>
              </w:rPr>
              <w:t> </w:t>
            </w:r>
            <w:r>
              <w:rPr/>
              <w:t>Productivity</w:t>
            </w:r>
            <w:r>
              <w:rPr>
                <w:spacing w:val="-6"/>
              </w:rPr>
              <w:t> </w:t>
            </w:r>
            <w:r>
              <w:rPr/>
              <w:t>before</w:t>
            </w:r>
            <w:r>
              <w:rPr>
                <w:spacing w:val="-3"/>
              </w:rPr>
              <w:t> </w:t>
            </w:r>
            <w:r>
              <w:rPr/>
              <w:t>and</w:t>
            </w:r>
            <w:r>
              <w:rPr>
                <w:spacing w:val="-6"/>
              </w:rPr>
              <w:t> </w:t>
            </w:r>
            <w:r>
              <w:rPr/>
              <w:t>after</w:t>
            </w:r>
            <w:r>
              <w:rPr>
                <w:spacing w:val="-3"/>
              </w:rPr>
              <w:t> </w:t>
            </w:r>
            <w:r>
              <w:rPr/>
              <w:t>platform</w:t>
            </w:r>
            <w:r>
              <w:rPr>
                <w:spacing w:val="-3"/>
              </w:rPr>
              <w:t> </w:t>
            </w:r>
            <w:r>
              <w:rPr>
                <w:spacing w:val="-2"/>
              </w:rPr>
              <w:t>usage</w:t>
            </w:r>
            <w:r>
              <w:rPr/>
              <w:tab/>
            </w:r>
            <w:r>
              <w:rPr>
                <w:spacing w:val="-5"/>
              </w:rPr>
              <w:t>40</w:t>
            </w:r>
          </w:hyperlink>
        </w:p>
        <w:p>
          <w:pPr>
            <w:pStyle w:val="TOC2"/>
            <w:numPr>
              <w:ilvl w:val="1"/>
              <w:numId w:val="4"/>
            </w:numPr>
            <w:tabs>
              <w:tab w:pos="1046" w:val="left" w:leader="none"/>
              <w:tab w:pos="8943" w:val="left" w:leader="dot"/>
            </w:tabs>
            <w:spacing w:line="240" w:lineRule="auto" w:before="127" w:after="0"/>
            <w:ind w:left="1046" w:right="0" w:hanging="881"/>
            <w:jc w:val="left"/>
          </w:pPr>
          <w:hyperlink w:history="true" w:anchor="_bookmark52">
            <w:r>
              <w:rPr/>
              <w:t>Factors</w:t>
            </w:r>
            <w:r>
              <w:rPr>
                <w:spacing w:val="-1"/>
              </w:rPr>
              <w:t> </w:t>
            </w:r>
            <w:r>
              <w:rPr/>
              <w:t>influencing</w:t>
            </w:r>
            <w:r>
              <w:rPr>
                <w:spacing w:val="-4"/>
              </w:rPr>
              <w:t> </w:t>
            </w:r>
            <w:r>
              <w:rPr/>
              <w:t>access</w:t>
            </w:r>
            <w:r>
              <w:rPr>
                <w:spacing w:val="-1"/>
              </w:rPr>
              <w:t> </w:t>
            </w:r>
            <w:r>
              <w:rPr/>
              <w:t>to and</w:t>
            </w:r>
            <w:r>
              <w:rPr>
                <w:spacing w:val="-1"/>
              </w:rPr>
              <w:t> </w:t>
            </w:r>
            <w:r>
              <w:rPr/>
              <w:t>use</w:t>
            </w:r>
            <w:r>
              <w:rPr>
                <w:spacing w:val="-2"/>
              </w:rPr>
              <w:t> </w:t>
            </w:r>
            <w:r>
              <w:rPr/>
              <w:t>of</w:t>
            </w:r>
            <w:r>
              <w:rPr>
                <w:spacing w:val="-1"/>
              </w:rPr>
              <w:t> </w:t>
            </w:r>
            <w:r>
              <w:rPr/>
              <w:t>digital </w:t>
            </w:r>
            <w:r>
              <w:rPr>
                <w:spacing w:val="-2"/>
              </w:rPr>
              <w:t>platforms</w:t>
            </w:r>
            <w:r>
              <w:rPr/>
              <w:tab/>
            </w:r>
            <w:r>
              <w:rPr>
                <w:spacing w:val="-5"/>
              </w:rPr>
              <w:t>41</w:t>
            </w:r>
          </w:hyperlink>
        </w:p>
        <w:p>
          <w:pPr>
            <w:pStyle w:val="TOC3"/>
            <w:numPr>
              <w:ilvl w:val="2"/>
              <w:numId w:val="4"/>
            </w:numPr>
            <w:tabs>
              <w:tab w:pos="1264" w:val="left" w:leader="none"/>
              <w:tab w:pos="8962" w:val="left" w:leader="dot"/>
            </w:tabs>
            <w:spacing w:line="240" w:lineRule="auto" w:before="136" w:after="0"/>
            <w:ind w:left="1264" w:right="0" w:hanging="878"/>
            <w:jc w:val="left"/>
          </w:pPr>
          <w:hyperlink w:history="true" w:anchor="_bookmark53">
            <w:r>
              <w:rPr/>
              <w:t>Factors</w:t>
            </w:r>
            <w:r>
              <w:rPr>
                <w:spacing w:val="-6"/>
              </w:rPr>
              <w:t> </w:t>
            </w:r>
            <w:r>
              <w:rPr/>
              <w:t>influencing</w:t>
            </w:r>
            <w:r>
              <w:rPr>
                <w:spacing w:val="-6"/>
              </w:rPr>
              <w:t> </w:t>
            </w:r>
            <w:r>
              <w:rPr/>
              <w:t>access</w:t>
            </w:r>
            <w:r>
              <w:rPr>
                <w:spacing w:val="-3"/>
              </w:rPr>
              <w:t> </w:t>
            </w:r>
            <w:r>
              <w:rPr/>
              <w:t>to</w:t>
            </w:r>
            <w:r>
              <w:rPr>
                <w:spacing w:val="-3"/>
              </w:rPr>
              <w:t> </w:t>
            </w:r>
            <w:r>
              <w:rPr/>
              <w:t>digital</w:t>
            </w:r>
            <w:r>
              <w:rPr>
                <w:spacing w:val="-2"/>
              </w:rPr>
              <w:t> platforms</w:t>
            </w:r>
            <w:r>
              <w:rPr/>
              <w:tab/>
            </w:r>
            <w:r>
              <w:rPr>
                <w:spacing w:val="-5"/>
              </w:rPr>
              <w:t>41</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54">
            <w:r>
              <w:rPr/>
              <w:t>Factors</w:t>
            </w:r>
            <w:r>
              <w:rPr>
                <w:spacing w:val="-5"/>
              </w:rPr>
              <w:t> </w:t>
            </w:r>
            <w:r>
              <w:rPr/>
              <w:t>influencing</w:t>
            </w:r>
            <w:r>
              <w:rPr>
                <w:spacing w:val="-5"/>
              </w:rPr>
              <w:t> </w:t>
            </w:r>
            <w:r>
              <w:rPr/>
              <w:t>the</w:t>
            </w:r>
            <w:r>
              <w:rPr>
                <w:spacing w:val="-3"/>
              </w:rPr>
              <w:t> </w:t>
            </w:r>
            <w:r>
              <w:rPr/>
              <w:t>use</w:t>
            </w:r>
            <w:r>
              <w:rPr>
                <w:spacing w:val="-4"/>
              </w:rPr>
              <w:t> </w:t>
            </w:r>
            <w:r>
              <w:rPr/>
              <w:t>of</w:t>
            </w:r>
            <w:r>
              <w:rPr>
                <w:spacing w:val="-3"/>
              </w:rPr>
              <w:t> </w:t>
            </w:r>
            <w:r>
              <w:rPr/>
              <w:t>digital</w:t>
            </w:r>
            <w:r>
              <w:rPr>
                <w:spacing w:val="-3"/>
              </w:rPr>
              <w:t> </w:t>
            </w:r>
            <w:r>
              <w:rPr>
                <w:spacing w:val="-2"/>
              </w:rPr>
              <w:t>platforms</w:t>
            </w:r>
            <w:r>
              <w:rPr/>
              <w:tab/>
            </w:r>
            <w:r>
              <w:rPr>
                <w:spacing w:val="-5"/>
              </w:rPr>
              <w:t>43</w:t>
            </w:r>
          </w:hyperlink>
        </w:p>
        <w:p>
          <w:pPr>
            <w:pStyle w:val="TOC3"/>
            <w:numPr>
              <w:ilvl w:val="2"/>
              <w:numId w:val="4"/>
            </w:numPr>
            <w:tabs>
              <w:tab w:pos="1264" w:val="left" w:leader="none"/>
              <w:tab w:pos="8962" w:val="left" w:leader="dot"/>
            </w:tabs>
            <w:spacing w:line="240" w:lineRule="auto" w:before="129" w:after="0"/>
            <w:ind w:left="1264" w:right="0" w:hanging="878"/>
            <w:jc w:val="left"/>
          </w:pPr>
          <w:hyperlink w:history="true" w:anchor="_bookmark55">
            <w:r>
              <w:rPr/>
              <w:t>Detecting</w:t>
            </w:r>
            <w:r>
              <w:rPr>
                <w:spacing w:val="-7"/>
              </w:rPr>
              <w:t> </w:t>
            </w:r>
            <w:r>
              <w:rPr/>
              <w:t>the</w:t>
            </w:r>
            <w:r>
              <w:rPr>
                <w:spacing w:val="-3"/>
              </w:rPr>
              <w:t> </w:t>
            </w:r>
            <w:r>
              <w:rPr/>
              <w:t>presence</w:t>
            </w:r>
            <w:r>
              <w:rPr>
                <w:spacing w:val="-3"/>
              </w:rPr>
              <w:t> </w:t>
            </w:r>
            <w:r>
              <w:rPr/>
              <w:t>of</w:t>
            </w:r>
            <w:r>
              <w:rPr>
                <w:spacing w:val="-5"/>
              </w:rPr>
              <w:t> </w:t>
            </w:r>
            <w:r>
              <w:rPr>
                <w:spacing w:val="-2"/>
              </w:rPr>
              <w:t>Multicollinearity</w:t>
            </w:r>
            <w:r>
              <w:rPr/>
              <w:tab/>
            </w:r>
            <w:r>
              <w:rPr>
                <w:spacing w:val="-5"/>
              </w:rPr>
              <w:t>44</w:t>
            </w:r>
          </w:hyperlink>
        </w:p>
        <w:p>
          <w:pPr>
            <w:pStyle w:val="TOC2"/>
            <w:numPr>
              <w:ilvl w:val="1"/>
              <w:numId w:val="4"/>
            </w:numPr>
            <w:tabs>
              <w:tab w:pos="1046" w:val="left" w:leader="none"/>
              <w:tab w:pos="8943" w:val="left" w:leader="dot"/>
            </w:tabs>
            <w:spacing w:line="240" w:lineRule="auto" w:before="127" w:after="0"/>
            <w:ind w:left="1046" w:right="0" w:hanging="881"/>
            <w:jc w:val="left"/>
          </w:pPr>
          <w:hyperlink w:history="true" w:anchor="_bookmark56">
            <w:r>
              <w:rPr/>
              <w:t>Effects</w:t>
            </w:r>
            <w:r>
              <w:rPr>
                <w:spacing w:val="-1"/>
              </w:rPr>
              <w:t> </w:t>
            </w:r>
            <w:r>
              <w:rPr/>
              <w:t>of using</w:t>
            </w:r>
            <w:r>
              <w:rPr>
                <w:spacing w:val="-4"/>
              </w:rPr>
              <w:t> </w:t>
            </w:r>
            <w:r>
              <w:rPr/>
              <w:t>digital platforms</w:t>
            </w:r>
            <w:r>
              <w:rPr>
                <w:spacing w:val="-1"/>
              </w:rPr>
              <w:t> </w:t>
            </w:r>
            <w:r>
              <w:rPr/>
              <w:t>on potato </w:t>
            </w:r>
            <w:r>
              <w:rPr>
                <w:spacing w:val="-2"/>
              </w:rPr>
              <w:t>productivity</w:t>
            </w:r>
            <w:r>
              <w:rPr/>
              <w:tab/>
            </w:r>
            <w:r>
              <w:rPr>
                <w:spacing w:val="-5"/>
              </w:rPr>
              <w:t>45</w:t>
            </w:r>
          </w:hyperlink>
        </w:p>
        <w:p>
          <w:pPr>
            <w:pStyle w:val="TOC3"/>
            <w:numPr>
              <w:ilvl w:val="2"/>
              <w:numId w:val="4"/>
            </w:numPr>
            <w:tabs>
              <w:tab w:pos="1264" w:val="left" w:leader="none"/>
              <w:tab w:pos="8962" w:val="left" w:leader="dot"/>
            </w:tabs>
            <w:spacing w:line="240" w:lineRule="auto" w:before="136" w:after="0"/>
            <w:ind w:left="1264" w:right="0" w:hanging="878"/>
            <w:jc w:val="left"/>
          </w:pPr>
          <w:hyperlink w:history="true" w:anchor="_bookmark57">
            <w:r>
              <w:rPr/>
              <w:t>Treatment</w:t>
            </w:r>
            <w:r>
              <w:rPr>
                <w:spacing w:val="-6"/>
              </w:rPr>
              <w:t> </w:t>
            </w:r>
            <w:r>
              <w:rPr>
                <w:spacing w:val="-4"/>
              </w:rPr>
              <w:t>Model</w:t>
            </w:r>
            <w:r>
              <w:rPr/>
              <w:tab/>
            </w:r>
            <w:r>
              <w:rPr>
                <w:spacing w:val="-5"/>
              </w:rPr>
              <w:t>45</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58">
            <w:r>
              <w:rPr/>
              <w:t>Outcome</w:t>
            </w:r>
            <w:r>
              <w:rPr>
                <w:spacing w:val="-6"/>
              </w:rPr>
              <w:t> </w:t>
            </w:r>
            <w:r>
              <w:rPr>
                <w:spacing w:val="-4"/>
              </w:rPr>
              <w:t>Model</w:t>
            </w:r>
            <w:r>
              <w:rPr/>
              <w:tab/>
            </w:r>
            <w:r>
              <w:rPr>
                <w:spacing w:val="-5"/>
              </w:rPr>
              <w:t>49</w:t>
            </w:r>
          </w:hyperlink>
        </w:p>
        <w:p>
          <w:pPr>
            <w:pStyle w:val="TOC3"/>
            <w:numPr>
              <w:ilvl w:val="2"/>
              <w:numId w:val="4"/>
            </w:numPr>
            <w:tabs>
              <w:tab w:pos="1264" w:val="left" w:leader="none"/>
              <w:tab w:pos="8962" w:val="left" w:leader="dot"/>
            </w:tabs>
            <w:spacing w:line="240" w:lineRule="auto" w:before="127" w:after="0"/>
            <w:ind w:left="1264" w:right="0" w:hanging="878"/>
            <w:jc w:val="left"/>
          </w:pPr>
          <w:hyperlink w:history="true" w:anchor="_bookmark59">
            <w:r>
              <w:rPr/>
              <w:t>Endogeneity</w:t>
            </w:r>
            <w:r>
              <w:rPr>
                <w:spacing w:val="-10"/>
              </w:rPr>
              <w:t> </w:t>
            </w:r>
            <w:r>
              <w:rPr/>
              <w:t>Correction</w:t>
            </w:r>
            <w:r>
              <w:rPr>
                <w:spacing w:val="-7"/>
              </w:rPr>
              <w:t> </w:t>
            </w:r>
            <w:r>
              <w:rPr/>
              <w:t>(/lambda</w:t>
            </w:r>
            <w:r>
              <w:rPr>
                <w:spacing w:val="-6"/>
              </w:rPr>
              <w:t> </w:t>
            </w:r>
            <w:r>
              <w:rPr>
                <w:spacing w:val="-2"/>
              </w:rPr>
              <w:t>terms)</w:t>
            </w:r>
            <w:r>
              <w:rPr/>
              <w:tab/>
            </w:r>
            <w:r>
              <w:rPr>
                <w:spacing w:val="-5"/>
              </w:rPr>
              <w:t>54</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60">
            <w:r>
              <w:rPr/>
              <w:t>Linear</w:t>
            </w:r>
            <w:r>
              <w:rPr>
                <w:spacing w:val="-4"/>
              </w:rPr>
              <w:t> </w:t>
            </w:r>
            <w:r>
              <w:rPr/>
              <w:t>combination</w:t>
            </w:r>
            <w:r>
              <w:rPr>
                <w:spacing w:val="-4"/>
              </w:rPr>
              <w:t> </w:t>
            </w:r>
            <w:r>
              <w:rPr/>
              <w:t>of</w:t>
            </w:r>
            <w:r>
              <w:rPr>
                <w:spacing w:val="-5"/>
              </w:rPr>
              <w:t> </w:t>
            </w:r>
            <w:r>
              <w:rPr/>
              <w:t>coefficients</w:t>
            </w:r>
            <w:r>
              <w:rPr>
                <w:spacing w:val="-5"/>
              </w:rPr>
              <w:t> </w:t>
            </w:r>
            <w:r>
              <w:rPr/>
              <w:t>test</w:t>
            </w:r>
            <w:r>
              <w:rPr>
                <w:spacing w:val="-6"/>
              </w:rPr>
              <w:t> </w:t>
            </w:r>
            <w:r>
              <w:rPr/>
              <w:t>(Test</w:t>
            </w:r>
            <w:r>
              <w:rPr>
                <w:spacing w:val="-3"/>
              </w:rPr>
              <w:t> </w:t>
            </w:r>
            <w:r>
              <w:rPr/>
              <w:t>of</w:t>
            </w:r>
            <w:r>
              <w:rPr>
                <w:spacing w:val="-5"/>
              </w:rPr>
              <w:t> </w:t>
            </w:r>
            <w:r>
              <w:rPr/>
              <w:t>linear</w:t>
            </w:r>
            <w:r>
              <w:rPr>
                <w:spacing w:val="-3"/>
              </w:rPr>
              <w:t> </w:t>
            </w:r>
            <w:r>
              <w:rPr>
                <w:spacing w:val="-2"/>
              </w:rPr>
              <w:t>restrictions)</w:t>
            </w:r>
            <w:r>
              <w:rPr/>
              <w:tab/>
            </w:r>
            <w:r>
              <w:rPr>
                <w:spacing w:val="-5"/>
              </w:rPr>
              <w:t>54</w:t>
            </w:r>
          </w:hyperlink>
        </w:p>
        <w:p>
          <w:pPr>
            <w:pStyle w:val="TOC2"/>
            <w:numPr>
              <w:ilvl w:val="1"/>
              <w:numId w:val="4"/>
            </w:numPr>
            <w:tabs>
              <w:tab w:pos="1046" w:val="left" w:leader="none"/>
              <w:tab w:pos="8943" w:val="left" w:leader="dot"/>
            </w:tabs>
            <w:spacing w:line="240" w:lineRule="auto" w:before="129" w:after="0"/>
            <w:ind w:left="1046" w:right="0" w:hanging="881"/>
            <w:jc w:val="left"/>
          </w:pPr>
          <w:hyperlink w:history="true" w:anchor="_bookmark61">
            <w:r>
              <w:rPr/>
              <w:t>Effects</w:t>
            </w:r>
            <w:r>
              <w:rPr>
                <w:spacing w:val="-3"/>
              </w:rPr>
              <w:t> </w:t>
            </w:r>
            <w:r>
              <w:rPr/>
              <w:t>of</w:t>
            </w:r>
            <w:r>
              <w:rPr>
                <w:spacing w:val="-1"/>
              </w:rPr>
              <w:t> </w:t>
            </w:r>
            <w:r>
              <w:rPr/>
              <w:t>using</w:t>
            </w:r>
            <w:r>
              <w:rPr>
                <w:spacing w:val="-3"/>
              </w:rPr>
              <w:t> </w:t>
            </w:r>
            <w:r>
              <w:rPr/>
              <w:t>digital</w:t>
            </w:r>
            <w:r>
              <w:rPr>
                <w:spacing w:val="1"/>
              </w:rPr>
              <w:t> </w:t>
            </w:r>
            <w:r>
              <w:rPr/>
              <w:t>platforms</w:t>
            </w:r>
            <w:r>
              <w:rPr>
                <w:spacing w:val="-1"/>
              </w:rPr>
              <w:t> </w:t>
            </w:r>
            <w:r>
              <w:rPr/>
              <w:t>on potato</w:t>
            </w:r>
            <w:r>
              <w:rPr>
                <w:spacing w:val="-1"/>
              </w:rPr>
              <w:t> </w:t>
            </w:r>
            <w:r>
              <w:rPr/>
              <w:t>sales </w:t>
            </w:r>
            <w:r>
              <w:rPr>
                <w:spacing w:val="-2"/>
              </w:rPr>
              <w:t>volume</w:t>
            </w:r>
            <w:r>
              <w:rPr/>
              <w:tab/>
            </w:r>
            <w:r>
              <w:rPr>
                <w:spacing w:val="-5"/>
              </w:rPr>
              <w:t>55</w:t>
            </w:r>
          </w:hyperlink>
        </w:p>
        <w:p>
          <w:pPr>
            <w:pStyle w:val="TOC3"/>
            <w:numPr>
              <w:ilvl w:val="2"/>
              <w:numId w:val="4"/>
            </w:numPr>
            <w:tabs>
              <w:tab w:pos="1264" w:val="left" w:leader="none"/>
              <w:tab w:pos="8962" w:val="left" w:leader="dot"/>
            </w:tabs>
            <w:spacing w:line="240" w:lineRule="auto" w:before="137" w:after="0"/>
            <w:ind w:left="1264" w:right="0" w:hanging="878"/>
            <w:jc w:val="left"/>
          </w:pPr>
          <w:hyperlink w:history="true" w:anchor="_bookmark62">
            <w:r>
              <w:rPr/>
              <w:t>Treatment</w:t>
            </w:r>
            <w:r>
              <w:rPr>
                <w:spacing w:val="-6"/>
              </w:rPr>
              <w:t> </w:t>
            </w:r>
            <w:r>
              <w:rPr>
                <w:spacing w:val="-4"/>
              </w:rPr>
              <w:t>model</w:t>
            </w:r>
            <w:r>
              <w:rPr/>
              <w:tab/>
            </w:r>
            <w:r>
              <w:rPr>
                <w:spacing w:val="-5"/>
              </w:rPr>
              <w:t>55</w:t>
            </w:r>
          </w:hyperlink>
        </w:p>
        <w:p>
          <w:pPr>
            <w:pStyle w:val="TOC3"/>
            <w:numPr>
              <w:ilvl w:val="2"/>
              <w:numId w:val="4"/>
            </w:numPr>
            <w:tabs>
              <w:tab w:pos="1264" w:val="left" w:leader="none"/>
              <w:tab w:pos="8962" w:val="left" w:leader="dot"/>
            </w:tabs>
            <w:spacing w:line="240" w:lineRule="auto" w:before="126" w:after="0"/>
            <w:ind w:left="1264" w:right="0" w:hanging="878"/>
            <w:jc w:val="left"/>
          </w:pPr>
          <w:hyperlink w:history="true" w:anchor="_bookmark63">
            <w:r>
              <w:rPr/>
              <w:t>Outcome</w:t>
            </w:r>
            <w:r>
              <w:rPr>
                <w:spacing w:val="-6"/>
              </w:rPr>
              <w:t> </w:t>
            </w:r>
            <w:r>
              <w:rPr>
                <w:spacing w:val="-4"/>
              </w:rPr>
              <w:t>Model</w:t>
            </w:r>
            <w:r>
              <w:rPr/>
              <w:tab/>
            </w:r>
            <w:r>
              <w:rPr>
                <w:spacing w:val="-5"/>
              </w:rPr>
              <w:t>57</w:t>
            </w:r>
          </w:hyperlink>
        </w:p>
        <w:p>
          <w:pPr>
            <w:pStyle w:val="TOC3"/>
            <w:numPr>
              <w:ilvl w:val="2"/>
              <w:numId w:val="4"/>
            </w:numPr>
            <w:tabs>
              <w:tab w:pos="1264" w:val="left" w:leader="none"/>
              <w:tab w:pos="8962" w:val="left" w:leader="dot"/>
            </w:tabs>
            <w:spacing w:line="240" w:lineRule="auto" w:before="126" w:after="43"/>
            <w:ind w:left="1264" w:right="0" w:hanging="878"/>
            <w:jc w:val="left"/>
          </w:pPr>
          <w:hyperlink w:history="true" w:anchor="_bookmark64">
            <w:r>
              <w:rPr/>
              <w:t>Endogeneity</w:t>
            </w:r>
            <w:r>
              <w:rPr>
                <w:spacing w:val="-10"/>
              </w:rPr>
              <w:t> </w:t>
            </w:r>
            <w:r>
              <w:rPr/>
              <w:t>Correction</w:t>
            </w:r>
            <w:r>
              <w:rPr>
                <w:spacing w:val="-7"/>
              </w:rPr>
              <w:t> </w:t>
            </w:r>
            <w:r>
              <w:rPr/>
              <w:t>(/lambda</w:t>
            </w:r>
            <w:r>
              <w:rPr>
                <w:spacing w:val="-6"/>
              </w:rPr>
              <w:t> </w:t>
            </w:r>
            <w:r>
              <w:rPr>
                <w:spacing w:val="-2"/>
              </w:rPr>
              <w:t>terms)</w:t>
            </w:r>
            <w:r>
              <w:rPr/>
              <w:tab/>
            </w:r>
            <w:r>
              <w:rPr>
                <w:spacing w:val="-5"/>
              </w:rPr>
              <w:t>60</w:t>
            </w:r>
          </w:hyperlink>
        </w:p>
        <w:p>
          <w:pPr>
            <w:pStyle w:val="TOC3"/>
            <w:numPr>
              <w:ilvl w:val="2"/>
              <w:numId w:val="4"/>
            </w:numPr>
            <w:tabs>
              <w:tab w:pos="1264" w:val="left" w:leader="none"/>
              <w:tab w:pos="9183" w:val="right" w:leader="dot"/>
            </w:tabs>
            <w:spacing w:line="240" w:lineRule="auto" w:before="76" w:after="0"/>
            <w:ind w:left="1264" w:right="0" w:hanging="878"/>
            <w:jc w:val="left"/>
          </w:pPr>
          <w:hyperlink w:history="true" w:anchor="_bookmark65">
            <w:r>
              <w:rPr/>
              <w:t>Linear</w:t>
            </w:r>
            <w:r>
              <w:rPr>
                <w:spacing w:val="-4"/>
              </w:rPr>
              <w:t> </w:t>
            </w:r>
            <w:r>
              <w:rPr/>
              <w:t>combination</w:t>
            </w:r>
            <w:r>
              <w:rPr>
                <w:spacing w:val="-4"/>
              </w:rPr>
              <w:t> </w:t>
            </w:r>
            <w:r>
              <w:rPr/>
              <w:t>of</w:t>
            </w:r>
            <w:r>
              <w:rPr>
                <w:spacing w:val="-5"/>
              </w:rPr>
              <w:t> </w:t>
            </w:r>
            <w:r>
              <w:rPr/>
              <w:t>coefficients</w:t>
            </w:r>
            <w:r>
              <w:rPr>
                <w:spacing w:val="-5"/>
              </w:rPr>
              <w:t> </w:t>
            </w:r>
            <w:r>
              <w:rPr/>
              <w:t>test</w:t>
            </w:r>
            <w:r>
              <w:rPr>
                <w:spacing w:val="-6"/>
              </w:rPr>
              <w:t> </w:t>
            </w:r>
            <w:r>
              <w:rPr/>
              <w:t>(Test</w:t>
            </w:r>
            <w:r>
              <w:rPr>
                <w:spacing w:val="-3"/>
              </w:rPr>
              <w:t> </w:t>
            </w:r>
            <w:r>
              <w:rPr/>
              <w:t>of</w:t>
            </w:r>
            <w:r>
              <w:rPr>
                <w:spacing w:val="-5"/>
              </w:rPr>
              <w:t> </w:t>
            </w:r>
            <w:r>
              <w:rPr/>
              <w:t>linear</w:t>
            </w:r>
            <w:r>
              <w:rPr>
                <w:spacing w:val="-3"/>
              </w:rPr>
              <w:t> </w:t>
            </w:r>
            <w:r>
              <w:rPr>
                <w:spacing w:val="-2"/>
              </w:rPr>
              <w:t>restrictions)</w:t>
            </w:r>
            <w:r>
              <w:rPr/>
              <w:tab/>
            </w:r>
            <w:r>
              <w:rPr>
                <w:spacing w:val="-5"/>
              </w:rPr>
              <w:t>60</w:t>
            </w:r>
          </w:hyperlink>
        </w:p>
        <w:p>
          <w:pPr>
            <w:pStyle w:val="TOC3"/>
            <w:numPr>
              <w:ilvl w:val="2"/>
              <w:numId w:val="4"/>
            </w:numPr>
            <w:tabs>
              <w:tab w:pos="1264" w:val="left" w:leader="none"/>
              <w:tab w:pos="9183" w:val="right" w:leader="dot"/>
            </w:tabs>
            <w:spacing w:line="240" w:lineRule="auto" w:before="127" w:after="0"/>
            <w:ind w:left="1264" w:right="0" w:hanging="878"/>
            <w:jc w:val="left"/>
          </w:pPr>
          <w:hyperlink w:history="true" w:anchor="_bookmark66">
            <w:r>
              <w:rPr/>
              <w:t>Robustness</w:t>
            </w:r>
            <w:r>
              <w:rPr>
                <w:spacing w:val="-3"/>
              </w:rPr>
              <w:t> </w:t>
            </w:r>
            <w:r>
              <w:rPr/>
              <w:t>Checks</w:t>
            </w:r>
            <w:r>
              <w:rPr>
                <w:spacing w:val="-3"/>
              </w:rPr>
              <w:t> </w:t>
            </w:r>
            <w:r>
              <w:rPr/>
              <w:t>for</w:t>
            </w:r>
            <w:r>
              <w:rPr>
                <w:spacing w:val="-3"/>
              </w:rPr>
              <w:t> </w:t>
            </w:r>
            <w:r>
              <w:rPr/>
              <w:t>Platform</w:t>
            </w:r>
            <w:r>
              <w:rPr>
                <w:spacing w:val="-8"/>
              </w:rPr>
              <w:t> </w:t>
            </w:r>
            <w:r>
              <w:rPr/>
              <w:t>Use</w:t>
            </w:r>
            <w:r>
              <w:rPr>
                <w:spacing w:val="-3"/>
              </w:rPr>
              <w:t> </w:t>
            </w:r>
            <w:r>
              <w:rPr/>
              <w:t>on</w:t>
            </w:r>
            <w:r>
              <w:rPr>
                <w:spacing w:val="-3"/>
              </w:rPr>
              <w:t> </w:t>
            </w:r>
            <w:r>
              <w:rPr/>
              <w:t>Potato</w:t>
            </w:r>
            <w:r>
              <w:rPr>
                <w:spacing w:val="-3"/>
              </w:rPr>
              <w:t> </w:t>
            </w:r>
            <w:r>
              <w:rPr>
                <w:spacing w:val="-4"/>
              </w:rPr>
              <w:t>Sales</w:t>
            </w:r>
            <w:r>
              <w:rPr/>
              <w:tab/>
            </w:r>
            <w:r>
              <w:rPr>
                <w:spacing w:val="-5"/>
              </w:rPr>
              <w:t>61</w:t>
            </w:r>
          </w:hyperlink>
        </w:p>
        <w:p>
          <w:pPr>
            <w:pStyle w:val="TOC1"/>
            <w:tabs>
              <w:tab w:pos="9183" w:val="right" w:leader="dot"/>
            </w:tabs>
            <w:spacing w:before="131"/>
          </w:pPr>
          <w:hyperlink w:history="true" w:anchor="_bookmark67">
            <w:r>
              <w:rPr/>
              <w:t>CHAPTER</w:t>
            </w:r>
            <w:r>
              <w:rPr>
                <w:spacing w:val="-5"/>
              </w:rPr>
              <w:t> </w:t>
            </w:r>
            <w:r>
              <w:rPr>
                <w:spacing w:val="-4"/>
              </w:rPr>
              <w:t>FIVE</w:t>
            </w:r>
            <w:r>
              <w:rPr/>
              <w:tab/>
            </w:r>
            <w:r>
              <w:rPr>
                <w:spacing w:val="-5"/>
              </w:rPr>
              <w:t>63</w:t>
            </w:r>
          </w:hyperlink>
        </w:p>
        <w:p>
          <w:pPr>
            <w:pStyle w:val="TOC1"/>
            <w:tabs>
              <w:tab w:pos="9183" w:val="right" w:leader="dot"/>
            </w:tabs>
            <w:spacing w:before="140"/>
          </w:pPr>
          <w:hyperlink w:history="true" w:anchor="_bookmark68">
            <w:r>
              <w:rPr/>
              <w:t>CONCLUSION</w:t>
            </w:r>
            <w:r>
              <w:rPr>
                <w:spacing w:val="-1"/>
              </w:rPr>
              <w:t> </w:t>
            </w:r>
            <w:r>
              <w:rPr/>
              <w:t>AND</w:t>
            </w:r>
            <w:r>
              <w:rPr>
                <w:spacing w:val="-2"/>
              </w:rPr>
              <w:t> RECOMMENDATIONS</w:t>
            </w:r>
            <w:r>
              <w:rPr/>
              <w:tab/>
            </w:r>
            <w:r>
              <w:rPr>
                <w:spacing w:val="-5"/>
              </w:rPr>
              <w:t>63</w:t>
            </w:r>
          </w:hyperlink>
        </w:p>
        <w:p>
          <w:pPr>
            <w:pStyle w:val="TOC2"/>
            <w:numPr>
              <w:ilvl w:val="1"/>
              <w:numId w:val="5"/>
            </w:numPr>
            <w:tabs>
              <w:tab w:pos="1046" w:val="left" w:leader="none"/>
              <w:tab w:pos="9183" w:val="right" w:leader="dot"/>
            </w:tabs>
            <w:spacing w:line="240" w:lineRule="auto" w:before="132" w:after="0"/>
            <w:ind w:left="1046" w:right="0" w:hanging="881"/>
            <w:jc w:val="left"/>
          </w:pPr>
          <w:hyperlink w:history="true" w:anchor="_bookmark69">
            <w:r>
              <w:rPr>
                <w:spacing w:val="-2"/>
              </w:rPr>
              <w:t>Introduction</w:t>
            </w:r>
            <w:r>
              <w:rPr/>
              <w:tab/>
            </w:r>
            <w:r>
              <w:rPr>
                <w:spacing w:val="-5"/>
              </w:rPr>
              <w:t>63</w:t>
            </w:r>
          </w:hyperlink>
        </w:p>
        <w:p>
          <w:pPr>
            <w:pStyle w:val="TOC2"/>
            <w:numPr>
              <w:ilvl w:val="1"/>
              <w:numId w:val="5"/>
            </w:numPr>
            <w:tabs>
              <w:tab w:pos="1046" w:val="left" w:leader="none"/>
              <w:tab w:pos="9183" w:val="right" w:leader="dot"/>
            </w:tabs>
            <w:spacing w:line="240" w:lineRule="auto" w:before="139" w:after="0"/>
            <w:ind w:left="1046" w:right="0" w:hanging="881"/>
            <w:jc w:val="left"/>
          </w:pPr>
          <w:hyperlink w:history="true" w:anchor="_bookmark70">
            <w:r>
              <w:rPr>
                <w:spacing w:val="-2"/>
              </w:rPr>
              <w:t>Conclusion</w:t>
            </w:r>
            <w:r>
              <w:rPr/>
              <w:tab/>
            </w:r>
            <w:r>
              <w:rPr>
                <w:spacing w:val="-5"/>
              </w:rPr>
              <w:t>63</w:t>
            </w:r>
          </w:hyperlink>
        </w:p>
        <w:p>
          <w:pPr>
            <w:pStyle w:val="TOC2"/>
            <w:numPr>
              <w:ilvl w:val="1"/>
              <w:numId w:val="5"/>
            </w:numPr>
            <w:tabs>
              <w:tab w:pos="1046" w:val="left" w:leader="none"/>
              <w:tab w:pos="9183" w:val="right" w:leader="dot"/>
            </w:tabs>
            <w:spacing w:line="240" w:lineRule="auto" w:before="137" w:after="0"/>
            <w:ind w:left="1046" w:right="0" w:hanging="881"/>
            <w:jc w:val="left"/>
          </w:pPr>
          <w:hyperlink w:history="true" w:anchor="_bookmark71">
            <w:r>
              <w:rPr>
                <w:spacing w:val="-2"/>
              </w:rPr>
              <w:t>Recommendations</w:t>
            </w:r>
            <w:r>
              <w:rPr/>
              <w:tab/>
            </w:r>
            <w:r>
              <w:rPr>
                <w:spacing w:val="-5"/>
              </w:rPr>
              <w:t>64</w:t>
            </w:r>
          </w:hyperlink>
        </w:p>
        <w:p>
          <w:pPr>
            <w:pStyle w:val="TOC2"/>
            <w:numPr>
              <w:ilvl w:val="1"/>
              <w:numId w:val="5"/>
            </w:numPr>
            <w:tabs>
              <w:tab w:pos="1046" w:val="left" w:leader="none"/>
              <w:tab w:pos="9183" w:val="right" w:leader="dot"/>
            </w:tabs>
            <w:spacing w:line="240" w:lineRule="auto" w:before="139" w:after="0"/>
            <w:ind w:left="1046" w:right="0" w:hanging="881"/>
            <w:jc w:val="left"/>
          </w:pPr>
          <w:hyperlink w:history="true" w:anchor="_bookmark72">
            <w:r>
              <w:rPr/>
              <w:t>Further</w:t>
            </w:r>
            <w:r>
              <w:rPr>
                <w:spacing w:val="-3"/>
              </w:rPr>
              <w:t> </w:t>
            </w:r>
            <w:r>
              <w:rPr>
                <w:spacing w:val="-2"/>
              </w:rPr>
              <w:t>research</w:t>
            </w:r>
            <w:r>
              <w:rPr/>
              <w:tab/>
            </w:r>
            <w:r>
              <w:rPr>
                <w:spacing w:val="-7"/>
              </w:rPr>
              <w:t>65</w:t>
            </w:r>
          </w:hyperlink>
        </w:p>
        <w:p>
          <w:pPr>
            <w:pStyle w:val="TOC1"/>
            <w:tabs>
              <w:tab w:pos="9183" w:val="right" w:leader="dot"/>
            </w:tabs>
            <w:spacing w:before="141"/>
          </w:pPr>
          <w:hyperlink w:history="true" w:anchor="_bookmark73">
            <w:r>
              <w:rPr>
                <w:spacing w:val="-2"/>
              </w:rPr>
              <w:t>REFERENCES</w:t>
            </w:r>
            <w:r>
              <w:rPr/>
              <w:tab/>
            </w:r>
            <w:r>
              <w:rPr>
                <w:spacing w:val="-5"/>
              </w:rPr>
              <w:t>66</w:t>
            </w:r>
          </w:hyperlink>
        </w:p>
        <w:p>
          <w:pPr>
            <w:pStyle w:val="TOC1"/>
            <w:tabs>
              <w:tab w:pos="9183" w:val="right" w:leader="dot"/>
            </w:tabs>
            <w:spacing w:before="140"/>
          </w:pPr>
          <w:hyperlink w:history="true" w:anchor="_bookmark74">
            <w:r>
              <w:rPr>
                <w:spacing w:val="-2"/>
              </w:rPr>
              <w:t>APPENDICES</w:t>
            </w:r>
            <w:r>
              <w:rPr/>
              <w:tab/>
            </w:r>
            <w:r>
              <w:rPr>
                <w:spacing w:val="-5"/>
              </w:rPr>
              <w:t>85</w:t>
            </w:r>
          </w:hyperlink>
        </w:p>
        <w:p>
          <w:pPr>
            <w:pStyle w:val="TOC2"/>
            <w:tabs>
              <w:tab w:pos="9183" w:val="right" w:leader="dot"/>
            </w:tabs>
            <w:spacing w:before="132"/>
            <w:ind w:left="165" w:firstLine="0"/>
          </w:pPr>
          <w:hyperlink w:history="true" w:anchor="_bookmark75">
            <w:r>
              <w:rPr/>
              <w:t>Appendix</w:t>
            </w:r>
            <w:r>
              <w:rPr>
                <w:spacing w:val="1"/>
              </w:rPr>
              <w:t> </w:t>
            </w:r>
            <w:r>
              <w:rPr/>
              <w:t>A:</w:t>
            </w:r>
            <w:r>
              <w:rPr>
                <w:spacing w:val="-1"/>
              </w:rPr>
              <w:t> </w:t>
            </w:r>
            <w:r>
              <w:rPr/>
              <w:t>Survey</w:t>
            </w:r>
            <w:r>
              <w:rPr>
                <w:spacing w:val="-5"/>
              </w:rPr>
              <w:t> </w:t>
            </w:r>
            <w:r>
              <w:rPr>
                <w:spacing w:val="-2"/>
              </w:rPr>
              <w:t>Questionnaire</w:t>
            </w:r>
            <w:r>
              <w:rPr/>
              <w:tab/>
            </w:r>
            <w:r>
              <w:rPr>
                <w:spacing w:val="-5"/>
              </w:rPr>
              <w:t>85</w:t>
            </w:r>
          </w:hyperlink>
        </w:p>
        <w:p>
          <w:pPr>
            <w:pStyle w:val="TOC2"/>
            <w:tabs>
              <w:tab w:pos="9183" w:val="right" w:leader="dot"/>
            </w:tabs>
            <w:ind w:left="165" w:firstLine="0"/>
          </w:pPr>
          <w:hyperlink w:history="true" w:anchor="_bookmark76">
            <w:r>
              <w:rPr/>
              <w:t>Appendix</w:t>
            </w:r>
            <w:r>
              <w:rPr>
                <w:spacing w:val="1"/>
              </w:rPr>
              <w:t> </w:t>
            </w:r>
            <w:r>
              <w:rPr/>
              <w:t>B:</w:t>
            </w:r>
            <w:r>
              <w:rPr>
                <w:spacing w:val="-1"/>
              </w:rPr>
              <w:t> </w:t>
            </w:r>
            <w:r>
              <w:rPr/>
              <w:t>Key</w:t>
            </w:r>
            <w:r>
              <w:rPr>
                <w:spacing w:val="-6"/>
              </w:rPr>
              <w:t> </w:t>
            </w:r>
            <w:r>
              <w:rPr/>
              <w:t>Data Analysis</w:t>
            </w:r>
            <w:r>
              <w:rPr>
                <w:spacing w:val="-1"/>
              </w:rPr>
              <w:t> </w:t>
            </w:r>
            <w:r>
              <w:rPr/>
              <w:t>Output</w:t>
            </w:r>
            <w:r>
              <w:rPr>
                <w:spacing w:val="-1"/>
              </w:rPr>
              <w:t> </w:t>
            </w:r>
            <w:r>
              <w:rPr/>
              <w:t>For</w:t>
            </w:r>
            <w:r>
              <w:rPr>
                <w:spacing w:val="-1"/>
              </w:rPr>
              <w:t> </w:t>
            </w:r>
            <w:r>
              <w:rPr/>
              <w:t>Objective</w:t>
            </w:r>
            <w:r>
              <w:rPr>
                <w:spacing w:val="-1"/>
              </w:rPr>
              <w:t> </w:t>
            </w:r>
            <w:r>
              <w:rPr>
                <w:spacing w:val="-5"/>
              </w:rPr>
              <w:t>One</w:t>
            </w:r>
            <w:r>
              <w:rPr/>
              <w:tab/>
            </w:r>
            <w:r>
              <w:rPr>
                <w:spacing w:val="-5"/>
              </w:rPr>
              <w:t>91</w:t>
            </w:r>
          </w:hyperlink>
        </w:p>
        <w:p>
          <w:pPr>
            <w:pStyle w:val="TOC2"/>
            <w:tabs>
              <w:tab w:pos="9183" w:val="right" w:leader="dot"/>
            </w:tabs>
            <w:spacing w:before="137"/>
            <w:ind w:left="165" w:firstLine="0"/>
          </w:pPr>
          <w:hyperlink w:history="true" w:anchor="_bookmark77">
            <w:r>
              <w:rPr/>
              <w:t>Appendix</w:t>
            </w:r>
            <w:r>
              <w:rPr>
                <w:spacing w:val="1"/>
              </w:rPr>
              <w:t> </w:t>
            </w:r>
            <w:r>
              <w:rPr/>
              <w:t>C:</w:t>
            </w:r>
            <w:r>
              <w:rPr>
                <w:spacing w:val="-1"/>
              </w:rPr>
              <w:t> </w:t>
            </w:r>
            <w:r>
              <w:rPr/>
              <w:t>Key</w:t>
            </w:r>
            <w:r>
              <w:rPr>
                <w:spacing w:val="-6"/>
              </w:rPr>
              <w:t> </w:t>
            </w:r>
            <w:r>
              <w:rPr/>
              <w:t>Data</w:t>
            </w:r>
            <w:r>
              <w:rPr>
                <w:spacing w:val="1"/>
              </w:rPr>
              <w:t> </w:t>
            </w:r>
            <w:r>
              <w:rPr/>
              <w:t>Analysis</w:t>
            </w:r>
            <w:r>
              <w:rPr>
                <w:spacing w:val="-1"/>
              </w:rPr>
              <w:t> </w:t>
            </w:r>
            <w:r>
              <w:rPr/>
              <w:t>Output</w:t>
            </w:r>
            <w:r>
              <w:rPr>
                <w:spacing w:val="-1"/>
              </w:rPr>
              <w:t> </w:t>
            </w:r>
            <w:r>
              <w:rPr/>
              <w:t>for</w:t>
            </w:r>
            <w:r>
              <w:rPr>
                <w:spacing w:val="-2"/>
              </w:rPr>
              <w:t> </w:t>
            </w:r>
            <w:r>
              <w:rPr/>
              <w:t>objective</w:t>
            </w:r>
            <w:r>
              <w:rPr>
                <w:spacing w:val="-1"/>
              </w:rPr>
              <w:t> </w:t>
            </w:r>
            <w:r>
              <w:rPr>
                <w:spacing w:val="-5"/>
              </w:rPr>
              <w:t>two</w:t>
            </w:r>
            <w:r>
              <w:rPr/>
              <w:tab/>
            </w:r>
            <w:r>
              <w:rPr>
                <w:spacing w:val="-5"/>
              </w:rPr>
              <w:t>93</w:t>
            </w:r>
          </w:hyperlink>
        </w:p>
        <w:p>
          <w:pPr>
            <w:pStyle w:val="TOC2"/>
            <w:tabs>
              <w:tab w:pos="9183" w:val="right" w:leader="dot"/>
            </w:tabs>
            <w:spacing w:before="140"/>
            <w:ind w:left="165" w:firstLine="0"/>
          </w:pPr>
          <w:hyperlink w:history="true" w:anchor="_bookmark78">
            <w:r>
              <w:rPr/>
              <w:t>Appendix</w:t>
            </w:r>
            <w:r>
              <w:rPr>
                <w:spacing w:val="-1"/>
              </w:rPr>
              <w:t> </w:t>
            </w:r>
            <w:r>
              <w:rPr/>
              <w:t>D: Key</w:t>
            </w:r>
            <w:r>
              <w:rPr>
                <w:spacing w:val="-6"/>
              </w:rPr>
              <w:t> </w:t>
            </w:r>
            <w:r>
              <w:rPr/>
              <w:t>Data Analysis Output</w:t>
            </w:r>
            <w:r>
              <w:rPr>
                <w:spacing w:val="-1"/>
              </w:rPr>
              <w:t> </w:t>
            </w:r>
            <w:r>
              <w:rPr/>
              <w:t>for Objective </w:t>
            </w:r>
            <w:r>
              <w:rPr>
                <w:spacing w:val="-2"/>
              </w:rPr>
              <w:t>Three</w:t>
            </w:r>
            <w:r>
              <w:rPr/>
              <w:tab/>
            </w:r>
            <w:r>
              <w:rPr>
                <w:spacing w:val="-5"/>
              </w:rPr>
              <w:t>96</w:t>
            </w:r>
          </w:hyperlink>
        </w:p>
        <w:p>
          <w:pPr>
            <w:pStyle w:val="TOC2"/>
            <w:tabs>
              <w:tab w:pos="9183" w:val="right" w:leader="dot"/>
            </w:tabs>
            <w:spacing w:before="136"/>
            <w:ind w:left="165" w:firstLine="0"/>
          </w:pPr>
          <w:hyperlink w:history="true" w:anchor="_bookmark79">
            <w:r>
              <w:rPr/>
              <w:t>Appendix</w:t>
            </w:r>
            <w:r>
              <w:rPr>
                <w:spacing w:val="-1"/>
              </w:rPr>
              <w:t> </w:t>
            </w:r>
            <w:r>
              <w:rPr/>
              <w:t>E:</w:t>
            </w:r>
            <w:r>
              <w:rPr>
                <w:spacing w:val="-2"/>
              </w:rPr>
              <w:t> </w:t>
            </w:r>
            <w:r>
              <w:rPr/>
              <w:t>Research</w:t>
            </w:r>
            <w:r>
              <w:rPr>
                <w:spacing w:val="-2"/>
              </w:rPr>
              <w:t> Permit.</w:t>
            </w:r>
            <w:r>
              <w:rPr/>
              <w:tab/>
            </w:r>
            <w:r>
              <w:rPr>
                <w:spacing w:val="-5"/>
              </w:rPr>
              <w:t>99</w:t>
            </w:r>
          </w:hyperlink>
        </w:p>
        <w:p>
          <w:pPr>
            <w:pStyle w:val="TOC2"/>
            <w:tabs>
              <w:tab w:pos="9183" w:val="right" w:leader="dot"/>
            </w:tabs>
            <w:spacing w:before="140"/>
            <w:ind w:left="165" w:firstLine="0"/>
          </w:pPr>
          <w:hyperlink w:history="true" w:anchor="_bookmark80">
            <w:r>
              <w:rPr/>
              <w:t>Appendix F:</w:t>
            </w:r>
            <w:r>
              <w:rPr>
                <w:spacing w:val="-2"/>
              </w:rPr>
              <w:t> </w:t>
            </w:r>
            <w:r>
              <w:rPr/>
              <w:t>Field</w:t>
            </w:r>
            <w:r>
              <w:rPr>
                <w:spacing w:val="-1"/>
              </w:rPr>
              <w:t> </w:t>
            </w:r>
            <w:r>
              <w:rPr>
                <w:spacing w:val="-2"/>
              </w:rPr>
              <w:t>Pictures</w:t>
            </w:r>
            <w:r>
              <w:rPr/>
              <w:tab/>
            </w:r>
            <w:r>
              <w:rPr>
                <w:spacing w:val="-5"/>
              </w:rPr>
              <w:t>100</w:t>
            </w:r>
          </w:hyperlink>
        </w:p>
      </w:sdtContent>
    </w:sdt>
    <w:p>
      <w:pPr>
        <w:pStyle w:val="TOC2"/>
        <w:spacing w:after="0"/>
        <w:sectPr>
          <w:type w:val="continuous"/>
          <w:pgSz w:w="11910" w:h="16840"/>
          <w:pgMar w:header="0" w:footer="1003" w:top="1358" w:bottom="1514" w:left="1275" w:right="992"/>
        </w:sectPr>
      </w:pPr>
    </w:p>
    <w:p>
      <w:pPr>
        <w:spacing w:before="74"/>
        <w:ind w:left="300" w:right="578" w:firstLine="0"/>
        <w:jc w:val="center"/>
        <w:rPr>
          <w:b/>
          <w:sz w:val="24"/>
        </w:rPr>
      </w:pPr>
      <w:r>
        <w:rPr>
          <w:b/>
          <w:sz w:val="24"/>
        </w:rPr>
        <w:t>LIST OF</w:t>
      </w:r>
      <w:r>
        <w:rPr>
          <w:b/>
          <w:spacing w:val="-3"/>
          <w:sz w:val="24"/>
        </w:rPr>
        <w:t> </w:t>
      </w:r>
      <w:r>
        <w:rPr>
          <w:b/>
          <w:spacing w:val="-2"/>
          <w:sz w:val="24"/>
        </w:rPr>
        <w:t>TABLES</w:t>
      </w:r>
    </w:p>
    <w:p>
      <w:pPr>
        <w:pStyle w:val="BodyText"/>
        <w:tabs>
          <w:tab w:pos="8886" w:val="left" w:leader="dot"/>
        </w:tabs>
        <w:spacing w:before="134"/>
      </w:pPr>
      <w:r>
        <w:rPr>
          <w:b/>
        </w:rPr>
        <w:t>Table</w:t>
      </w:r>
      <w:r>
        <w:rPr>
          <w:b/>
          <w:spacing w:val="-2"/>
        </w:rPr>
        <w:t> </w:t>
      </w:r>
      <w:r>
        <w:rPr>
          <w:b/>
        </w:rPr>
        <w:t>01</w:t>
      </w:r>
      <w:r>
        <w:rPr/>
        <w:t>: Sample</w:t>
      </w:r>
      <w:r>
        <w:rPr>
          <w:spacing w:val="-1"/>
        </w:rPr>
        <w:t> </w:t>
      </w:r>
      <w:r>
        <w:rPr/>
        <w:t>size</w:t>
      </w:r>
      <w:r>
        <w:rPr>
          <w:spacing w:val="-1"/>
        </w:rPr>
        <w:t> </w:t>
      </w:r>
      <w:r>
        <w:rPr/>
        <w:t>distribution of</w:t>
      </w:r>
      <w:r>
        <w:rPr>
          <w:spacing w:val="-2"/>
        </w:rPr>
        <w:t> </w:t>
      </w:r>
      <w:r>
        <w:rPr/>
        <w:t>respondents</w:t>
      </w:r>
      <w:r>
        <w:rPr>
          <w:spacing w:val="-1"/>
        </w:rPr>
        <w:t> </w:t>
      </w:r>
      <w:r>
        <w:rPr/>
        <w:t>in the study</w:t>
      </w:r>
      <w:r>
        <w:rPr>
          <w:spacing w:val="-5"/>
        </w:rPr>
        <w:t> </w:t>
      </w:r>
      <w:r>
        <w:rPr>
          <w:spacing w:val="-4"/>
        </w:rPr>
        <w:t>area</w:t>
      </w:r>
      <w:r>
        <w:rPr/>
        <w:tab/>
      </w:r>
      <w:r>
        <w:rPr>
          <w:spacing w:val="-5"/>
        </w:rPr>
        <w:t>22</w:t>
      </w:r>
    </w:p>
    <w:p>
      <w:pPr>
        <w:pStyle w:val="BodyText"/>
        <w:tabs>
          <w:tab w:pos="8900" w:val="left" w:leader="dot"/>
        </w:tabs>
        <w:spacing w:before="137"/>
      </w:pPr>
      <w:r>
        <w:rPr>
          <w:b/>
        </w:rPr>
        <w:t>Table</w:t>
      </w:r>
      <w:r>
        <w:rPr>
          <w:b/>
          <w:spacing w:val="-2"/>
        </w:rPr>
        <w:t> </w:t>
      </w:r>
      <w:r>
        <w:rPr>
          <w:b/>
        </w:rPr>
        <w:t>3.2</w:t>
      </w:r>
      <w:r>
        <w:rPr/>
        <w:t>:</w:t>
      </w:r>
      <w:r>
        <w:rPr>
          <w:spacing w:val="-2"/>
        </w:rPr>
        <w:t> </w:t>
      </w:r>
      <w:r>
        <w:rPr/>
        <w:t>Description</w:t>
      </w:r>
      <w:r>
        <w:rPr>
          <w:spacing w:val="-2"/>
        </w:rPr>
        <w:t> </w:t>
      </w:r>
      <w:r>
        <w:rPr/>
        <w:t>of</w:t>
      </w:r>
      <w:r>
        <w:rPr>
          <w:spacing w:val="-2"/>
        </w:rPr>
        <w:t> </w:t>
      </w:r>
      <w:r>
        <w:rPr/>
        <w:t>variables</w:t>
      </w:r>
      <w:r>
        <w:rPr>
          <w:spacing w:val="-3"/>
        </w:rPr>
        <w:t> </w:t>
      </w:r>
      <w:r>
        <w:rPr/>
        <w:t>and expected</w:t>
      </w:r>
      <w:r>
        <w:rPr>
          <w:spacing w:val="-1"/>
        </w:rPr>
        <w:t> </w:t>
      </w:r>
      <w:r>
        <w:rPr>
          <w:spacing w:val="-2"/>
        </w:rPr>
        <w:t>signs…</w:t>
      </w:r>
      <w:r>
        <w:rPr/>
        <w:tab/>
      </w:r>
      <w:r>
        <w:rPr>
          <w:spacing w:val="-5"/>
        </w:rPr>
        <w:t>25</w:t>
      </w:r>
    </w:p>
    <w:p>
      <w:pPr>
        <w:tabs>
          <w:tab w:pos="8951" w:val="left" w:leader="dot"/>
        </w:tabs>
        <w:spacing w:before="139"/>
        <w:ind w:left="165" w:right="0" w:firstLine="0"/>
        <w:jc w:val="left"/>
        <w:rPr>
          <w:sz w:val="24"/>
        </w:rPr>
      </w:pPr>
      <w:r>
        <w:rPr>
          <w:b/>
          <w:sz w:val="24"/>
        </w:rPr>
        <w:t>Table</w:t>
      </w:r>
      <w:r>
        <w:rPr>
          <w:b/>
          <w:spacing w:val="-2"/>
          <w:sz w:val="24"/>
        </w:rPr>
        <w:t> </w:t>
      </w:r>
      <w:r>
        <w:rPr>
          <w:b/>
          <w:sz w:val="24"/>
        </w:rPr>
        <w:t>4.1</w:t>
      </w:r>
      <w:r>
        <w:rPr>
          <w:sz w:val="24"/>
        </w:rPr>
        <w:t>:</w:t>
      </w:r>
      <w:r>
        <w:rPr>
          <w:spacing w:val="-1"/>
          <w:sz w:val="24"/>
        </w:rPr>
        <w:t> </w:t>
      </w:r>
      <w:r>
        <w:rPr>
          <w:sz w:val="24"/>
        </w:rPr>
        <w:t>Farmer</w:t>
      </w:r>
      <w:r>
        <w:rPr>
          <w:spacing w:val="-2"/>
          <w:sz w:val="24"/>
        </w:rPr>
        <w:t> </w:t>
      </w:r>
      <w:r>
        <w:rPr>
          <w:sz w:val="24"/>
        </w:rPr>
        <w:t>status</w:t>
      </w:r>
      <w:r>
        <w:rPr>
          <w:spacing w:val="2"/>
          <w:sz w:val="24"/>
        </w:rPr>
        <w:t> </w:t>
      </w:r>
      <w:r>
        <w:rPr>
          <w:spacing w:val="-2"/>
          <w:sz w:val="24"/>
        </w:rPr>
        <w:t>characteristics…</w:t>
      </w:r>
      <w:r>
        <w:rPr>
          <w:sz w:val="24"/>
        </w:rPr>
        <w:tab/>
      </w:r>
      <w:r>
        <w:rPr>
          <w:spacing w:val="-5"/>
          <w:sz w:val="24"/>
        </w:rPr>
        <w:t>31</w:t>
      </w:r>
    </w:p>
    <w:p>
      <w:pPr>
        <w:pStyle w:val="BodyText"/>
        <w:tabs>
          <w:tab w:pos="8731" w:val="left" w:leader="dot"/>
        </w:tabs>
        <w:spacing w:before="137"/>
      </w:pPr>
      <w:r>
        <w:rPr>
          <w:b/>
        </w:rPr>
        <w:t>Table</w:t>
      </w:r>
      <w:r>
        <w:rPr>
          <w:b/>
          <w:spacing w:val="-5"/>
        </w:rPr>
        <w:t> </w:t>
      </w:r>
      <w:r>
        <w:rPr>
          <w:b/>
        </w:rPr>
        <w:t>0</w:t>
      </w:r>
      <w:r>
        <w:rPr/>
        <w:t>:</w:t>
      </w:r>
      <w:r>
        <w:rPr>
          <w:spacing w:val="-1"/>
        </w:rPr>
        <w:t> </w:t>
      </w:r>
      <w:r>
        <w:rPr/>
        <w:t>Knowledge</w:t>
      </w:r>
      <w:r>
        <w:rPr>
          <w:spacing w:val="-1"/>
        </w:rPr>
        <w:t> </w:t>
      </w:r>
      <w:r>
        <w:rPr/>
        <w:t>and Usage</w:t>
      </w:r>
      <w:r>
        <w:rPr>
          <w:spacing w:val="-2"/>
        </w:rPr>
        <w:t> </w:t>
      </w:r>
      <w:r>
        <w:rPr/>
        <w:t>of</w:t>
      </w:r>
      <w:r>
        <w:rPr>
          <w:spacing w:val="-2"/>
        </w:rPr>
        <w:t> </w:t>
      </w:r>
      <w:r>
        <w:rPr/>
        <w:t>Various</w:t>
      </w:r>
      <w:r>
        <w:rPr>
          <w:spacing w:val="-2"/>
        </w:rPr>
        <w:t> </w:t>
      </w:r>
      <w:r>
        <w:rPr/>
        <w:t>Digital</w:t>
      </w:r>
      <w:r>
        <w:rPr>
          <w:spacing w:val="-1"/>
        </w:rPr>
        <w:t> </w:t>
      </w:r>
      <w:r>
        <w:rPr>
          <w:spacing w:val="-2"/>
        </w:rPr>
        <w:t>Platforms…</w:t>
      </w:r>
      <w:r>
        <w:rPr/>
        <w:tab/>
      </w:r>
      <w:r>
        <w:rPr>
          <w:spacing w:val="-5"/>
        </w:rPr>
        <w:t>32</w:t>
      </w:r>
    </w:p>
    <w:p>
      <w:pPr>
        <w:pStyle w:val="BodyText"/>
        <w:tabs>
          <w:tab w:pos="8770" w:val="left" w:leader="dot"/>
        </w:tabs>
        <w:spacing w:before="139"/>
      </w:pPr>
      <w:r>
        <w:rPr>
          <w:b/>
        </w:rPr>
        <w:t>Table</w:t>
      </w:r>
      <w:r>
        <w:rPr>
          <w:b/>
          <w:spacing w:val="-3"/>
        </w:rPr>
        <w:t> </w:t>
      </w:r>
      <w:r>
        <w:rPr>
          <w:b/>
        </w:rPr>
        <w:t>0</w:t>
      </w:r>
      <w:r>
        <w:rPr/>
        <w:t>:</w:t>
      </w:r>
      <w:r>
        <w:rPr>
          <w:spacing w:val="-1"/>
        </w:rPr>
        <w:t> </w:t>
      </w:r>
      <w:r>
        <w:rPr/>
        <w:t>Preferences</w:t>
      </w:r>
      <w:r>
        <w:rPr>
          <w:spacing w:val="-2"/>
        </w:rPr>
        <w:t> </w:t>
      </w:r>
      <w:r>
        <w:rPr/>
        <w:t>for</w:t>
      </w:r>
      <w:r>
        <w:rPr>
          <w:spacing w:val="-1"/>
        </w:rPr>
        <w:t> </w:t>
      </w:r>
      <w:r>
        <w:rPr/>
        <w:t>using</w:t>
      </w:r>
      <w:r>
        <w:rPr>
          <w:spacing w:val="-3"/>
        </w:rPr>
        <w:t> </w:t>
      </w:r>
      <w:r>
        <w:rPr/>
        <w:t>digital</w:t>
      </w:r>
      <w:r>
        <w:rPr>
          <w:spacing w:val="-1"/>
        </w:rPr>
        <w:t> </w:t>
      </w:r>
      <w:r>
        <w:rPr>
          <w:spacing w:val="-2"/>
        </w:rPr>
        <w:t>platforms…</w:t>
      </w:r>
      <w:r>
        <w:rPr/>
        <w:tab/>
      </w:r>
      <w:r>
        <w:rPr>
          <w:spacing w:val="-5"/>
        </w:rPr>
        <w:t>33</w:t>
      </w:r>
    </w:p>
    <w:p>
      <w:pPr>
        <w:pStyle w:val="BodyText"/>
        <w:tabs>
          <w:tab w:pos="8919" w:val="left" w:leader="dot"/>
        </w:tabs>
        <w:spacing w:before="137"/>
      </w:pPr>
      <w:r>
        <w:rPr>
          <w:b/>
        </w:rPr>
        <w:t>Table</w:t>
      </w:r>
      <w:r>
        <w:rPr>
          <w:b/>
          <w:spacing w:val="-2"/>
        </w:rPr>
        <w:t> </w:t>
      </w:r>
      <w:r>
        <w:rPr>
          <w:b/>
        </w:rPr>
        <w:t>4.4:</w:t>
      </w:r>
      <w:r>
        <w:rPr>
          <w:b/>
          <w:spacing w:val="-2"/>
        </w:rPr>
        <w:t> </w:t>
      </w:r>
      <w:r>
        <w:rPr/>
        <w:t>Mean</w:t>
      </w:r>
      <w:r>
        <w:rPr>
          <w:spacing w:val="-1"/>
        </w:rPr>
        <w:t> </w:t>
      </w:r>
      <w:r>
        <w:rPr/>
        <w:t>Difference</w:t>
      </w:r>
      <w:r>
        <w:rPr>
          <w:spacing w:val="-3"/>
        </w:rPr>
        <w:t> </w:t>
      </w:r>
      <w:r>
        <w:rPr/>
        <w:t>of</w:t>
      </w:r>
      <w:r>
        <w:rPr>
          <w:spacing w:val="1"/>
        </w:rPr>
        <w:t> </w:t>
      </w:r>
      <w:r>
        <w:rPr/>
        <w:t>Farmer</w:t>
      </w:r>
      <w:r>
        <w:rPr>
          <w:spacing w:val="-1"/>
        </w:rPr>
        <w:t> </w:t>
      </w:r>
      <w:r>
        <w:rPr/>
        <w:t>Status</w:t>
      </w:r>
      <w:r>
        <w:rPr>
          <w:spacing w:val="-3"/>
        </w:rPr>
        <w:t> </w:t>
      </w:r>
      <w:r>
        <w:rPr/>
        <w:t>Characteristics</w:t>
      </w:r>
      <w:r>
        <w:rPr>
          <w:spacing w:val="-2"/>
        </w:rPr>
        <w:t> </w:t>
      </w:r>
      <w:r>
        <w:rPr/>
        <w:t>by</w:t>
      </w:r>
      <w:r>
        <w:rPr>
          <w:spacing w:val="-6"/>
        </w:rPr>
        <w:t> </w:t>
      </w:r>
      <w:r>
        <w:rPr/>
        <w:t>Platform</w:t>
      </w:r>
      <w:r>
        <w:rPr>
          <w:spacing w:val="1"/>
        </w:rPr>
        <w:t> </w:t>
      </w:r>
      <w:r>
        <w:rPr>
          <w:spacing w:val="-5"/>
        </w:rPr>
        <w:t>Use</w:t>
      </w:r>
      <w:r>
        <w:rPr/>
        <w:tab/>
      </w:r>
      <w:r>
        <w:rPr>
          <w:spacing w:val="-5"/>
        </w:rPr>
        <w:t>35</w:t>
      </w:r>
    </w:p>
    <w:p>
      <w:pPr>
        <w:pStyle w:val="BodyText"/>
        <w:tabs>
          <w:tab w:pos="8945" w:val="left" w:leader="dot"/>
        </w:tabs>
        <w:spacing w:before="139"/>
      </w:pPr>
      <w:r>
        <w:rPr>
          <w:b/>
        </w:rPr>
        <w:t>Table</w:t>
      </w:r>
      <w:r>
        <w:rPr>
          <w:b/>
          <w:spacing w:val="-2"/>
        </w:rPr>
        <w:t> </w:t>
      </w:r>
      <w:r>
        <w:rPr>
          <w:b/>
        </w:rPr>
        <w:t>4.5:</w:t>
      </w:r>
      <w:r>
        <w:rPr>
          <w:b/>
          <w:spacing w:val="-1"/>
        </w:rPr>
        <w:t> </w:t>
      </w:r>
      <w:r>
        <w:rPr/>
        <w:t>T-test Results</w:t>
      </w:r>
      <w:r>
        <w:rPr>
          <w:spacing w:val="1"/>
        </w:rPr>
        <w:t> </w:t>
      </w:r>
      <w:r>
        <w:rPr/>
        <w:t>for</w:t>
      </w:r>
      <w:r>
        <w:rPr>
          <w:spacing w:val="-2"/>
        </w:rPr>
        <w:t> </w:t>
      </w:r>
      <w:r>
        <w:rPr/>
        <w:t>Potato Productivity</w:t>
      </w:r>
      <w:r>
        <w:rPr>
          <w:spacing w:val="-5"/>
        </w:rPr>
        <w:t> </w:t>
      </w:r>
      <w:r>
        <w:rPr/>
        <w:t>by</w:t>
      </w:r>
      <w:r>
        <w:rPr>
          <w:spacing w:val="-3"/>
        </w:rPr>
        <w:t> </w:t>
      </w:r>
      <w:r>
        <w:rPr/>
        <w:t>Platform</w:t>
      </w:r>
      <w:r>
        <w:rPr>
          <w:spacing w:val="1"/>
        </w:rPr>
        <w:t> </w:t>
      </w:r>
      <w:r>
        <w:rPr/>
        <w:t>Use</w:t>
      </w:r>
      <w:r>
        <w:rPr>
          <w:spacing w:val="-1"/>
        </w:rPr>
        <w:t> </w:t>
      </w:r>
      <w:r>
        <w:rPr/>
        <w:t>in Molo</w:t>
      </w:r>
      <w:r>
        <w:rPr>
          <w:spacing w:val="1"/>
        </w:rPr>
        <w:t> </w:t>
      </w:r>
      <w:r>
        <w:rPr/>
        <w:t>Sub-</w:t>
      </w:r>
      <w:r>
        <w:rPr>
          <w:spacing w:val="-2"/>
        </w:rPr>
        <w:t>county</w:t>
      </w:r>
      <w:r>
        <w:rPr/>
        <w:tab/>
      </w:r>
      <w:r>
        <w:rPr>
          <w:spacing w:val="-5"/>
        </w:rPr>
        <w:t>39</w:t>
      </w:r>
    </w:p>
    <w:p>
      <w:pPr>
        <w:pStyle w:val="BodyText"/>
        <w:tabs>
          <w:tab w:pos="8926" w:val="left" w:leader="dot"/>
        </w:tabs>
        <w:spacing w:before="137"/>
      </w:pPr>
      <w:r>
        <w:rPr>
          <w:b/>
        </w:rPr>
        <w:t>Table</w:t>
      </w:r>
      <w:r>
        <w:rPr>
          <w:b/>
          <w:spacing w:val="-2"/>
        </w:rPr>
        <w:t> </w:t>
      </w:r>
      <w:r>
        <w:rPr>
          <w:b/>
        </w:rPr>
        <w:t>4.6:</w:t>
      </w:r>
      <w:r>
        <w:rPr>
          <w:b/>
          <w:spacing w:val="-1"/>
        </w:rPr>
        <w:t> </w:t>
      </w:r>
      <w:r>
        <w:rPr/>
        <w:t>T-test Results for</w:t>
      </w:r>
      <w:r>
        <w:rPr>
          <w:spacing w:val="-2"/>
        </w:rPr>
        <w:t> </w:t>
      </w:r>
      <w:r>
        <w:rPr/>
        <w:t>Potato</w:t>
      </w:r>
      <w:r>
        <w:rPr>
          <w:spacing w:val="1"/>
        </w:rPr>
        <w:t> </w:t>
      </w:r>
      <w:r>
        <w:rPr/>
        <w:t>Productivity</w:t>
      </w:r>
      <w:r>
        <w:rPr>
          <w:spacing w:val="-5"/>
        </w:rPr>
        <w:t> </w:t>
      </w:r>
      <w:r>
        <w:rPr/>
        <w:t>by</w:t>
      </w:r>
      <w:r>
        <w:rPr>
          <w:spacing w:val="-3"/>
        </w:rPr>
        <w:t> </w:t>
      </w:r>
      <w:r>
        <w:rPr/>
        <w:t>Platform Use</w:t>
      </w:r>
      <w:r>
        <w:rPr>
          <w:spacing w:val="-1"/>
        </w:rPr>
        <w:t> </w:t>
      </w:r>
      <w:r>
        <w:rPr/>
        <w:t>in Njoro</w:t>
      </w:r>
      <w:r>
        <w:rPr>
          <w:spacing w:val="2"/>
        </w:rPr>
        <w:t> </w:t>
      </w:r>
      <w:r>
        <w:rPr/>
        <w:t>Sub-</w:t>
      </w:r>
      <w:r>
        <w:rPr>
          <w:spacing w:val="-2"/>
        </w:rPr>
        <w:t>county</w:t>
      </w:r>
      <w:r>
        <w:rPr/>
        <w:tab/>
      </w:r>
      <w:r>
        <w:rPr>
          <w:spacing w:val="-5"/>
        </w:rPr>
        <w:t>39</w:t>
      </w:r>
    </w:p>
    <w:p>
      <w:pPr>
        <w:pStyle w:val="BodyText"/>
        <w:tabs>
          <w:tab w:pos="8906" w:val="left" w:leader="dot"/>
        </w:tabs>
        <w:spacing w:before="140"/>
      </w:pPr>
      <w:r>
        <w:rPr>
          <w:b/>
        </w:rPr>
        <w:t>Table</w:t>
      </w:r>
      <w:r>
        <w:rPr>
          <w:b/>
          <w:spacing w:val="-4"/>
        </w:rPr>
        <w:t> </w:t>
      </w:r>
      <w:r>
        <w:rPr>
          <w:b/>
        </w:rPr>
        <w:t>4.7:</w:t>
      </w:r>
      <w:r>
        <w:rPr>
          <w:b/>
          <w:spacing w:val="-3"/>
        </w:rPr>
        <w:t> </w:t>
      </w:r>
      <w:r>
        <w:rPr/>
        <w:t>Heckprobit</w:t>
      </w:r>
      <w:r>
        <w:rPr>
          <w:spacing w:val="-1"/>
        </w:rPr>
        <w:t> </w:t>
      </w:r>
      <w:r>
        <w:rPr/>
        <w:t>Results</w:t>
      </w:r>
      <w:r>
        <w:rPr>
          <w:spacing w:val="-2"/>
        </w:rPr>
        <w:t> </w:t>
      </w:r>
      <w:r>
        <w:rPr/>
        <w:t>on</w:t>
      </w:r>
      <w:r>
        <w:rPr>
          <w:spacing w:val="-2"/>
        </w:rPr>
        <w:t> </w:t>
      </w:r>
      <w:r>
        <w:rPr/>
        <w:t>Factors</w:t>
      </w:r>
      <w:r>
        <w:rPr>
          <w:spacing w:val="-3"/>
        </w:rPr>
        <w:t> </w:t>
      </w:r>
      <w:r>
        <w:rPr/>
        <w:t>influencing</w:t>
      </w:r>
      <w:r>
        <w:rPr>
          <w:spacing w:val="-1"/>
        </w:rPr>
        <w:t> </w:t>
      </w:r>
      <w:r>
        <w:rPr/>
        <w:t>access</w:t>
      </w:r>
      <w:r>
        <w:rPr>
          <w:spacing w:val="-3"/>
        </w:rPr>
        <w:t> </w:t>
      </w:r>
      <w:r>
        <w:rPr/>
        <w:t>to</w:t>
      </w:r>
      <w:r>
        <w:rPr>
          <w:spacing w:val="-2"/>
        </w:rPr>
        <w:t> </w:t>
      </w:r>
      <w:r>
        <w:rPr/>
        <w:t>digital</w:t>
      </w:r>
      <w:r>
        <w:rPr>
          <w:spacing w:val="-1"/>
        </w:rPr>
        <w:t> </w:t>
      </w:r>
      <w:r>
        <w:rPr>
          <w:spacing w:val="-2"/>
        </w:rPr>
        <w:t>platforms…</w:t>
      </w:r>
      <w:r>
        <w:rPr/>
        <w:tab/>
      </w:r>
      <w:r>
        <w:rPr>
          <w:spacing w:val="-5"/>
        </w:rPr>
        <w:t>42</w:t>
      </w:r>
    </w:p>
    <w:p>
      <w:pPr>
        <w:pStyle w:val="BodyText"/>
        <w:tabs>
          <w:tab w:pos="8754" w:val="left" w:leader="dot"/>
        </w:tabs>
        <w:spacing w:before="137"/>
      </w:pPr>
      <w:r>
        <w:rPr>
          <w:b/>
        </w:rPr>
        <w:t>Table</w:t>
      </w:r>
      <w:r>
        <w:rPr>
          <w:b/>
          <w:spacing w:val="-5"/>
        </w:rPr>
        <w:t> </w:t>
      </w:r>
      <w:r>
        <w:rPr>
          <w:b/>
        </w:rPr>
        <w:t>0:</w:t>
      </w:r>
      <w:r>
        <w:rPr>
          <w:b/>
          <w:spacing w:val="-2"/>
        </w:rPr>
        <w:t> </w:t>
      </w:r>
      <w:r>
        <w:rPr/>
        <w:t>Heckprobit</w:t>
      </w:r>
      <w:r>
        <w:rPr>
          <w:spacing w:val="-2"/>
        </w:rPr>
        <w:t> </w:t>
      </w:r>
      <w:r>
        <w:rPr/>
        <w:t>Results</w:t>
      </w:r>
      <w:r>
        <w:rPr>
          <w:spacing w:val="-2"/>
        </w:rPr>
        <w:t> </w:t>
      </w:r>
      <w:r>
        <w:rPr/>
        <w:t>on</w:t>
      </w:r>
      <w:r>
        <w:rPr>
          <w:spacing w:val="-2"/>
        </w:rPr>
        <w:t> </w:t>
      </w:r>
      <w:r>
        <w:rPr/>
        <w:t>Factors</w:t>
      </w:r>
      <w:r>
        <w:rPr>
          <w:spacing w:val="1"/>
        </w:rPr>
        <w:t> </w:t>
      </w:r>
      <w:r>
        <w:rPr/>
        <w:t>Influencing</w:t>
      </w:r>
      <w:r>
        <w:rPr>
          <w:spacing w:val="-5"/>
        </w:rPr>
        <w:t> </w:t>
      </w:r>
      <w:r>
        <w:rPr/>
        <w:t>the</w:t>
      </w:r>
      <w:r>
        <w:rPr>
          <w:spacing w:val="-1"/>
        </w:rPr>
        <w:t> </w:t>
      </w:r>
      <w:r>
        <w:rPr/>
        <w:t>Use</w:t>
      </w:r>
      <w:r>
        <w:rPr>
          <w:spacing w:val="-3"/>
        </w:rPr>
        <w:t> </w:t>
      </w:r>
      <w:r>
        <w:rPr/>
        <w:t>of</w:t>
      </w:r>
      <w:r>
        <w:rPr>
          <w:spacing w:val="-1"/>
        </w:rPr>
        <w:t> </w:t>
      </w:r>
      <w:r>
        <w:rPr/>
        <w:t>Digital</w:t>
      </w:r>
      <w:r>
        <w:rPr>
          <w:spacing w:val="-1"/>
        </w:rPr>
        <w:t> </w:t>
      </w:r>
      <w:r>
        <w:rPr>
          <w:spacing w:val="-2"/>
        </w:rPr>
        <w:t>Platforms…</w:t>
      </w:r>
      <w:r>
        <w:rPr/>
        <w:tab/>
      </w:r>
      <w:r>
        <w:rPr>
          <w:spacing w:val="-5"/>
        </w:rPr>
        <w:t>43</w:t>
      </w:r>
    </w:p>
    <w:p>
      <w:pPr>
        <w:pStyle w:val="BodyText"/>
        <w:tabs>
          <w:tab w:pos="8718" w:val="left" w:leader="dot"/>
        </w:tabs>
        <w:spacing w:before="139"/>
      </w:pPr>
      <w:r>
        <w:rPr>
          <w:b/>
        </w:rPr>
        <w:t>Table</w:t>
      </w:r>
      <w:r>
        <w:rPr>
          <w:b/>
          <w:spacing w:val="-4"/>
        </w:rPr>
        <w:t> </w:t>
      </w:r>
      <w:r>
        <w:rPr>
          <w:b/>
        </w:rPr>
        <w:t>0:</w:t>
      </w:r>
      <w:r>
        <w:rPr>
          <w:b/>
          <w:spacing w:val="-3"/>
        </w:rPr>
        <w:t> </w:t>
      </w:r>
      <w:r>
        <w:rPr/>
        <w:t>Variance</w:t>
      </w:r>
      <w:r>
        <w:rPr>
          <w:spacing w:val="-2"/>
        </w:rPr>
        <w:t> </w:t>
      </w:r>
      <w:r>
        <w:rPr/>
        <w:t>Inflation</w:t>
      </w:r>
      <w:r>
        <w:rPr>
          <w:spacing w:val="-2"/>
        </w:rPr>
        <w:t> </w:t>
      </w:r>
      <w:r>
        <w:rPr/>
        <w:t>Factor</w:t>
      </w:r>
      <w:r>
        <w:rPr>
          <w:spacing w:val="-2"/>
        </w:rPr>
        <w:t> </w:t>
      </w:r>
      <w:r>
        <w:rPr/>
        <w:t>(VIF)</w:t>
      </w:r>
      <w:r>
        <w:rPr>
          <w:spacing w:val="-2"/>
        </w:rPr>
        <w:t> Test…</w:t>
      </w:r>
      <w:r>
        <w:rPr/>
        <w:tab/>
      </w:r>
      <w:r>
        <w:rPr>
          <w:spacing w:val="-5"/>
        </w:rPr>
        <w:t>44</w:t>
      </w:r>
    </w:p>
    <w:p>
      <w:pPr>
        <w:pStyle w:val="BodyText"/>
        <w:tabs>
          <w:tab w:pos="8948" w:val="left" w:leader="dot"/>
        </w:tabs>
        <w:spacing w:before="137"/>
      </w:pPr>
      <w:r>
        <w:rPr>
          <w:b/>
        </w:rPr>
        <w:t>Table</w:t>
      </w:r>
      <w:r>
        <w:rPr>
          <w:b/>
          <w:spacing w:val="-3"/>
        </w:rPr>
        <w:t> </w:t>
      </w:r>
      <w:r>
        <w:rPr>
          <w:b/>
        </w:rPr>
        <w:t>4.10:</w:t>
      </w:r>
      <w:r>
        <w:rPr>
          <w:b/>
          <w:spacing w:val="-2"/>
        </w:rPr>
        <w:t> </w:t>
      </w:r>
      <w:r>
        <w:rPr/>
        <w:t>Factors</w:t>
      </w:r>
      <w:r>
        <w:rPr>
          <w:spacing w:val="-2"/>
        </w:rPr>
        <w:t> </w:t>
      </w:r>
      <w:r>
        <w:rPr/>
        <w:t>of</w:t>
      </w:r>
      <w:r>
        <w:rPr>
          <w:spacing w:val="-1"/>
        </w:rPr>
        <w:t> </w:t>
      </w:r>
      <w:r>
        <w:rPr/>
        <w:t>being</w:t>
      </w:r>
      <w:r>
        <w:rPr>
          <w:spacing w:val="-3"/>
        </w:rPr>
        <w:t> </w:t>
      </w:r>
      <w:r>
        <w:rPr/>
        <w:t>in</w:t>
      </w:r>
      <w:r>
        <w:rPr>
          <w:spacing w:val="-1"/>
        </w:rPr>
        <w:t> </w:t>
      </w:r>
      <w:r>
        <w:rPr/>
        <w:t>“Know</w:t>
      </w:r>
      <w:r>
        <w:rPr>
          <w:spacing w:val="-1"/>
        </w:rPr>
        <w:t> </w:t>
      </w:r>
      <w:r>
        <w:rPr/>
        <w:t>but</w:t>
      </w:r>
      <w:r>
        <w:rPr>
          <w:spacing w:val="-1"/>
        </w:rPr>
        <w:t> </w:t>
      </w:r>
      <w:r>
        <w:rPr/>
        <w:t>non-user”</w:t>
      </w:r>
      <w:r>
        <w:rPr>
          <w:spacing w:val="-3"/>
        </w:rPr>
        <w:t> </w:t>
      </w:r>
      <w:r>
        <w:rPr/>
        <w:t>or “Know and</w:t>
      </w:r>
      <w:r>
        <w:rPr>
          <w:spacing w:val="-1"/>
        </w:rPr>
        <w:t> </w:t>
      </w:r>
      <w:r>
        <w:rPr/>
        <w:t>User”</w:t>
      </w:r>
      <w:r>
        <w:rPr>
          <w:spacing w:val="1"/>
        </w:rPr>
        <w:t> </w:t>
      </w:r>
      <w:r>
        <w:rPr>
          <w:spacing w:val="-2"/>
        </w:rPr>
        <w:t>category</w:t>
      </w:r>
      <w:r>
        <w:rPr/>
        <w:tab/>
      </w:r>
      <w:r>
        <w:rPr>
          <w:spacing w:val="-5"/>
        </w:rPr>
        <w:t>45</w:t>
      </w:r>
    </w:p>
    <w:p>
      <w:pPr>
        <w:tabs>
          <w:tab w:pos="8904" w:val="left" w:leader="dot"/>
        </w:tabs>
        <w:spacing w:before="139"/>
        <w:ind w:left="165" w:right="0" w:firstLine="0"/>
        <w:jc w:val="left"/>
        <w:rPr>
          <w:sz w:val="24"/>
        </w:rPr>
      </w:pPr>
      <w:r>
        <w:rPr>
          <w:b/>
          <w:sz w:val="24"/>
        </w:rPr>
        <w:t>Table</w:t>
      </w:r>
      <w:r>
        <w:rPr>
          <w:b/>
          <w:spacing w:val="-2"/>
          <w:sz w:val="24"/>
        </w:rPr>
        <w:t> </w:t>
      </w:r>
      <w:r>
        <w:rPr>
          <w:b/>
          <w:sz w:val="24"/>
        </w:rPr>
        <w:t>4.11:</w:t>
      </w:r>
      <w:r>
        <w:rPr>
          <w:b/>
          <w:spacing w:val="-1"/>
          <w:sz w:val="24"/>
        </w:rPr>
        <w:t> </w:t>
      </w:r>
      <w:r>
        <w:rPr>
          <w:sz w:val="24"/>
        </w:rPr>
        <w:t>Effects</w:t>
      </w:r>
      <w:r>
        <w:rPr>
          <w:spacing w:val="-2"/>
          <w:sz w:val="24"/>
        </w:rPr>
        <w:t> </w:t>
      </w:r>
      <w:r>
        <w:rPr>
          <w:sz w:val="24"/>
        </w:rPr>
        <w:t>on Log</w:t>
      </w:r>
      <w:r>
        <w:rPr>
          <w:spacing w:val="-3"/>
          <w:sz w:val="24"/>
        </w:rPr>
        <w:t> </w:t>
      </w:r>
      <w:r>
        <w:rPr>
          <w:spacing w:val="-2"/>
          <w:sz w:val="24"/>
        </w:rPr>
        <w:t>Productivity</w:t>
      </w:r>
      <w:r>
        <w:rPr>
          <w:sz w:val="24"/>
        </w:rPr>
        <w:tab/>
      </w:r>
      <w:r>
        <w:rPr>
          <w:spacing w:val="-5"/>
          <w:sz w:val="24"/>
        </w:rPr>
        <w:t>49</w:t>
      </w:r>
    </w:p>
    <w:p>
      <w:pPr>
        <w:pStyle w:val="BodyText"/>
        <w:tabs>
          <w:tab w:pos="8902" w:val="left" w:leader="dot"/>
        </w:tabs>
        <w:spacing w:before="137"/>
      </w:pPr>
      <w:r>
        <w:rPr>
          <w:b/>
        </w:rPr>
        <w:t>Table</w:t>
      </w:r>
      <w:r>
        <w:rPr>
          <w:b/>
          <w:spacing w:val="-4"/>
        </w:rPr>
        <w:t> </w:t>
      </w:r>
      <w:r>
        <w:rPr>
          <w:b/>
        </w:rPr>
        <w:t>4.12:</w:t>
      </w:r>
      <w:r>
        <w:rPr>
          <w:b/>
          <w:spacing w:val="-2"/>
        </w:rPr>
        <w:t> </w:t>
      </w:r>
      <w:r>
        <w:rPr/>
        <w:t>Results</w:t>
      </w:r>
      <w:r>
        <w:rPr>
          <w:spacing w:val="-2"/>
        </w:rPr>
        <w:t> </w:t>
      </w:r>
      <w:r>
        <w:rPr/>
        <w:t>for</w:t>
      </w:r>
      <w:r>
        <w:rPr>
          <w:spacing w:val="-3"/>
        </w:rPr>
        <w:t> </w:t>
      </w:r>
      <w:r>
        <w:rPr/>
        <w:t>Linear</w:t>
      </w:r>
      <w:r>
        <w:rPr>
          <w:spacing w:val="-2"/>
        </w:rPr>
        <w:t> </w:t>
      </w:r>
      <w:r>
        <w:rPr/>
        <w:t>Combination</w:t>
      </w:r>
      <w:r>
        <w:rPr>
          <w:spacing w:val="-1"/>
        </w:rPr>
        <w:t> </w:t>
      </w:r>
      <w:r>
        <w:rPr/>
        <w:t>of</w:t>
      </w:r>
      <w:r>
        <w:rPr>
          <w:spacing w:val="-2"/>
        </w:rPr>
        <w:t> </w:t>
      </w:r>
      <w:r>
        <w:rPr/>
        <w:t>Coefficients</w:t>
      </w:r>
      <w:r>
        <w:rPr>
          <w:spacing w:val="-2"/>
        </w:rPr>
        <w:t> Test…</w:t>
      </w:r>
      <w:r>
        <w:rPr/>
        <w:tab/>
      </w:r>
      <w:r>
        <w:rPr>
          <w:spacing w:val="-5"/>
        </w:rPr>
        <w:t>54</w:t>
      </w:r>
    </w:p>
    <w:p>
      <w:pPr>
        <w:tabs>
          <w:tab w:pos="8951" w:val="left" w:leader="dot"/>
        </w:tabs>
        <w:spacing w:before="139"/>
        <w:ind w:left="165" w:right="0" w:firstLine="0"/>
        <w:jc w:val="left"/>
        <w:rPr>
          <w:sz w:val="24"/>
        </w:rPr>
      </w:pPr>
      <w:r>
        <w:rPr>
          <w:b/>
          <w:sz w:val="24"/>
        </w:rPr>
        <w:t>Table</w:t>
      </w:r>
      <w:r>
        <w:rPr>
          <w:b/>
          <w:spacing w:val="-8"/>
          <w:sz w:val="24"/>
        </w:rPr>
        <w:t> </w:t>
      </w:r>
      <w:r>
        <w:rPr>
          <w:b/>
          <w:sz w:val="24"/>
        </w:rPr>
        <w:t>4.13:</w:t>
      </w:r>
      <w:r>
        <w:rPr>
          <w:b/>
          <w:spacing w:val="-7"/>
          <w:sz w:val="24"/>
        </w:rPr>
        <w:t> </w:t>
      </w:r>
      <w:r>
        <w:rPr>
          <w:sz w:val="24"/>
        </w:rPr>
        <w:t>Treatment</w:t>
      </w:r>
      <w:r>
        <w:rPr>
          <w:spacing w:val="-5"/>
          <w:sz w:val="24"/>
        </w:rPr>
        <w:t> </w:t>
      </w:r>
      <w:r>
        <w:rPr>
          <w:sz w:val="24"/>
        </w:rPr>
        <w:t>Model</w:t>
      </w:r>
      <w:r>
        <w:rPr>
          <w:spacing w:val="-6"/>
          <w:sz w:val="24"/>
        </w:rPr>
        <w:t> </w:t>
      </w:r>
      <w:r>
        <w:rPr>
          <w:spacing w:val="-2"/>
          <w:sz w:val="24"/>
        </w:rPr>
        <w:t>Results…</w:t>
      </w:r>
      <w:r>
        <w:rPr>
          <w:sz w:val="24"/>
        </w:rPr>
        <w:tab/>
      </w:r>
      <w:r>
        <w:rPr>
          <w:spacing w:val="-5"/>
          <w:sz w:val="24"/>
        </w:rPr>
        <w:t>55</w:t>
      </w:r>
    </w:p>
    <w:p>
      <w:pPr>
        <w:tabs>
          <w:tab w:pos="8912" w:val="left" w:leader="dot"/>
        </w:tabs>
        <w:spacing w:before="137"/>
        <w:ind w:left="165" w:right="0" w:firstLine="0"/>
        <w:jc w:val="left"/>
        <w:rPr>
          <w:sz w:val="24"/>
        </w:rPr>
      </w:pPr>
      <w:r>
        <w:rPr>
          <w:b/>
          <w:sz w:val="24"/>
        </w:rPr>
        <w:t>Table</w:t>
      </w:r>
      <w:r>
        <w:rPr>
          <w:b/>
          <w:spacing w:val="-2"/>
          <w:sz w:val="24"/>
        </w:rPr>
        <w:t> </w:t>
      </w:r>
      <w:r>
        <w:rPr>
          <w:b/>
          <w:sz w:val="24"/>
        </w:rPr>
        <w:t>4.14:</w:t>
      </w:r>
      <w:r>
        <w:rPr>
          <w:b/>
          <w:spacing w:val="-1"/>
          <w:sz w:val="24"/>
        </w:rPr>
        <w:t> </w:t>
      </w:r>
      <w:r>
        <w:rPr>
          <w:sz w:val="24"/>
        </w:rPr>
        <w:t>Effects</w:t>
      </w:r>
      <w:r>
        <w:rPr>
          <w:spacing w:val="-2"/>
          <w:sz w:val="24"/>
        </w:rPr>
        <w:t> </w:t>
      </w:r>
      <w:r>
        <w:rPr>
          <w:sz w:val="24"/>
        </w:rPr>
        <w:t>on</w:t>
      </w:r>
      <w:r>
        <w:rPr>
          <w:spacing w:val="-1"/>
          <w:sz w:val="24"/>
        </w:rPr>
        <w:t> </w:t>
      </w:r>
      <w:r>
        <w:rPr>
          <w:sz w:val="24"/>
        </w:rPr>
        <w:t>Sales</w:t>
      </w:r>
      <w:r>
        <w:rPr>
          <w:spacing w:val="-2"/>
          <w:sz w:val="24"/>
        </w:rPr>
        <w:t> Volume</w:t>
      </w:r>
      <w:r>
        <w:rPr>
          <w:sz w:val="24"/>
        </w:rPr>
        <w:tab/>
      </w:r>
      <w:r>
        <w:rPr>
          <w:spacing w:val="-5"/>
          <w:sz w:val="24"/>
        </w:rPr>
        <w:t>57</w:t>
      </w:r>
    </w:p>
    <w:p>
      <w:pPr>
        <w:tabs>
          <w:tab w:pos="8941" w:val="left" w:leader="dot"/>
        </w:tabs>
        <w:spacing w:before="139"/>
        <w:ind w:left="165" w:right="0" w:firstLine="0"/>
        <w:jc w:val="left"/>
        <w:rPr>
          <w:sz w:val="24"/>
        </w:rPr>
      </w:pPr>
      <w:r>
        <w:rPr>
          <w:b/>
          <w:sz w:val="24"/>
        </w:rPr>
        <w:t>Table</w:t>
      </w:r>
      <w:r>
        <w:rPr>
          <w:b/>
          <w:spacing w:val="-1"/>
          <w:sz w:val="24"/>
        </w:rPr>
        <w:t> </w:t>
      </w:r>
      <w:r>
        <w:rPr>
          <w:b/>
          <w:sz w:val="24"/>
        </w:rPr>
        <w:t>4.15:</w:t>
      </w:r>
      <w:r>
        <w:rPr>
          <w:b/>
          <w:spacing w:val="-1"/>
          <w:sz w:val="24"/>
        </w:rPr>
        <w:t> </w:t>
      </w:r>
      <w:r>
        <w:rPr>
          <w:sz w:val="24"/>
        </w:rPr>
        <w:t>Test</w:t>
      </w:r>
      <w:r>
        <w:rPr>
          <w:spacing w:val="-1"/>
          <w:sz w:val="24"/>
        </w:rPr>
        <w:t> </w:t>
      </w:r>
      <w:r>
        <w:rPr>
          <w:sz w:val="24"/>
        </w:rPr>
        <w:t>of linear </w:t>
      </w:r>
      <w:r>
        <w:rPr>
          <w:spacing w:val="-2"/>
          <w:sz w:val="24"/>
        </w:rPr>
        <w:t>restrictions…</w:t>
      </w:r>
      <w:r>
        <w:rPr>
          <w:sz w:val="24"/>
        </w:rPr>
        <w:tab/>
      </w:r>
      <w:r>
        <w:rPr>
          <w:spacing w:val="-5"/>
          <w:sz w:val="24"/>
        </w:rPr>
        <w:t>60</w:t>
      </w:r>
    </w:p>
    <w:p>
      <w:pPr>
        <w:pStyle w:val="BodyText"/>
        <w:tabs>
          <w:tab w:pos="8904" w:val="left" w:leader="dot"/>
        </w:tabs>
        <w:spacing w:before="137"/>
      </w:pPr>
      <w:r>
        <w:rPr>
          <w:b/>
        </w:rPr>
        <w:t>Table</w:t>
      </w:r>
      <w:r>
        <w:rPr>
          <w:b/>
          <w:spacing w:val="-3"/>
        </w:rPr>
        <w:t> </w:t>
      </w:r>
      <w:r>
        <w:rPr>
          <w:b/>
        </w:rPr>
        <w:t>4.16:</w:t>
      </w:r>
      <w:r>
        <w:rPr>
          <w:b/>
          <w:spacing w:val="-2"/>
        </w:rPr>
        <w:t> </w:t>
      </w:r>
      <w:r>
        <w:rPr/>
        <w:t>Robustness</w:t>
      </w:r>
      <w:r>
        <w:rPr>
          <w:spacing w:val="-2"/>
        </w:rPr>
        <w:t> </w:t>
      </w:r>
      <w:r>
        <w:rPr/>
        <w:t>Checks</w:t>
      </w:r>
      <w:r>
        <w:rPr>
          <w:spacing w:val="-2"/>
        </w:rPr>
        <w:t> </w:t>
      </w:r>
      <w:r>
        <w:rPr/>
        <w:t>for</w:t>
      </w:r>
      <w:r>
        <w:rPr>
          <w:spacing w:val="-3"/>
        </w:rPr>
        <w:t> </w:t>
      </w:r>
      <w:r>
        <w:rPr/>
        <w:t>Platform Use on</w:t>
      </w:r>
      <w:r>
        <w:rPr>
          <w:spacing w:val="-1"/>
        </w:rPr>
        <w:t> </w:t>
      </w:r>
      <w:r>
        <w:rPr/>
        <w:t>Potato </w:t>
      </w:r>
      <w:r>
        <w:rPr>
          <w:spacing w:val="-2"/>
        </w:rPr>
        <w:t>Sales…</w:t>
      </w:r>
      <w:r>
        <w:rPr/>
        <w:tab/>
      </w:r>
      <w:r>
        <w:rPr>
          <w:spacing w:val="-5"/>
        </w:rPr>
        <w:t>61</w:t>
      </w:r>
    </w:p>
    <w:p>
      <w:pPr>
        <w:pStyle w:val="BodyText"/>
        <w:ind w:left="0"/>
      </w:pPr>
    </w:p>
    <w:p>
      <w:pPr>
        <w:pStyle w:val="BodyText"/>
        <w:spacing w:before="24"/>
        <w:ind w:left="0"/>
      </w:pPr>
    </w:p>
    <w:p>
      <w:pPr>
        <w:pStyle w:val="Heading1"/>
        <w:spacing w:before="0"/>
        <w:ind w:left="298"/>
      </w:pPr>
      <w:r>
        <w:rPr/>
        <w:t>LIST OF</w:t>
      </w:r>
      <w:r>
        <w:rPr>
          <w:spacing w:val="-2"/>
        </w:rPr>
        <w:t> FIGURES</w:t>
      </w:r>
    </w:p>
    <w:p>
      <w:pPr>
        <w:tabs>
          <w:tab w:pos="8770" w:val="left" w:leader="dot"/>
        </w:tabs>
        <w:spacing w:before="135"/>
        <w:ind w:left="165" w:right="0" w:firstLine="0"/>
        <w:jc w:val="left"/>
        <w:rPr>
          <w:sz w:val="24"/>
        </w:rPr>
      </w:pPr>
      <w:r>
        <w:rPr>
          <w:b/>
          <w:sz w:val="24"/>
        </w:rPr>
        <w:t>Figure</w:t>
      </w:r>
      <w:r>
        <w:rPr>
          <w:b/>
          <w:spacing w:val="-2"/>
          <w:sz w:val="24"/>
        </w:rPr>
        <w:t> </w:t>
      </w:r>
      <w:r>
        <w:rPr>
          <w:b/>
          <w:sz w:val="24"/>
        </w:rPr>
        <w:t>0:</w:t>
      </w:r>
      <w:r>
        <w:rPr>
          <w:b/>
          <w:spacing w:val="-2"/>
          <w:sz w:val="24"/>
        </w:rPr>
        <w:t> </w:t>
      </w:r>
      <w:r>
        <w:rPr>
          <w:sz w:val="24"/>
        </w:rPr>
        <w:t>Conceptual</w:t>
      </w:r>
      <w:r>
        <w:rPr>
          <w:spacing w:val="-1"/>
          <w:sz w:val="24"/>
        </w:rPr>
        <w:t> </w:t>
      </w:r>
      <w:r>
        <w:rPr>
          <w:spacing w:val="-2"/>
          <w:sz w:val="24"/>
        </w:rPr>
        <w:t>framework…</w:t>
      </w:r>
      <w:r>
        <w:rPr>
          <w:sz w:val="24"/>
        </w:rPr>
        <w:tab/>
      </w:r>
      <w:r>
        <w:rPr>
          <w:spacing w:val="-5"/>
          <w:sz w:val="24"/>
        </w:rPr>
        <w:t>19</w:t>
      </w:r>
    </w:p>
    <w:p>
      <w:pPr>
        <w:tabs>
          <w:tab w:pos="8723" w:val="left" w:leader="dot"/>
        </w:tabs>
        <w:spacing w:before="137"/>
        <w:ind w:left="165" w:right="0" w:firstLine="0"/>
        <w:jc w:val="left"/>
        <w:rPr>
          <w:sz w:val="24"/>
        </w:rPr>
      </w:pPr>
      <w:r>
        <w:rPr>
          <w:b/>
          <w:sz w:val="24"/>
        </w:rPr>
        <w:t>Figure</w:t>
      </w:r>
      <w:r>
        <w:rPr>
          <w:b/>
          <w:spacing w:val="-1"/>
          <w:sz w:val="24"/>
        </w:rPr>
        <w:t> </w:t>
      </w:r>
      <w:r>
        <w:rPr>
          <w:b/>
          <w:sz w:val="24"/>
        </w:rPr>
        <w:t>0:</w:t>
      </w:r>
      <w:r>
        <w:rPr>
          <w:b/>
          <w:spacing w:val="-1"/>
          <w:sz w:val="24"/>
        </w:rPr>
        <w:t> </w:t>
      </w:r>
      <w:r>
        <w:rPr>
          <w:sz w:val="24"/>
        </w:rPr>
        <w:t>Map</w:t>
      </w:r>
      <w:r>
        <w:rPr>
          <w:spacing w:val="1"/>
          <w:sz w:val="24"/>
        </w:rPr>
        <w:t> </w:t>
      </w:r>
      <w:r>
        <w:rPr>
          <w:sz w:val="24"/>
        </w:rPr>
        <w:t>of study</w:t>
      </w:r>
      <w:r>
        <w:rPr>
          <w:spacing w:val="-4"/>
          <w:sz w:val="24"/>
        </w:rPr>
        <w:t> area</w:t>
      </w:r>
      <w:r>
        <w:rPr>
          <w:sz w:val="24"/>
        </w:rPr>
        <w:tab/>
      </w:r>
      <w:r>
        <w:rPr>
          <w:spacing w:val="-5"/>
          <w:sz w:val="24"/>
        </w:rPr>
        <w:t>21</w:t>
      </w:r>
    </w:p>
    <w:p>
      <w:pPr>
        <w:pStyle w:val="BodyText"/>
        <w:tabs>
          <w:tab w:pos="8920" w:val="left" w:leader="dot"/>
        </w:tabs>
        <w:spacing w:before="139"/>
      </w:pPr>
      <w:r>
        <w:rPr>
          <w:b/>
        </w:rPr>
        <w:t>Figure</w:t>
      </w:r>
      <w:r>
        <w:rPr>
          <w:b/>
          <w:spacing w:val="-4"/>
        </w:rPr>
        <w:t> </w:t>
      </w:r>
      <w:r>
        <w:rPr>
          <w:b/>
        </w:rPr>
        <w:t>4.1:</w:t>
      </w:r>
      <w:r>
        <w:rPr>
          <w:b/>
          <w:spacing w:val="-1"/>
        </w:rPr>
        <w:t> </w:t>
      </w:r>
      <w:r>
        <w:rPr/>
        <w:t>Frequency</w:t>
      </w:r>
      <w:r>
        <w:rPr>
          <w:spacing w:val="-5"/>
        </w:rPr>
        <w:t> </w:t>
      </w:r>
      <w:r>
        <w:rPr/>
        <w:t>usage</w:t>
      </w:r>
      <w:r>
        <w:rPr>
          <w:spacing w:val="-1"/>
        </w:rPr>
        <w:t> </w:t>
      </w:r>
      <w:r>
        <w:rPr/>
        <w:t>of</w:t>
      </w:r>
      <w:r>
        <w:rPr>
          <w:spacing w:val="-1"/>
        </w:rPr>
        <w:t> </w:t>
      </w:r>
      <w:r>
        <w:rPr/>
        <w:t>digital platform by</w:t>
      </w:r>
      <w:r>
        <w:rPr>
          <w:spacing w:val="-3"/>
        </w:rPr>
        <w:t> </w:t>
      </w:r>
      <w:r>
        <w:rPr/>
        <w:t>the</w:t>
      </w:r>
      <w:r>
        <w:rPr>
          <w:spacing w:val="-1"/>
        </w:rPr>
        <w:t> </w:t>
      </w:r>
      <w:r>
        <w:rPr/>
        <w:t>farmers</w:t>
      </w:r>
      <w:r>
        <w:rPr>
          <w:spacing w:val="-1"/>
        </w:rPr>
        <w:t> </w:t>
      </w:r>
      <w:r>
        <w:rPr/>
        <w:t>in Molo and </w:t>
      </w:r>
      <w:r>
        <w:rPr>
          <w:spacing w:val="-2"/>
        </w:rPr>
        <w:t>Njoro…</w:t>
      </w:r>
      <w:r>
        <w:rPr/>
        <w:tab/>
      </w:r>
      <w:r>
        <w:rPr>
          <w:spacing w:val="-5"/>
        </w:rPr>
        <w:t>33</w:t>
      </w:r>
    </w:p>
    <w:p>
      <w:pPr>
        <w:pStyle w:val="BodyText"/>
        <w:tabs>
          <w:tab w:pos="8702" w:val="left" w:leader="dot"/>
        </w:tabs>
        <w:spacing w:before="137"/>
      </w:pPr>
      <w:r>
        <w:rPr>
          <w:b/>
        </w:rPr>
        <w:t>Figure</w:t>
      </w:r>
      <w:r>
        <w:rPr>
          <w:b/>
          <w:spacing w:val="-5"/>
        </w:rPr>
        <w:t> </w:t>
      </w:r>
      <w:r>
        <w:rPr>
          <w:b/>
        </w:rPr>
        <w:t>0:</w:t>
      </w:r>
      <w:r>
        <w:rPr>
          <w:b/>
          <w:spacing w:val="-3"/>
        </w:rPr>
        <w:t> </w:t>
      </w:r>
      <w:r>
        <w:rPr/>
        <w:t>Challenges</w:t>
      </w:r>
      <w:r>
        <w:rPr>
          <w:spacing w:val="-2"/>
        </w:rPr>
        <w:t> </w:t>
      </w:r>
      <w:r>
        <w:rPr/>
        <w:t>that</w:t>
      </w:r>
      <w:r>
        <w:rPr>
          <w:spacing w:val="-2"/>
        </w:rPr>
        <w:t> </w:t>
      </w:r>
      <w:r>
        <w:rPr/>
        <w:t>digital</w:t>
      </w:r>
      <w:r>
        <w:rPr>
          <w:spacing w:val="-1"/>
        </w:rPr>
        <w:t> </w:t>
      </w:r>
      <w:r>
        <w:rPr/>
        <w:t>platform</w:t>
      </w:r>
      <w:r>
        <w:rPr>
          <w:spacing w:val="-2"/>
        </w:rPr>
        <w:t> </w:t>
      </w:r>
      <w:r>
        <w:rPr/>
        <w:t>users</w:t>
      </w:r>
      <w:r>
        <w:rPr>
          <w:spacing w:val="1"/>
        </w:rPr>
        <w:t> </w:t>
      </w:r>
      <w:r>
        <w:rPr>
          <w:spacing w:val="-4"/>
        </w:rPr>
        <w:t>face</w:t>
      </w:r>
      <w:r>
        <w:rPr/>
        <w:tab/>
      </w:r>
      <w:r>
        <w:rPr>
          <w:spacing w:val="-5"/>
        </w:rPr>
        <w:t>36</w:t>
      </w:r>
    </w:p>
    <w:p>
      <w:pPr>
        <w:tabs>
          <w:tab w:pos="8882" w:val="left" w:leader="dot"/>
        </w:tabs>
        <w:spacing w:before="139"/>
        <w:ind w:left="165" w:right="0" w:firstLine="0"/>
        <w:jc w:val="left"/>
        <w:rPr>
          <w:sz w:val="24"/>
        </w:rPr>
      </w:pPr>
      <w:r>
        <w:rPr>
          <w:b/>
          <w:sz w:val="24"/>
        </w:rPr>
        <w:t>Figure</w:t>
      </w:r>
      <w:r>
        <w:rPr>
          <w:b/>
          <w:spacing w:val="-2"/>
          <w:sz w:val="24"/>
        </w:rPr>
        <w:t> </w:t>
      </w:r>
      <w:r>
        <w:rPr>
          <w:b/>
          <w:sz w:val="24"/>
        </w:rPr>
        <w:t>4.3:</w:t>
      </w:r>
      <w:r>
        <w:rPr>
          <w:b/>
          <w:spacing w:val="-2"/>
          <w:sz w:val="24"/>
        </w:rPr>
        <w:t> </w:t>
      </w:r>
      <w:r>
        <w:rPr>
          <w:sz w:val="24"/>
        </w:rPr>
        <w:t>Potato</w:t>
      </w:r>
      <w:r>
        <w:rPr>
          <w:spacing w:val="-1"/>
          <w:sz w:val="24"/>
        </w:rPr>
        <w:t> </w:t>
      </w:r>
      <w:r>
        <w:rPr>
          <w:sz w:val="24"/>
        </w:rPr>
        <w:t>Varieties</w:t>
      </w:r>
      <w:r>
        <w:rPr>
          <w:spacing w:val="-1"/>
          <w:sz w:val="24"/>
        </w:rPr>
        <w:t> </w:t>
      </w:r>
      <w:r>
        <w:rPr>
          <w:sz w:val="24"/>
        </w:rPr>
        <w:t>by</w:t>
      </w:r>
      <w:r>
        <w:rPr>
          <w:spacing w:val="-6"/>
          <w:sz w:val="24"/>
        </w:rPr>
        <w:t> </w:t>
      </w:r>
      <w:r>
        <w:rPr>
          <w:sz w:val="24"/>
        </w:rPr>
        <w:t>Platform</w:t>
      </w:r>
      <w:r>
        <w:rPr>
          <w:spacing w:val="-1"/>
          <w:sz w:val="24"/>
        </w:rPr>
        <w:t> </w:t>
      </w:r>
      <w:r>
        <w:rPr>
          <w:sz w:val="24"/>
        </w:rPr>
        <w:t>Use</w:t>
      </w:r>
      <w:r>
        <w:rPr>
          <w:spacing w:val="-1"/>
          <w:sz w:val="24"/>
        </w:rPr>
        <w:t> </w:t>
      </w:r>
      <w:r>
        <w:rPr>
          <w:spacing w:val="-2"/>
          <w:sz w:val="24"/>
        </w:rPr>
        <w:t>Status…</w:t>
      </w:r>
      <w:r>
        <w:rPr>
          <w:sz w:val="24"/>
        </w:rPr>
        <w:tab/>
      </w:r>
      <w:r>
        <w:rPr>
          <w:spacing w:val="-5"/>
          <w:sz w:val="24"/>
        </w:rPr>
        <w:t>36</w:t>
      </w:r>
    </w:p>
    <w:p>
      <w:pPr>
        <w:pStyle w:val="BodyText"/>
        <w:tabs>
          <w:tab w:pos="8876" w:val="left" w:leader="dot"/>
        </w:tabs>
        <w:spacing w:before="137"/>
      </w:pPr>
      <w:r>
        <w:rPr>
          <w:b/>
        </w:rPr>
        <w:t>Figure</w:t>
      </w:r>
      <w:r>
        <w:rPr>
          <w:b/>
          <w:spacing w:val="-4"/>
        </w:rPr>
        <w:t> </w:t>
      </w:r>
      <w:r>
        <w:rPr>
          <w:b/>
        </w:rPr>
        <w:t>4.4:</w:t>
      </w:r>
      <w:r>
        <w:rPr>
          <w:b/>
          <w:spacing w:val="-1"/>
        </w:rPr>
        <w:t> </w:t>
      </w:r>
      <w:r>
        <w:rPr/>
        <w:t>Reasons</w:t>
      </w:r>
      <w:r>
        <w:rPr>
          <w:spacing w:val="-2"/>
        </w:rPr>
        <w:t> </w:t>
      </w:r>
      <w:r>
        <w:rPr/>
        <w:t>for</w:t>
      </w:r>
      <w:r>
        <w:rPr>
          <w:spacing w:val="1"/>
        </w:rPr>
        <w:t> </w:t>
      </w:r>
      <w:r>
        <w:rPr/>
        <w:t>Preference</w:t>
      </w:r>
      <w:r>
        <w:rPr>
          <w:spacing w:val="-1"/>
        </w:rPr>
        <w:t> </w:t>
      </w:r>
      <w:r>
        <w:rPr/>
        <w:t>of</w:t>
      </w:r>
      <w:r>
        <w:rPr>
          <w:spacing w:val="-1"/>
        </w:rPr>
        <w:t> </w:t>
      </w:r>
      <w:r>
        <w:rPr/>
        <w:t>Shangi Variety</w:t>
      </w:r>
      <w:r>
        <w:rPr>
          <w:spacing w:val="-5"/>
        </w:rPr>
        <w:t> </w:t>
      </w:r>
      <w:r>
        <w:rPr/>
        <w:t>by</w:t>
      </w:r>
      <w:r>
        <w:rPr>
          <w:spacing w:val="-6"/>
        </w:rPr>
        <w:t> </w:t>
      </w:r>
      <w:r>
        <w:rPr/>
        <w:t>Platform Use</w:t>
      </w:r>
      <w:r>
        <w:rPr>
          <w:spacing w:val="-1"/>
        </w:rPr>
        <w:t> </w:t>
      </w:r>
      <w:r>
        <w:rPr>
          <w:spacing w:val="-2"/>
        </w:rPr>
        <w:t>Status…</w:t>
      </w:r>
      <w:r>
        <w:rPr/>
        <w:tab/>
      </w:r>
      <w:r>
        <w:rPr>
          <w:spacing w:val="-5"/>
        </w:rPr>
        <w:t>37</w:t>
      </w:r>
    </w:p>
    <w:p>
      <w:pPr>
        <w:tabs>
          <w:tab w:pos="8870" w:val="left" w:leader="dot"/>
        </w:tabs>
        <w:spacing w:before="139"/>
        <w:ind w:left="165" w:right="0" w:firstLine="0"/>
        <w:jc w:val="left"/>
        <w:rPr>
          <w:sz w:val="24"/>
        </w:rPr>
      </w:pPr>
      <w:r>
        <w:rPr>
          <w:b/>
          <w:sz w:val="24"/>
        </w:rPr>
        <w:t>Figure</w:t>
      </w:r>
      <w:r>
        <w:rPr>
          <w:b/>
          <w:spacing w:val="-1"/>
          <w:sz w:val="24"/>
        </w:rPr>
        <w:t> </w:t>
      </w:r>
      <w:r>
        <w:rPr>
          <w:b/>
          <w:sz w:val="24"/>
        </w:rPr>
        <w:t>4.5:</w:t>
      </w:r>
      <w:r>
        <w:rPr>
          <w:b/>
          <w:spacing w:val="-1"/>
          <w:sz w:val="24"/>
        </w:rPr>
        <w:t> </w:t>
      </w:r>
      <w:r>
        <w:rPr>
          <w:sz w:val="24"/>
        </w:rPr>
        <w:t>Potato seed type</w:t>
      </w:r>
      <w:r>
        <w:rPr>
          <w:spacing w:val="-1"/>
          <w:sz w:val="24"/>
        </w:rPr>
        <w:t> </w:t>
      </w:r>
      <w:r>
        <w:rPr>
          <w:sz w:val="24"/>
        </w:rPr>
        <w:t>by</w:t>
      </w:r>
      <w:r>
        <w:rPr>
          <w:spacing w:val="-5"/>
          <w:sz w:val="24"/>
        </w:rPr>
        <w:t> </w:t>
      </w:r>
      <w:r>
        <w:rPr>
          <w:sz w:val="24"/>
        </w:rPr>
        <w:t>platform use </w:t>
      </w:r>
      <w:r>
        <w:rPr>
          <w:spacing w:val="-2"/>
          <w:sz w:val="24"/>
        </w:rPr>
        <w:t>status…</w:t>
      </w:r>
      <w:r>
        <w:rPr>
          <w:sz w:val="24"/>
        </w:rPr>
        <w:tab/>
      </w:r>
      <w:r>
        <w:rPr>
          <w:spacing w:val="-5"/>
          <w:sz w:val="24"/>
        </w:rPr>
        <w:t>38</w:t>
      </w:r>
    </w:p>
    <w:p>
      <w:pPr>
        <w:tabs>
          <w:tab w:pos="8883" w:val="left" w:leader="dot"/>
        </w:tabs>
        <w:spacing w:before="137"/>
        <w:ind w:left="165" w:right="0" w:firstLine="0"/>
        <w:jc w:val="left"/>
        <w:rPr>
          <w:sz w:val="24"/>
        </w:rPr>
      </w:pPr>
      <w:r>
        <w:rPr>
          <w:b/>
          <w:sz w:val="24"/>
        </w:rPr>
        <w:t>Figure</w:t>
      </w:r>
      <w:r>
        <w:rPr>
          <w:b/>
          <w:spacing w:val="-2"/>
          <w:sz w:val="24"/>
        </w:rPr>
        <w:t> </w:t>
      </w:r>
      <w:r>
        <w:rPr>
          <w:b/>
          <w:sz w:val="24"/>
        </w:rPr>
        <w:t>4.6:</w:t>
      </w:r>
      <w:r>
        <w:rPr>
          <w:b/>
          <w:spacing w:val="-1"/>
          <w:sz w:val="24"/>
        </w:rPr>
        <w:t> </w:t>
      </w:r>
      <w:r>
        <w:rPr>
          <w:sz w:val="24"/>
        </w:rPr>
        <w:t>Seed</w:t>
      </w:r>
      <w:r>
        <w:rPr>
          <w:spacing w:val="-1"/>
          <w:sz w:val="24"/>
        </w:rPr>
        <w:t> </w:t>
      </w:r>
      <w:r>
        <w:rPr>
          <w:sz w:val="24"/>
        </w:rPr>
        <w:t>source</w:t>
      </w:r>
      <w:r>
        <w:rPr>
          <w:spacing w:val="1"/>
          <w:sz w:val="24"/>
        </w:rPr>
        <w:t> </w:t>
      </w:r>
      <w:r>
        <w:rPr>
          <w:sz w:val="24"/>
        </w:rPr>
        <w:t>by</w:t>
      </w:r>
      <w:r>
        <w:rPr>
          <w:spacing w:val="-6"/>
          <w:sz w:val="24"/>
        </w:rPr>
        <w:t> </w:t>
      </w:r>
      <w:r>
        <w:rPr>
          <w:sz w:val="24"/>
        </w:rPr>
        <w:t>Platform use </w:t>
      </w:r>
      <w:r>
        <w:rPr>
          <w:spacing w:val="-2"/>
          <w:sz w:val="24"/>
        </w:rPr>
        <w:t>status…</w:t>
      </w:r>
      <w:r>
        <w:rPr>
          <w:sz w:val="24"/>
        </w:rPr>
        <w:tab/>
      </w:r>
      <w:r>
        <w:rPr>
          <w:spacing w:val="-5"/>
          <w:sz w:val="24"/>
        </w:rPr>
        <w:t>38</w:t>
      </w:r>
    </w:p>
    <w:p>
      <w:pPr>
        <w:pStyle w:val="BodyText"/>
        <w:tabs>
          <w:tab w:pos="8933" w:val="left" w:leader="dot"/>
        </w:tabs>
        <w:spacing w:before="137"/>
      </w:pPr>
      <w:r>
        <w:rPr>
          <w:b/>
        </w:rPr>
        <w:t>Figure</w:t>
      </w:r>
      <w:r>
        <w:rPr>
          <w:b/>
          <w:spacing w:val="-3"/>
        </w:rPr>
        <w:t> </w:t>
      </w:r>
      <w:r>
        <w:rPr>
          <w:b/>
        </w:rPr>
        <w:t>4.7:</w:t>
      </w:r>
      <w:r>
        <w:rPr>
          <w:b/>
          <w:spacing w:val="-1"/>
        </w:rPr>
        <w:t> </w:t>
      </w:r>
      <w:r>
        <w:rPr/>
        <w:t>Density</w:t>
      </w:r>
      <w:r>
        <w:rPr>
          <w:spacing w:val="-5"/>
        </w:rPr>
        <w:t> </w:t>
      </w:r>
      <w:r>
        <w:rPr/>
        <w:t>of Predicted</w:t>
      </w:r>
      <w:r>
        <w:rPr>
          <w:spacing w:val="2"/>
        </w:rPr>
        <w:t> </w:t>
      </w:r>
      <w:r>
        <w:rPr/>
        <w:t>Log</w:t>
      </w:r>
      <w:r>
        <w:rPr>
          <w:spacing w:val="-3"/>
        </w:rPr>
        <w:t> </w:t>
      </w:r>
      <w:r>
        <w:rPr/>
        <w:t>Potato Productivity</w:t>
      </w:r>
      <w:r>
        <w:rPr>
          <w:spacing w:val="-5"/>
        </w:rPr>
        <w:t> </w:t>
      </w:r>
      <w:r>
        <w:rPr/>
        <w:t>before</w:t>
      </w:r>
      <w:r>
        <w:rPr>
          <w:spacing w:val="-2"/>
        </w:rPr>
        <w:t> </w:t>
      </w:r>
      <w:r>
        <w:rPr/>
        <w:t>and</w:t>
      </w:r>
      <w:r>
        <w:rPr>
          <w:spacing w:val="2"/>
        </w:rPr>
        <w:t> </w:t>
      </w:r>
      <w:r>
        <w:rPr/>
        <w:t>after</w:t>
      </w:r>
      <w:r>
        <w:rPr>
          <w:spacing w:val="1"/>
        </w:rPr>
        <w:t> </w:t>
      </w:r>
      <w:r>
        <w:rPr/>
        <w:t>platform </w:t>
      </w:r>
      <w:r>
        <w:rPr>
          <w:spacing w:val="-2"/>
        </w:rPr>
        <w:t>usage</w:t>
      </w:r>
      <w:r>
        <w:rPr/>
        <w:tab/>
      </w:r>
      <w:r>
        <w:rPr>
          <w:spacing w:val="-5"/>
        </w:rPr>
        <w:t>40</w:t>
      </w:r>
    </w:p>
    <w:p>
      <w:pPr>
        <w:pStyle w:val="BodyText"/>
        <w:tabs>
          <w:tab w:pos="8947" w:val="left" w:leader="dot"/>
        </w:tabs>
        <w:spacing w:before="139"/>
      </w:pPr>
      <w:r>
        <w:rPr>
          <w:b/>
        </w:rPr>
        <w:t>Figure</w:t>
      </w:r>
      <w:r>
        <w:rPr>
          <w:b/>
          <w:spacing w:val="-16"/>
        </w:rPr>
        <w:t> </w:t>
      </w:r>
      <w:r>
        <w:rPr>
          <w:b/>
        </w:rPr>
        <w:t>4.8:</w:t>
      </w:r>
      <w:r>
        <w:rPr>
          <w:b/>
          <w:spacing w:val="-13"/>
        </w:rPr>
        <w:t> </w:t>
      </w:r>
      <w:r>
        <w:rPr/>
        <w:t>Density</w:t>
      </w:r>
      <w:r>
        <w:rPr>
          <w:spacing w:val="-20"/>
        </w:rPr>
        <w:t> </w:t>
      </w:r>
      <w:r>
        <w:rPr/>
        <w:t>of</w:t>
      </w:r>
      <w:r>
        <w:rPr>
          <w:spacing w:val="-12"/>
        </w:rPr>
        <w:t> </w:t>
      </w:r>
      <w:r>
        <w:rPr/>
        <w:t>Predicted</w:t>
      </w:r>
      <w:r>
        <w:rPr>
          <w:spacing w:val="-12"/>
        </w:rPr>
        <w:t> </w:t>
      </w:r>
      <w:r>
        <w:rPr/>
        <w:t>Log</w:t>
      </w:r>
      <w:r>
        <w:rPr>
          <w:spacing w:val="-15"/>
        </w:rPr>
        <w:t> </w:t>
      </w:r>
      <w:r>
        <w:rPr/>
        <w:t>Potato</w:t>
      </w:r>
      <w:r>
        <w:rPr>
          <w:spacing w:val="-15"/>
        </w:rPr>
        <w:t> </w:t>
      </w:r>
      <w:r>
        <w:rPr/>
        <w:t>Productivity</w:t>
      </w:r>
      <w:r>
        <w:rPr>
          <w:spacing w:val="-19"/>
        </w:rPr>
        <w:t> </w:t>
      </w:r>
      <w:r>
        <w:rPr/>
        <w:t>by</w:t>
      </w:r>
      <w:r>
        <w:rPr>
          <w:spacing w:val="-17"/>
        </w:rPr>
        <w:t> </w:t>
      </w:r>
      <w:r>
        <w:rPr/>
        <w:t>Digital</w:t>
      </w:r>
      <w:r>
        <w:rPr>
          <w:spacing w:val="-14"/>
        </w:rPr>
        <w:t> </w:t>
      </w:r>
      <w:r>
        <w:rPr/>
        <w:t>Platform</w:t>
      </w:r>
      <w:r>
        <w:rPr>
          <w:spacing w:val="-13"/>
        </w:rPr>
        <w:t> </w:t>
      </w:r>
      <w:r>
        <w:rPr>
          <w:spacing w:val="-2"/>
        </w:rPr>
        <w:t>category</w:t>
      </w:r>
      <w:r>
        <w:rPr/>
        <w:tab/>
      </w:r>
      <w:r>
        <w:rPr>
          <w:spacing w:val="-5"/>
        </w:rPr>
        <w:t>54</w:t>
      </w:r>
    </w:p>
    <w:p>
      <w:pPr>
        <w:pStyle w:val="BodyText"/>
        <w:spacing w:before="137"/>
      </w:pPr>
      <w:r>
        <w:rPr>
          <w:b/>
        </w:rPr>
        <w:t>Figure</w:t>
      </w:r>
      <w:r>
        <w:rPr>
          <w:b/>
          <w:spacing w:val="-4"/>
        </w:rPr>
        <w:t> </w:t>
      </w:r>
      <w:r>
        <w:rPr>
          <w:b/>
        </w:rPr>
        <w:t>4.9:</w:t>
      </w:r>
      <w:r>
        <w:rPr>
          <w:b/>
          <w:spacing w:val="-1"/>
        </w:rPr>
        <w:t> </w:t>
      </w:r>
      <w:r>
        <w:rPr/>
        <w:t>Density</w:t>
      </w:r>
      <w:r>
        <w:rPr>
          <w:spacing w:val="-5"/>
        </w:rPr>
        <w:t> </w:t>
      </w:r>
      <w:r>
        <w:rPr/>
        <w:t>of Predicted</w:t>
      </w:r>
      <w:r>
        <w:rPr>
          <w:spacing w:val="2"/>
        </w:rPr>
        <w:t> </w:t>
      </w:r>
      <w:r>
        <w:rPr/>
        <w:t>Log</w:t>
      </w:r>
      <w:r>
        <w:rPr>
          <w:spacing w:val="-3"/>
        </w:rPr>
        <w:t> </w:t>
      </w:r>
      <w:r>
        <w:rPr/>
        <w:t>Potato Sales</w:t>
      </w:r>
      <w:r>
        <w:rPr>
          <w:spacing w:val="-1"/>
        </w:rPr>
        <w:t> </w:t>
      </w:r>
      <w:r>
        <w:rPr/>
        <w:t>Volume</w:t>
      </w:r>
      <w:r>
        <w:rPr>
          <w:spacing w:val="-1"/>
        </w:rPr>
        <w:t> </w:t>
      </w:r>
      <w:r>
        <w:rPr/>
        <w:t>by</w:t>
      </w:r>
      <w:r>
        <w:rPr>
          <w:spacing w:val="-5"/>
        </w:rPr>
        <w:t> </w:t>
      </w:r>
      <w:r>
        <w:rPr/>
        <w:t>Digital Platform </w:t>
      </w:r>
      <w:r>
        <w:rPr>
          <w:spacing w:val="-2"/>
        </w:rPr>
        <w:t>Category…60</w:t>
      </w:r>
    </w:p>
    <w:p>
      <w:pPr>
        <w:pStyle w:val="BodyText"/>
        <w:spacing w:after="0"/>
        <w:sectPr>
          <w:pgSz w:w="11910" w:h="16840"/>
          <w:pgMar w:header="0" w:footer="1003" w:top="1760" w:bottom="1200" w:left="1275" w:right="992"/>
        </w:sectPr>
      </w:pPr>
    </w:p>
    <w:tbl>
      <w:tblPr>
        <w:tblW w:w="0" w:type="auto"/>
        <w:jc w:val="left"/>
        <w:tblInd w:w="1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59"/>
        <w:gridCol w:w="5859"/>
      </w:tblGrid>
      <w:tr>
        <w:trPr>
          <w:trHeight w:val="337" w:hRule="atLeast"/>
        </w:trPr>
        <w:tc>
          <w:tcPr>
            <w:tcW w:w="1559" w:type="dxa"/>
          </w:tcPr>
          <w:p>
            <w:pPr>
              <w:pStyle w:val="TableParagraph"/>
              <w:rPr>
                <w:sz w:val="24"/>
              </w:rPr>
            </w:pPr>
          </w:p>
        </w:tc>
        <w:tc>
          <w:tcPr>
            <w:tcW w:w="5859" w:type="dxa"/>
          </w:tcPr>
          <w:p>
            <w:pPr>
              <w:pStyle w:val="TableParagraph"/>
              <w:spacing w:line="266" w:lineRule="exact"/>
              <w:ind w:left="629"/>
              <w:rPr>
                <w:b/>
                <w:sz w:val="24"/>
              </w:rPr>
            </w:pPr>
            <w:bookmarkStart w:name="_bookmark2" w:id="3"/>
            <w:bookmarkEnd w:id="3"/>
            <w:r>
              <w:rPr/>
            </w:r>
            <w:r>
              <w:rPr>
                <w:b/>
                <w:sz w:val="24"/>
              </w:rPr>
              <w:t>LIST</w:t>
            </w:r>
            <w:r>
              <w:rPr>
                <w:b/>
                <w:spacing w:val="-1"/>
                <w:sz w:val="24"/>
              </w:rPr>
              <w:t> </w:t>
            </w:r>
            <w:r>
              <w:rPr>
                <w:b/>
                <w:sz w:val="24"/>
              </w:rPr>
              <w:t>OF</w:t>
            </w:r>
            <w:r>
              <w:rPr>
                <w:b/>
                <w:spacing w:val="-4"/>
                <w:sz w:val="24"/>
              </w:rPr>
              <w:t> </w:t>
            </w:r>
            <w:r>
              <w:rPr>
                <w:b/>
                <w:sz w:val="24"/>
              </w:rPr>
              <w:t>ABBREVIATIONS</w:t>
            </w:r>
            <w:r>
              <w:rPr>
                <w:b/>
                <w:spacing w:val="-1"/>
                <w:sz w:val="24"/>
              </w:rPr>
              <w:t> </w:t>
            </w:r>
            <w:r>
              <w:rPr>
                <w:b/>
                <w:sz w:val="24"/>
              </w:rPr>
              <w:t>&amp;</w:t>
            </w:r>
            <w:r>
              <w:rPr>
                <w:b/>
                <w:spacing w:val="-1"/>
                <w:sz w:val="24"/>
              </w:rPr>
              <w:t> </w:t>
            </w:r>
            <w:r>
              <w:rPr>
                <w:b/>
                <w:spacing w:val="-2"/>
                <w:sz w:val="24"/>
              </w:rPr>
              <w:t>ACRONYMS</w:t>
            </w:r>
          </w:p>
        </w:tc>
      </w:tr>
      <w:tr>
        <w:trPr>
          <w:trHeight w:val="411" w:hRule="atLeast"/>
        </w:trPr>
        <w:tc>
          <w:tcPr>
            <w:tcW w:w="1559" w:type="dxa"/>
          </w:tcPr>
          <w:p>
            <w:pPr>
              <w:pStyle w:val="TableParagraph"/>
              <w:spacing w:before="61"/>
              <w:ind w:left="50"/>
              <w:rPr>
                <w:b/>
                <w:sz w:val="24"/>
              </w:rPr>
            </w:pPr>
            <w:r>
              <w:rPr>
                <w:b/>
                <w:spacing w:val="-4"/>
                <w:sz w:val="24"/>
              </w:rPr>
              <w:t>CIDP</w:t>
            </w:r>
          </w:p>
        </w:tc>
        <w:tc>
          <w:tcPr>
            <w:tcW w:w="5859" w:type="dxa"/>
          </w:tcPr>
          <w:p>
            <w:pPr>
              <w:pStyle w:val="TableParagraph"/>
              <w:spacing w:before="61"/>
              <w:ind w:left="650"/>
              <w:rPr>
                <w:sz w:val="24"/>
              </w:rPr>
            </w:pPr>
            <w:r>
              <w:rPr>
                <w:sz w:val="24"/>
              </w:rPr>
              <w:t>County</w:t>
            </w:r>
            <w:r>
              <w:rPr>
                <w:spacing w:val="-4"/>
                <w:sz w:val="24"/>
              </w:rPr>
              <w:t> </w:t>
            </w:r>
            <w:r>
              <w:rPr>
                <w:sz w:val="24"/>
              </w:rPr>
              <w:t>Integrated</w:t>
            </w:r>
            <w:r>
              <w:rPr>
                <w:spacing w:val="-1"/>
                <w:sz w:val="24"/>
              </w:rPr>
              <w:t> </w:t>
            </w:r>
            <w:r>
              <w:rPr>
                <w:sz w:val="24"/>
              </w:rPr>
              <w:t>Development</w:t>
            </w:r>
            <w:r>
              <w:rPr>
                <w:spacing w:val="-1"/>
                <w:sz w:val="24"/>
              </w:rPr>
              <w:t> </w:t>
            </w:r>
            <w:r>
              <w:rPr>
                <w:spacing w:val="-4"/>
                <w:sz w:val="24"/>
              </w:rPr>
              <w:t>Plan</w:t>
            </w:r>
          </w:p>
        </w:tc>
      </w:tr>
      <w:tr>
        <w:trPr>
          <w:trHeight w:val="414" w:hRule="atLeast"/>
        </w:trPr>
        <w:tc>
          <w:tcPr>
            <w:tcW w:w="1559" w:type="dxa"/>
          </w:tcPr>
          <w:p>
            <w:pPr>
              <w:pStyle w:val="TableParagraph"/>
              <w:spacing w:before="64"/>
              <w:ind w:left="50"/>
              <w:rPr>
                <w:b/>
                <w:sz w:val="24"/>
              </w:rPr>
            </w:pPr>
            <w:r>
              <w:rPr>
                <w:b/>
                <w:spacing w:val="-5"/>
                <w:sz w:val="24"/>
              </w:rPr>
              <w:t>CIP</w:t>
            </w:r>
          </w:p>
        </w:tc>
        <w:tc>
          <w:tcPr>
            <w:tcW w:w="5859" w:type="dxa"/>
          </w:tcPr>
          <w:p>
            <w:pPr>
              <w:pStyle w:val="TableParagraph"/>
              <w:spacing w:before="64"/>
              <w:ind w:left="650"/>
              <w:rPr>
                <w:sz w:val="24"/>
              </w:rPr>
            </w:pPr>
            <w:r>
              <w:rPr>
                <w:sz w:val="24"/>
              </w:rPr>
              <w:t>International</w:t>
            </w:r>
            <w:r>
              <w:rPr>
                <w:spacing w:val="-3"/>
                <w:sz w:val="24"/>
              </w:rPr>
              <w:t> </w:t>
            </w:r>
            <w:r>
              <w:rPr>
                <w:sz w:val="24"/>
              </w:rPr>
              <w:t>Potato</w:t>
            </w:r>
            <w:r>
              <w:rPr>
                <w:spacing w:val="-2"/>
                <w:sz w:val="24"/>
              </w:rPr>
              <w:t> Centre</w:t>
            </w:r>
          </w:p>
        </w:tc>
      </w:tr>
      <w:tr>
        <w:trPr>
          <w:trHeight w:val="414" w:hRule="atLeast"/>
        </w:trPr>
        <w:tc>
          <w:tcPr>
            <w:tcW w:w="1559" w:type="dxa"/>
          </w:tcPr>
          <w:p>
            <w:pPr>
              <w:pStyle w:val="TableParagraph"/>
              <w:spacing w:before="63"/>
              <w:ind w:left="50"/>
              <w:rPr>
                <w:b/>
                <w:sz w:val="24"/>
              </w:rPr>
            </w:pPr>
            <w:r>
              <w:rPr>
                <w:b/>
                <w:spacing w:val="-5"/>
                <w:sz w:val="24"/>
              </w:rPr>
              <w:t>CSP</w:t>
            </w:r>
          </w:p>
        </w:tc>
        <w:tc>
          <w:tcPr>
            <w:tcW w:w="5859" w:type="dxa"/>
          </w:tcPr>
          <w:p>
            <w:pPr>
              <w:pStyle w:val="TableParagraph"/>
              <w:spacing w:before="63"/>
              <w:ind w:left="650"/>
              <w:rPr>
                <w:sz w:val="24"/>
              </w:rPr>
            </w:pPr>
            <w:r>
              <w:rPr>
                <w:sz w:val="24"/>
              </w:rPr>
              <w:t>Certified</w:t>
            </w:r>
            <w:r>
              <w:rPr>
                <w:spacing w:val="-4"/>
                <w:sz w:val="24"/>
              </w:rPr>
              <w:t> </w:t>
            </w:r>
            <w:r>
              <w:rPr>
                <w:sz w:val="24"/>
              </w:rPr>
              <w:t>Seed</w:t>
            </w:r>
            <w:r>
              <w:rPr>
                <w:spacing w:val="-2"/>
                <w:sz w:val="24"/>
              </w:rPr>
              <w:t> Potato</w:t>
            </w:r>
          </w:p>
        </w:tc>
      </w:tr>
      <w:tr>
        <w:trPr>
          <w:trHeight w:val="414" w:hRule="atLeast"/>
        </w:trPr>
        <w:tc>
          <w:tcPr>
            <w:tcW w:w="1559" w:type="dxa"/>
          </w:tcPr>
          <w:p>
            <w:pPr>
              <w:pStyle w:val="TableParagraph"/>
              <w:spacing w:before="64"/>
              <w:ind w:left="50"/>
              <w:rPr>
                <w:b/>
                <w:sz w:val="24"/>
              </w:rPr>
            </w:pPr>
            <w:r>
              <w:rPr>
                <w:b/>
                <w:spacing w:val="-5"/>
                <w:sz w:val="24"/>
              </w:rPr>
              <w:t>DID</w:t>
            </w:r>
          </w:p>
        </w:tc>
        <w:tc>
          <w:tcPr>
            <w:tcW w:w="5859" w:type="dxa"/>
          </w:tcPr>
          <w:p>
            <w:pPr>
              <w:pStyle w:val="TableParagraph"/>
              <w:spacing w:before="64"/>
              <w:ind w:left="650"/>
              <w:rPr>
                <w:sz w:val="24"/>
              </w:rPr>
            </w:pPr>
            <w:r>
              <w:rPr>
                <w:spacing w:val="-2"/>
                <w:sz w:val="24"/>
              </w:rPr>
              <w:t>Difference-In-Differences</w:t>
            </w:r>
          </w:p>
        </w:tc>
      </w:tr>
      <w:tr>
        <w:trPr>
          <w:trHeight w:val="413" w:hRule="atLeast"/>
        </w:trPr>
        <w:tc>
          <w:tcPr>
            <w:tcW w:w="1559" w:type="dxa"/>
          </w:tcPr>
          <w:p>
            <w:pPr>
              <w:pStyle w:val="TableParagraph"/>
              <w:spacing w:before="63"/>
              <w:ind w:left="50"/>
              <w:rPr>
                <w:b/>
                <w:sz w:val="24"/>
              </w:rPr>
            </w:pPr>
            <w:r>
              <w:rPr>
                <w:b/>
                <w:spacing w:val="-5"/>
                <w:sz w:val="24"/>
              </w:rPr>
              <w:t>EU</w:t>
            </w:r>
          </w:p>
        </w:tc>
        <w:tc>
          <w:tcPr>
            <w:tcW w:w="5859" w:type="dxa"/>
          </w:tcPr>
          <w:p>
            <w:pPr>
              <w:pStyle w:val="TableParagraph"/>
              <w:spacing w:before="63"/>
              <w:ind w:left="650"/>
              <w:rPr>
                <w:sz w:val="24"/>
              </w:rPr>
            </w:pPr>
            <w:r>
              <w:rPr>
                <w:sz w:val="24"/>
              </w:rPr>
              <w:t>European</w:t>
            </w:r>
            <w:r>
              <w:rPr>
                <w:spacing w:val="-3"/>
                <w:sz w:val="24"/>
              </w:rPr>
              <w:t> </w:t>
            </w:r>
            <w:r>
              <w:rPr>
                <w:spacing w:val="-2"/>
                <w:sz w:val="24"/>
              </w:rPr>
              <w:t>Union</w:t>
            </w:r>
          </w:p>
        </w:tc>
      </w:tr>
      <w:tr>
        <w:trPr>
          <w:trHeight w:val="413" w:hRule="atLeast"/>
        </w:trPr>
        <w:tc>
          <w:tcPr>
            <w:tcW w:w="1559" w:type="dxa"/>
          </w:tcPr>
          <w:p>
            <w:pPr>
              <w:pStyle w:val="TableParagraph"/>
              <w:spacing w:before="64"/>
              <w:ind w:left="50"/>
              <w:rPr>
                <w:b/>
                <w:sz w:val="24"/>
              </w:rPr>
            </w:pPr>
            <w:r>
              <w:rPr>
                <w:b/>
                <w:spacing w:val="-5"/>
                <w:sz w:val="24"/>
              </w:rPr>
              <w:t>FAO</w:t>
            </w:r>
          </w:p>
        </w:tc>
        <w:tc>
          <w:tcPr>
            <w:tcW w:w="5859" w:type="dxa"/>
          </w:tcPr>
          <w:p>
            <w:pPr>
              <w:pStyle w:val="TableParagraph"/>
              <w:spacing w:before="64"/>
              <w:ind w:left="650"/>
              <w:rPr>
                <w:sz w:val="24"/>
              </w:rPr>
            </w:pPr>
            <w:r>
              <w:rPr>
                <w:sz w:val="24"/>
              </w:rPr>
              <w:t>Food</w:t>
            </w:r>
            <w:r>
              <w:rPr>
                <w:spacing w:val="-1"/>
                <w:sz w:val="24"/>
              </w:rPr>
              <w:t> </w:t>
            </w:r>
            <w:r>
              <w:rPr>
                <w:sz w:val="24"/>
              </w:rPr>
              <w:t>and</w:t>
            </w:r>
            <w:r>
              <w:rPr>
                <w:spacing w:val="-2"/>
                <w:sz w:val="24"/>
              </w:rPr>
              <w:t> </w:t>
            </w:r>
            <w:r>
              <w:rPr>
                <w:sz w:val="24"/>
              </w:rPr>
              <w:t>Agriculture</w:t>
            </w:r>
            <w:r>
              <w:rPr>
                <w:spacing w:val="-2"/>
                <w:sz w:val="24"/>
              </w:rPr>
              <w:t> </w:t>
            </w:r>
            <w:r>
              <w:rPr>
                <w:sz w:val="24"/>
              </w:rPr>
              <w:t>Organization</w:t>
            </w:r>
            <w:r>
              <w:rPr>
                <w:spacing w:val="-1"/>
                <w:sz w:val="24"/>
              </w:rPr>
              <w:t> </w:t>
            </w:r>
            <w:r>
              <w:rPr>
                <w:sz w:val="24"/>
              </w:rPr>
              <w:t>of</w:t>
            </w:r>
            <w:r>
              <w:rPr>
                <w:spacing w:val="-2"/>
                <w:sz w:val="24"/>
              </w:rPr>
              <w:t> </w:t>
            </w:r>
            <w:r>
              <w:rPr>
                <w:sz w:val="24"/>
              </w:rPr>
              <w:t>United</w:t>
            </w:r>
            <w:r>
              <w:rPr>
                <w:spacing w:val="-1"/>
                <w:sz w:val="24"/>
              </w:rPr>
              <w:t> </w:t>
            </w:r>
            <w:r>
              <w:rPr>
                <w:spacing w:val="-2"/>
                <w:sz w:val="24"/>
              </w:rPr>
              <w:t>Nations</w:t>
            </w:r>
          </w:p>
        </w:tc>
      </w:tr>
      <w:tr>
        <w:trPr>
          <w:trHeight w:val="414" w:hRule="atLeast"/>
        </w:trPr>
        <w:tc>
          <w:tcPr>
            <w:tcW w:w="1559" w:type="dxa"/>
          </w:tcPr>
          <w:p>
            <w:pPr>
              <w:pStyle w:val="TableParagraph"/>
              <w:spacing w:before="63"/>
              <w:ind w:left="50"/>
              <w:rPr>
                <w:b/>
                <w:sz w:val="24"/>
              </w:rPr>
            </w:pPr>
            <w:r>
              <w:rPr>
                <w:b/>
                <w:spacing w:val="-5"/>
                <w:sz w:val="24"/>
              </w:rPr>
              <w:t>GDP</w:t>
            </w:r>
          </w:p>
        </w:tc>
        <w:tc>
          <w:tcPr>
            <w:tcW w:w="5859" w:type="dxa"/>
          </w:tcPr>
          <w:p>
            <w:pPr>
              <w:pStyle w:val="TableParagraph"/>
              <w:spacing w:before="63"/>
              <w:ind w:left="650"/>
              <w:rPr>
                <w:sz w:val="24"/>
              </w:rPr>
            </w:pPr>
            <w:r>
              <w:rPr>
                <w:sz w:val="24"/>
              </w:rPr>
              <w:t>Gross</w:t>
            </w:r>
            <w:r>
              <w:rPr>
                <w:spacing w:val="-1"/>
                <w:sz w:val="24"/>
              </w:rPr>
              <w:t> </w:t>
            </w:r>
            <w:r>
              <w:rPr>
                <w:sz w:val="24"/>
              </w:rPr>
              <w:t>Domestic</w:t>
            </w:r>
            <w:r>
              <w:rPr>
                <w:spacing w:val="-2"/>
                <w:sz w:val="24"/>
              </w:rPr>
              <w:t> Product</w:t>
            </w:r>
          </w:p>
        </w:tc>
      </w:tr>
      <w:tr>
        <w:trPr>
          <w:trHeight w:val="414" w:hRule="atLeast"/>
        </w:trPr>
        <w:tc>
          <w:tcPr>
            <w:tcW w:w="1559" w:type="dxa"/>
          </w:tcPr>
          <w:p>
            <w:pPr>
              <w:pStyle w:val="TableParagraph"/>
              <w:spacing w:before="64"/>
              <w:ind w:left="50"/>
              <w:rPr>
                <w:b/>
                <w:sz w:val="24"/>
              </w:rPr>
            </w:pPr>
            <w:r>
              <w:rPr>
                <w:b/>
                <w:spacing w:val="-4"/>
                <w:sz w:val="24"/>
              </w:rPr>
              <w:t>KNBS</w:t>
            </w:r>
          </w:p>
        </w:tc>
        <w:tc>
          <w:tcPr>
            <w:tcW w:w="5859" w:type="dxa"/>
          </w:tcPr>
          <w:p>
            <w:pPr>
              <w:pStyle w:val="TableParagraph"/>
              <w:spacing w:before="64"/>
              <w:ind w:left="650"/>
              <w:rPr>
                <w:sz w:val="24"/>
              </w:rPr>
            </w:pPr>
            <w:r>
              <w:rPr>
                <w:sz w:val="24"/>
              </w:rPr>
              <w:t>Kenya</w:t>
            </w:r>
            <w:r>
              <w:rPr>
                <w:spacing w:val="-3"/>
                <w:sz w:val="24"/>
              </w:rPr>
              <w:t> </w:t>
            </w:r>
            <w:r>
              <w:rPr>
                <w:sz w:val="24"/>
              </w:rPr>
              <w:t>National</w:t>
            </w:r>
            <w:r>
              <w:rPr>
                <w:spacing w:val="-1"/>
                <w:sz w:val="24"/>
              </w:rPr>
              <w:t> </w:t>
            </w:r>
            <w:r>
              <w:rPr>
                <w:sz w:val="24"/>
              </w:rPr>
              <w:t>Bureau</w:t>
            </w:r>
            <w:r>
              <w:rPr>
                <w:spacing w:val="-1"/>
                <w:sz w:val="24"/>
              </w:rPr>
              <w:t> </w:t>
            </w:r>
            <w:r>
              <w:rPr>
                <w:sz w:val="24"/>
              </w:rPr>
              <w:t>of</w:t>
            </w:r>
            <w:r>
              <w:rPr>
                <w:spacing w:val="-1"/>
                <w:sz w:val="24"/>
              </w:rPr>
              <w:t> </w:t>
            </w:r>
            <w:r>
              <w:rPr>
                <w:spacing w:val="-2"/>
                <w:sz w:val="24"/>
              </w:rPr>
              <w:t>Statistics</w:t>
            </w:r>
          </w:p>
        </w:tc>
      </w:tr>
      <w:tr>
        <w:trPr>
          <w:trHeight w:val="414" w:hRule="atLeast"/>
        </w:trPr>
        <w:tc>
          <w:tcPr>
            <w:tcW w:w="1559" w:type="dxa"/>
          </w:tcPr>
          <w:p>
            <w:pPr>
              <w:pStyle w:val="TableParagraph"/>
              <w:spacing w:before="63"/>
              <w:ind w:left="50"/>
              <w:rPr>
                <w:b/>
                <w:sz w:val="24"/>
              </w:rPr>
            </w:pPr>
            <w:r>
              <w:rPr>
                <w:b/>
                <w:spacing w:val="-5"/>
                <w:sz w:val="24"/>
              </w:rPr>
              <w:t>Ksh</w:t>
            </w:r>
          </w:p>
        </w:tc>
        <w:tc>
          <w:tcPr>
            <w:tcW w:w="5859" w:type="dxa"/>
          </w:tcPr>
          <w:p>
            <w:pPr>
              <w:pStyle w:val="TableParagraph"/>
              <w:spacing w:before="63"/>
              <w:ind w:left="650"/>
              <w:rPr>
                <w:sz w:val="24"/>
              </w:rPr>
            </w:pPr>
            <w:r>
              <w:rPr>
                <w:sz w:val="24"/>
              </w:rPr>
              <w:t>Kenyan</w:t>
            </w:r>
            <w:r>
              <w:rPr>
                <w:spacing w:val="-4"/>
                <w:sz w:val="24"/>
              </w:rPr>
              <w:t> </w:t>
            </w:r>
            <w:r>
              <w:rPr>
                <w:spacing w:val="-2"/>
                <w:sz w:val="24"/>
              </w:rPr>
              <w:t>Shillings</w:t>
            </w:r>
          </w:p>
        </w:tc>
      </w:tr>
      <w:tr>
        <w:trPr>
          <w:trHeight w:val="414" w:hRule="atLeast"/>
        </w:trPr>
        <w:tc>
          <w:tcPr>
            <w:tcW w:w="1559" w:type="dxa"/>
          </w:tcPr>
          <w:p>
            <w:pPr>
              <w:pStyle w:val="TableParagraph"/>
              <w:spacing w:before="65"/>
              <w:ind w:left="50"/>
              <w:rPr>
                <w:b/>
                <w:sz w:val="24"/>
              </w:rPr>
            </w:pPr>
            <w:r>
              <w:rPr>
                <w:b/>
                <w:spacing w:val="-2"/>
                <w:sz w:val="24"/>
              </w:rPr>
              <w:t>MSMES</w:t>
            </w:r>
          </w:p>
        </w:tc>
        <w:tc>
          <w:tcPr>
            <w:tcW w:w="5859" w:type="dxa"/>
          </w:tcPr>
          <w:p>
            <w:pPr>
              <w:pStyle w:val="TableParagraph"/>
              <w:spacing w:before="65"/>
              <w:ind w:left="650"/>
              <w:rPr>
                <w:sz w:val="24"/>
              </w:rPr>
            </w:pPr>
            <w:r>
              <w:rPr>
                <w:sz w:val="24"/>
              </w:rPr>
              <w:t>Micro</w:t>
            </w:r>
            <w:r>
              <w:rPr>
                <w:spacing w:val="-1"/>
                <w:sz w:val="24"/>
              </w:rPr>
              <w:t> </w:t>
            </w:r>
            <w:r>
              <w:rPr>
                <w:sz w:val="24"/>
              </w:rPr>
              <w:t>Small Medium </w:t>
            </w:r>
            <w:r>
              <w:rPr>
                <w:spacing w:val="-2"/>
                <w:sz w:val="24"/>
              </w:rPr>
              <w:t>Enterprises</w:t>
            </w:r>
          </w:p>
        </w:tc>
      </w:tr>
      <w:tr>
        <w:trPr>
          <w:trHeight w:val="414" w:hRule="atLeast"/>
        </w:trPr>
        <w:tc>
          <w:tcPr>
            <w:tcW w:w="1559" w:type="dxa"/>
          </w:tcPr>
          <w:p>
            <w:pPr>
              <w:pStyle w:val="TableParagraph"/>
              <w:spacing w:before="63"/>
              <w:ind w:left="50"/>
              <w:rPr>
                <w:b/>
                <w:sz w:val="24"/>
              </w:rPr>
            </w:pPr>
            <w:r>
              <w:rPr>
                <w:b/>
                <w:spacing w:val="-4"/>
                <w:sz w:val="24"/>
              </w:rPr>
              <w:t>NPCK</w:t>
            </w:r>
          </w:p>
        </w:tc>
        <w:tc>
          <w:tcPr>
            <w:tcW w:w="5859" w:type="dxa"/>
          </w:tcPr>
          <w:p>
            <w:pPr>
              <w:pStyle w:val="TableParagraph"/>
              <w:spacing w:before="63"/>
              <w:ind w:left="650"/>
              <w:rPr>
                <w:sz w:val="24"/>
              </w:rPr>
            </w:pPr>
            <w:r>
              <w:rPr>
                <w:sz w:val="24"/>
              </w:rPr>
              <w:t>National</w:t>
            </w:r>
            <w:r>
              <w:rPr>
                <w:spacing w:val="-1"/>
                <w:sz w:val="24"/>
              </w:rPr>
              <w:t> </w:t>
            </w:r>
            <w:r>
              <w:rPr>
                <w:sz w:val="24"/>
              </w:rPr>
              <w:t>Potato</w:t>
            </w:r>
            <w:r>
              <w:rPr>
                <w:spacing w:val="-1"/>
                <w:sz w:val="24"/>
              </w:rPr>
              <w:t> </w:t>
            </w:r>
            <w:r>
              <w:rPr>
                <w:sz w:val="24"/>
              </w:rPr>
              <w:t>Council</w:t>
            </w:r>
            <w:r>
              <w:rPr>
                <w:spacing w:val="-1"/>
                <w:sz w:val="24"/>
              </w:rPr>
              <w:t> </w:t>
            </w:r>
            <w:r>
              <w:rPr>
                <w:sz w:val="24"/>
              </w:rPr>
              <w:t>of </w:t>
            </w:r>
            <w:r>
              <w:rPr>
                <w:spacing w:val="-4"/>
                <w:sz w:val="24"/>
              </w:rPr>
              <w:t>Kenya</w:t>
            </w:r>
          </w:p>
        </w:tc>
      </w:tr>
      <w:tr>
        <w:trPr>
          <w:trHeight w:val="413" w:hRule="atLeast"/>
        </w:trPr>
        <w:tc>
          <w:tcPr>
            <w:tcW w:w="1559" w:type="dxa"/>
          </w:tcPr>
          <w:p>
            <w:pPr>
              <w:pStyle w:val="TableParagraph"/>
              <w:spacing w:before="64"/>
              <w:ind w:left="50"/>
              <w:rPr>
                <w:b/>
                <w:sz w:val="24"/>
              </w:rPr>
            </w:pPr>
            <w:r>
              <w:rPr>
                <w:b/>
                <w:spacing w:val="-5"/>
                <w:sz w:val="24"/>
              </w:rPr>
              <w:t>NPS</w:t>
            </w:r>
          </w:p>
        </w:tc>
        <w:tc>
          <w:tcPr>
            <w:tcW w:w="5859" w:type="dxa"/>
          </w:tcPr>
          <w:p>
            <w:pPr>
              <w:pStyle w:val="TableParagraph"/>
              <w:spacing w:before="64"/>
              <w:ind w:left="650"/>
              <w:rPr>
                <w:sz w:val="24"/>
              </w:rPr>
            </w:pPr>
            <w:r>
              <w:rPr>
                <w:sz w:val="24"/>
              </w:rPr>
              <w:t>National</w:t>
            </w:r>
            <w:r>
              <w:rPr>
                <w:spacing w:val="-1"/>
                <w:sz w:val="24"/>
              </w:rPr>
              <w:t> </w:t>
            </w:r>
            <w:r>
              <w:rPr>
                <w:sz w:val="24"/>
              </w:rPr>
              <w:t>Potato</w:t>
            </w:r>
            <w:r>
              <w:rPr>
                <w:spacing w:val="-1"/>
                <w:sz w:val="24"/>
              </w:rPr>
              <w:t> </w:t>
            </w:r>
            <w:r>
              <w:rPr>
                <w:spacing w:val="-2"/>
                <w:sz w:val="24"/>
              </w:rPr>
              <w:t>Strategy</w:t>
            </w:r>
          </w:p>
        </w:tc>
      </w:tr>
      <w:tr>
        <w:trPr>
          <w:trHeight w:val="414" w:hRule="atLeast"/>
        </w:trPr>
        <w:tc>
          <w:tcPr>
            <w:tcW w:w="1559" w:type="dxa"/>
          </w:tcPr>
          <w:p>
            <w:pPr>
              <w:pStyle w:val="TableParagraph"/>
              <w:spacing w:before="63"/>
              <w:ind w:left="50"/>
              <w:rPr>
                <w:b/>
                <w:sz w:val="24"/>
              </w:rPr>
            </w:pPr>
            <w:r>
              <w:rPr>
                <w:b/>
                <w:spacing w:val="-5"/>
                <w:sz w:val="24"/>
              </w:rPr>
              <w:t>PSM</w:t>
            </w:r>
          </w:p>
        </w:tc>
        <w:tc>
          <w:tcPr>
            <w:tcW w:w="5859" w:type="dxa"/>
          </w:tcPr>
          <w:p>
            <w:pPr>
              <w:pStyle w:val="TableParagraph"/>
              <w:spacing w:before="63"/>
              <w:ind w:left="650"/>
              <w:rPr>
                <w:sz w:val="24"/>
              </w:rPr>
            </w:pPr>
            <w:r>
              <w:rPr>
                <w:sz w:val="24"/>
              </w:rPr>
              <w:t>Propensity</w:t>
            </w:r>
            <w:r>
              <w:rPr>
                <w:spacing w:val="-5"/>
                <w:sz w:val="24"/>
              </w:rPr>
              <w:t> </w:t>
            </w:r>
            <w:r>
              <w:rPr>
                <w:sz w:val="24"/>
              </w:rPr>
              <w:t>Score </w:t>
            </w:r>
            <w:r>
              <w:rPr>
                <w:spacing w:val="-2"/>
                <w:sz w:val="24"/>
              </w:rPr>
              <w:t>Matching</w:t>
            </w:r>
          </w:p>
        </w:tc>
      </w:tr>
      <w:tr>
        <w:trPr>
          <w:trHeight w:val="413" w:hRule="atLeast"/>
        </w:trPr>
        <w:tc>
          <w:tcPr>
            <w:tcW w:w="1559" w:type="dxa"/>
          </w:tcPr>
          <w:p>
            <w:pPr>
              <w:pStyle w:val="TableParagraph"/>
              <w:spacing w:before="64"/>
              <w:ind w:left="50"/>
              <w:rPr>
                <w:b/>
                <w:sz w:val="24"/>
              </w:rPr>
            </w:pPr>
            <w:r>
              <w:rPr>
                <w:b/>
                <w:spacing w:val="-4"/>
                <w:sz w:val="24"/>
              </w:rPr>
              <w:t>USSD</w:t>
            </w:r>
          </w:p>
        </w:tc>
        <w:tc>
          <w:tcPr>
            <w:tcW w:w="5859" w:type="dxa"/>
          </w:tcPr>
          <w:p>
            <w:pPr>
              <w:pStyle w:val="TableParagraph"/>
              <w:spacing w:before="64"/>
              <w:ind w:left="650"/>
              <w:rPr>
                <w:sz w:val="24"/>
              </w:rPr>
            </w:pPr>
            <w:r>
              <w:rPr>
                <w:sz w:val="24"/>
              </w:rPr>
              <w:t>Unstructured</w:t>
            </w:r>
            <w:r>
              <w:rPr>
                <w:spacing w:val="-2"/>
                <w:sz w:val="24"/>
              </w:rPr>
              <w:t> </w:t>
            </w:r>
            <w:r>
              <w:rPr>
                <w:sz w:val="24"/>
              </w:rPr>
              <w:t>Supplementary</w:t>
            </w:r>
            <w:r>
              <w:rPr>
                <w:spacing w:val="-6"/>
                <w:sz w:val="24"/>
              </w:rPr>
              <w:t> </w:t>
            </w:r>
            <w:r>
              <w:rPr>
                <w:sz w:val="24"/>
              </w:rPr>
              <w:t>Service </w:t>
            </w:r>
            <w:r>
              <w:rPr>
                <w:spacing w:val="-4"/>
                <w:sz w:val="24"/>
              </w:rPr>
              <w:t>Data</w:t>
            </w:r>
          </w:p>
        </w:tc>
      </w:tr>
      <w:tr>
        <w:trPr>
          <w:trHeight w:val="413" w:hRule="atLeast"/>
        </w:trPr>
        <w:tc>
          <w:tcPr>
            <w:tcW w:w="1559" w:type="dxa"/>
          </w:tcPr>
          <w:p>
            <w:pPr>
              <w:pStyle w:val="TableParagraph"/>
              <w:spacing w:before="63"/>
              <w:ind w:left="50"/>
              <w:rPr>
                <w:b/>
                <w:sz w:val="24"/>
              </w:rPr>
            </w:pPr>
            <w:r>
              <w:rPr>
                <w:b/>
                <w:spacing w:val="-5"/>
                <w:sz w:val="24"/>
              </w:rPr>
              <w:t>SSA</w:t>
            </w:r>
          </w:p>
        </w:tc>
        <w:tc>
          <w:tcPr>
            <w:tcW w:w="5859" w:type="dxa"/>
          </w:tcPr>
          <w:p>
            <w:pPr>
              <w:pStyle w:val="TableParagraph"/>
              <w:spacing w:before="63"/>
              <w:ind w:left="650"/>
              <w:rPr>
                <w:sz w:val="24"/>
              </w:rPr>
            </w:pPr>
            <w:r>
              <w:rPr>
                <w:sz w:val="24"/>
              </w:rPr>
              <w:t>Sub-Saharan</w:t>
            </w:r>
            <w:r>
              <w:rPr>
                <w:spacing w:val="-5"/>
                <w:sz w:val="24"/>
              </w:rPr>
              <w:t> </w:t>
            </w:r>
            <w:r>
              <w:rPr>
                <w:spacing w:val="-2"/>
                <w:sz w:val="24"/>
              </w:rPr>
              <w:t>Africa</w:t>
            </w:r>
          </w:p>
        </w:tc>
      </w:tr>
      <w:tr>
        <w:trPr>
          <w:trHeight w:val="340" w:hRule="atLeast"/>
        </w:trPr>
        <w:tc>
          <w:tcPr>
            <w:tcW w:w="1559" w:type="dxa"/>
          </w:tcPr>
          <w:p>
            <w:pPr>
              <w:pStyle w:val="TableParagraph"/>
              <w:spacing w:line="256" w:lineRule="exact" w:before="64"/>
              <w:ind w:left="50"/>
              <w:rPr>
                <w:b/>
                <w:sz w:val="24"/>
              </w:rPr>
            </w:pPr>
            <w:r>
              <w:rPr>
                <w:b/>
                <w:spacing w:val="-5"/>
                <w:sz w:val="24"/>
              </w:rPr>
              <w:t>VS</w:t>
            </w:r>
          </w:p>
        </w:tc>
        <w:tc>
          <w:tcPr>
            <w:tcW w:w="5859" w:type="dxa"/>
          </w:tcPr>
          <w:p>
            <w:pPr>
              <w:pStyle w:val="TableParagraph"/>
              <w:spacing w:line="256" w:lineRule="exact" w:before="64"/>
              <w:ind w:left="650"/>
              <w:rPr>
                <w:sz w:val="24"/>
              </w:rPr>
            </w:pPr>
            <w:r>
              <w:rPr>
                <w:sz w:val="24"/>
              </w:rPr>
              <w:t>Viazi</w:t>
            </w:r>
            <w:r>
              <w:rPr>
                <w:spacing w:val="-2"/>
                <w:sz w:val="24"/>
              </w:rPr>
              <w:t> </w:t>
            </w:r>
            <w:r>
              <w:rPr>
                <w:spacing w:val="-4"/>
                <w:sz w:val="24"/>
              </w:rPr>
              <w:t>Soko</w:t>
            </w:r>
          </w:p>
        </w:tc>
      </w:tr>
    </w:tbl>
    <w:p>
      <w:pPr>
        <w:pStyle w:val="TableParagraph"/>
        <w:spacing w:after="0" w:line="256" w:lineRule="exact"/>
        <w:rPr>
          <w:sz w:val="24"/>
        </w:rPr>
        <w:sectPr>
          <w:pgSz w:w="11910" w:h="16840"/>
          <w:pgMar w:header="0" w:footer="1003" w:top="1420" w:bottom="1200" w:left="1275" w:right="992"/>
        </w:sectPr>
      </w:pPr>
    </w:p>
    <w:p>
      <w:pPr>
        <w:pStyle w:val="Heading1"/>
        <w:spacing w:line="360" w:lineRule="auto"/>
        <w:ind w:left="3717" w:right="3999" w:hanging="1"/>
      </w:pPr>
      <w:bookmarkStart w:name="_bookmark3" w:id="4"/>
      <w:bookmarkEnd w:id="4"/>
      <w:r>
        <w:rPr>
          <w:b w:val="0"/>
        </w:rPr>
      </w:r>
      <w:r>
        <w:rPr/>
        <w:t>CHAPTER ONE </w:t>
      </w:r>
      <w:bookmarkStart w:name="_bookmark4" w:id="5"/>
      <w:bookmarkEnd w:id="5"/>
      <w:r>
        <w:rPr>
          <w:spacing w:val="-2"/>
        </w:rPr>
        <w:t>INTRODU</w:t>
      </w:r>
      <w:r>
        <w:rPr>
          <w:spacing w:val="-2"/>
        </w:rPr>
        <w:t>CTION</w:t>
      </w:r>
    </w:p>
    <w:p>
      <w:pPr>
        <w:pStyle w:val="Heading2"/>
        <w:numPr>
          <w:ilvl w:val="1"/>
          <w:numId w:val="6"/>
        </w:numPr>
        <w:tabs>
          <w:tab w:pos="715" w:val="left" w:leader="none"/>
        </w:tabs>
        <w:spacing w:line="240" w:lineRule="auto" w:before="241" w:after="0"/>
        <w:ind w:left="715" w:right="0" w:hanging="480"/>
        <w:jc w:val="both"/>
      </w:pPr>
      <w:bookmarkStart w:name="_bookmark5" w:id="6"/>
      <w:bookmarkEnd w:id="6"/>
      <w:r>
        <w:rPr>
          <w:b w:val="0"/>
        </w:rPr>
      </w:r>
      <w:r>
        <w:rPr/>
        <w:t>Background</w:t>
      </w:r>
      <w:r>
        <w:rPr>
          <w:spacing w:val="-4"/>
        </w:rPr>
        <w:t> </w:t>
      </w:r>
      <w:r>
        <w:rPr/>
        <w:t>of</w:t>
      </w:r>
      <w:r>
        <w:rPr>
          <w:spacing w:val="-1"/>
        </w:rPr>
        <w:t> </w:t>
      </w:r>
      <w:r>
        <w:rPr/>
        <w:t>the</w:t>
      </w:r>
      <w:r>
        <w:rPr>
          <w:spacing w:val="-1"/>
        </w:rPr>
        <w:t> </w:t>
      </w:r>
      <w:r>
        <w:rPr>
          <w:spacing w:val="-4"/>
        </w:rPr>
        <w:t>study</w:t>
      </w:r>
    </w:p>
    <w:p>
      <w:pPr>
        <w:pStyle w:val="BodyText"/>
        <w:spacing w:line="360" w:lineRule="auto" w:before="132"/>
        <w:ind w:right="439" w:firstLine="549"/>
        <w:jc w:val="both"/>
      </w:pPr>
      <w:r>
        <w:rPr/>
        <w:t>Irish potato (</w:t>
      </w:r>
      <w:r>
        <w:rPr>
          <w:i/>
        </w:rPr>
        <w:t>Solanum tuberosum </w:t>
      </w:r>
      <w:r>
        <w:rPr/>
        <w:t>L),</w:t>
      </w:r>
      <w:r>
        <w:rPr>
          <w:spacing w:val="-1"/>
        </w:rPr>
        <w:t> </w:t>
      </w:r>
      <w:r>
        <w:rPr/>
        <w:t>is a</w:t>
      </w:r>
      <w:r>
        <w:rPr>
          <w:spacing w:val="-1"/>
        </w:rPr>
        <w:t> </w:t>
      </w:r>
      <w:r>
        <w:rPr/>
        <w:t>key</w:t>
      </w:r>
      <w:r>
        <w:rPr>
          <w:spacing w:val="-4"/>
        </w:rPr>
        <w:t> </w:t>
      </w:r>
      <w:r>
        <w:rPr/>
        <w:t>contributor</w:t>
      </w:r>
      <w:r>
        <w:rPr>
          <w:spacing w:val="-1"/>
        </w:rPr>
        <w:t> </w:t>
      </w:r>
      <w:r>
        <w:rPr/>
        <w:t>to the</w:t>
      </w:r>
      <w:r>
        <w:rPr>
          <w:spacing w:val="-1"/>
        </w:rPr>
        <w:t> </w:t>
      </w:r>
      <w:r>
        <w:rPr/>
        <w:t>world food and nutrition security</w:t>
      </w:r>
      <w:r>
        <w:rPr>
          <w:spacing w:val="-9"/>
        </w:rPr>
        <w:t> </w:t>
      </w:r>
      <w:r>
        <w:rPr/>
        <w:t>and</w:t>
      </w:r>
      <w:r>
        <w:rPr>
          <w:spacing w:val="-3"/>
        </w:rPr>
        <w:t> </w:t>
      </w:r>
      <w:r>
        <w:rPr/>
        <w:t>ranks</w:t>
      </w:r>
      <w:r>
        <w:rPr>
          <w:spacing w:val="-3"/>
        </w:rPr>
        <w:t> </w:t>
      </w:r>
      <w:r>
        <w:rPr/>
        <w:t>fourth</w:t>
      </w:r>
      <w:r>
        <w:rPr>
          <w:spacing w:val="-1"/>
        </w:rPr>
        <w:t> </w:t>
      </w:r>
      <w:r>
        <w:rPr/>
        <w:t>after</w:t>
      </w:r>
      <w:r>
        <w:rPr>
          <w:spacing w:val="-3"/>
        </w:rPr>
        <w:t> </w:t>
      </w:r>
      <w:r>
        <w:rPr/>
        <w:t>maize,</w:t>
      </w:r>
      <w:r>
        <w:rPr>
          <w:spacing w:val="-3"/>
        </w:rPr>
        <w:t> </w:t>
      </w:r>
      <w:r>
        <w:rPr/>
        <w:t>wheat</w:t>
      </w:r>
      <w:r>
        <w:rPr>
          <w:spacing w:val="-3"/>
        </w:rPr>
        <w:t> </w:t>
      </w:r>
      <w:r>
        <w:rPr/>
        <w:t>and</w:t>
      </w:r>
      <w:r>
        <w:rPr>
          <w:spacing w:val="-3"/>
        </w:rPr>
        <w:t> </w:t>
      </w:r>
      <w:r>
        <w:rPr/>
        <w:t>rice</w:t>
      </w:r>
      <w:r>
        <w:rPr>
          <w:spacing w:val="-4"/>
        </w:rPr>
        <w:t> </w:t>
      </w:r>
      <w:r>
        <w:rPr/>
        <w:t>(FAO,</w:t>
      </w:r>
      <w:r>
        <w:rPr>
          <w:spacing w:val="-3"/>
        </w:rPr>
        <w:t> </w:t>
      </w:r>
      <w:r>
        <w:rPr/>
        <w:t>2023). In</w:t>
      </w:r>
      <w:r>
        <w:rPr>
          <w:spacing w:val="-3"/>
        </w:rPr>
        <w:t> </w:t>
      </w:r>
      <w:r>
        <w:rPr/>
        <w:t>Sub-Saharan</w:t>
      </w:r>
      <w:r>
        <w:rPr>
          <w:spacing w:val="-3"/>
        </w:rPr>
        <w:t> </w:t>
      </w:r>
      <w:r>
        <w:rPr/>
        <w:t>Africa,</w:t>
      </w:r>
      <w:r>
        <w:rPr>
          <w:spacing w:val="-3"/>
        </w:rPr>
        <w:t> </w:t>
      </w:r>
      <w:r>
        <w:rPr/>
        <w:t>the largest amount of potatoes are produced in Eastern Africa (71%), Southern Africa (21%) and Western</w:t>
      </w:r>
      <w:r>
        <w:rPr>
          <w:spacing w:val="-15"/>
        </w:rPr>
        <w:t> </w:t>
      </w:r>
      <w:r>
        <w:rPr/>
        <w:t>Africa</w:t>
      </w:r>
      <w:r>
        <w:rPr>
          <w:spacing w:val="-15"/>
        </w:rPr>
        <w:t> </w:t>
      </w:r>
      <w:r>
        <w:rPr/>
        <w:t>(8%)</w:t>
      </w:r>
      <w:r>
        <w:rPr>
          <w:spacing w:val="-15"/>
        </w:rPr>
        <w:t> </w:t>
      </w:r>
      <w:r>
        <w:rPr/>
        <w:t>(Muthoni</w:t>
      </w:r>
      <w:r>
        <w:rPr>
          <w:spacing w:val="-15"/>
        </w:rPr>
        <w:t> </w:t>
      </w:r>
      <w:r>
        <w:rPr/>
        <w:t>and</w:t>
      </w:r>
      <w:r>
        <w:rPr>
          <w:spacing w:val="-15"/>
        </w:rPr>
        <w:t> </w:t>
      </w:r>
      <w:r>
        <w:rPr/>
        <w:t>Shimelis,</w:t>
      </w:r>
      <w:r>
        <w:rPr>
          <w:spacing w:val="-15"/>
        </w:rPr>
        <w:t> </w:t>
      </w:r>
      <w:r>
        <w:rPr/>
        <w:t>2023).</w:t>
      </w:r>
      <w:r>
        <w:rPr>
          <w:spacing w:val="-15"/>
        </w:rPr>
        <w:t> </w:t>
      </w:r>
      <w:r>
        <w:rPr/>
        <w:t>Kenya</w:t>
      </w:r>
      <w:r>
        <w:rPr>
          <w:spacing w:val="-15"/>
        </w:rPr>
        <w:t> </w:t>
      </w:r>
      <w:r>
        <w:rPr/>
        <w:t>is</w:t>
      </w:r>
      <w:r>
        <w:rPr>
          <w:spacing w:val="-15"/>
        </w:rPr>
        <w:t> </w:t>
      </w:r>
      <w:r>
        <w:rPr/>
        <w:t>the</w:t>
      </w:r>
      <w:r>
        <w:rPr>
          <w:spacing w:val="-15"/>
        </w:rPr>
        <w:t> </w:t>
      </w:r>
      <w:r>
        <w:rPr/>
        <w:t>second</w:t>
      </w:r>
      <w:r>
        <w:rPr>
          <w:spacing w:val="-15"/>
        </w:rPr>
        <w:t> </w:t>
      </w:r>
      <w:r>
        <w:rPr/>
        <w:t>major</w:t>
      </w:r>
      <w:r>
        <w:rPr>
          <w:spacing w:val="-15"/>
        </w:rPr>
        <w:t> </w:t>
      </w:r>
      <w:r>
        <w:rPr/>
        <w:t>potato</w:t>
      </w:r>
      <w:r>
        <w:rPr>
          <w:spacing w:val="-15"/>
        </w:rPr>
        <w:t> </w:t>
      </w:r>
      <w:r>
        <w:rPr/>
        <w:t>producer producing 8.36t/ha after Tanzania (8.43t/ha) in Eastern Africa (FAOSTAT, 2024). In Kenya, potato</w:t>
      </w:r>
      <w:r>
        <w:rPr>
          <w:spacing w:val="-11"/>
        </w:rPr>
        <w:t> </w:t>
      </w:r>
      <w:r>
        <w:rPr/>
        <w:t>is</w:t>
      </w:r>
      <w:r>
        <w:rPr>
          <w:spacing w:val="-9"/>
        </w:rPr>
        <w:t> </w:t>
      </w:r>
      <w:r>
        <w:rPr/>
        <w:t>the</w:t>
      </w:r>
      <w:r>
        <w:rPr>
          <w:spacing w:val="-10"/>
        </w:rPr>
        <w:t> </w:t>
      </w:r>
      <w:r>
        <w:rPr/>
        <w:t>second-most</w:t>
      </w:r>
      <w:r>
        <w:rPr>
          <w:spacing w:val="-9"/>
        </w:rPr>
        <w:t> </w:t>
      </w:r>
      <w:r>
        <w:rPr/>
        <w:t>important</w:t>
      </w:r>
      <w:r>
        <w:rPr>
          <w:spacing w:val="-8"/>
        </w:rPr>
        <w:t> </w:t>
      </w:r>
      <w:r>
        <w:rPr/>
        <w:t>food</w:t>
      </w:r>
      <w:r>
        <w:rPr>
          <w:spacing w:val="-10"/>
        </w:rPr>
        <w:t> </w:t>
      </w:r>
      <w:r>
        <w:rPr/>
        <w:t>crop,</w:t>
      </w:r>
      <w:r>
        <w:rPr>
          <w:spacing w:val="-10"/>
        </w:rPr>
        <w:t> </w:t>
      </w:r>
      <w:r>
        <w:rPr/>
        <w:t>after</w:t>
      </w:r>
      <w:r>
        <w:rPr>
          <w:spacing w:val="-10"/>
        </w:rPr>
        <w:t> </w:t>
      </w:r>
      <w:r>
        <w:rPr/>
        <w:t>maize</w:t>
      </w:r>
      <w:r>
        <w:rPr>
          <w:spacing w:val="-9"/>
        </w:rPr>
        <w:t> </w:t>
      </w:r>
      <w:r>
        <w:rPr/>
        <w:t>and</w:t>
      </w:r>
      <w:r>
        <w:rPr>
          <w:spacing w:val="-10"/>
        </w:rPr>
        <w:t> </w:t>
      </w:r>
      <w:r>
        <w:rPr/>
        <w:t>is</w:t>
      </w:r>
      <w:r>
        <w:rPr>
          <w:spacing w:val="-9"/>
        </w:rPr>
        <w:t> </w:t>
      </w:r>
      <w:r>
        <w:rPr/>
        <w:t>produced</w:t>
      </w:r>
      <w:r>
        <w:rPr>
          <w:spacing w:val="-10"/>
        </w:rPr>
        <w:t> </w:t>
      </w:r>
      <w:r>
        <w:rPr/>
        <w:t>mainly</w:t>
      </w:r>
      <w:r>
        <w:rPr>
          <w:spacing w:val="-15"/>
        </w:rPr>
        <w:t> </w:t>
      </w:r>
      <w:r>
        <w:rPr/>
        <w:t>in</w:t>
      </w:r>
      <w:r>
        <w:rPr>
          <w:spacing w:val="-9"/>
        </w:rPr>
        <w:t> </w:t>
      </w:r>
      <w:r>
        <w:rPr/>
        <w:t>two</w:t>
      </w:r>
      <w:r>
        <w:rPr>
          <w:spacing w:val="-10"/>
        </w:rPr>
        <w:t> </w:t>
      </w:r>
      <w:r>
        <w:rPr/>
        <w:t>rainy seasons, the long rains (April - August) and short rains (September - January) with the length of the season changing from one region to another (Kwambai </w:t>
      </w:r>
      <w:r>
        <w:rPr>
          <w:i/>
        </w:rPr>
        <w:t>et al., </w:t>
      </w:r>
      <w:r>
        <w:rPr/>
        <w:t>2023).Potato production is</w:t>
      </w:r>
      <w:r>
        <w:rPr>
          <w:spacing w:val="-5"/>
        </w:rPr>
        <w:t> </w:t>
      </w:r>
      <w:r>
        <w:rPr/>
        <w:t>done</w:t>
      </w:r>
      <w:r>
        <w:rPr>
          <w:spacing w:val="-7"/>
        </w:rPr>
        <w:t> </w:t>
      </w:r>
      <w:r>
        <w:rPr/>
        <w:t>in</w:t>
      </w:r>
      <w:r>
        <w:rPr>
          <w:spacing w:val="-5"/>
        </w:rPr>
        <w:t> </w:t>
      </w:r>
      <w:r>
        <w:rPr/>
        <w:t>different</w:t>
      </w:r>
      <w:r>
        <w:rPr>
          <w:spacing w:val="-5"/>
        </w:rPr>
        <w:t> </w:t>
      </w:r>
      <w:r>
        <w:rPr/>
        <w:t>counties</w:t>
      </w:r>
      <w:r>
        <w:rPr>
          <w:spacing w:val="-6"/>
        </w:rPr>
        <w:t> </w:t>
      </w:r>
      <w:r>
        <w:rPr/>
        <w:t>such</w:t>
      </w:r>
      <w:r>
        <w:rPr>
          <w:spacing w:val="-6"/>
        </w:rPr>
        <w:t> </w:t>
      </w:r>
      <w:r>
        <w:rPr/>
        <w:t>as,</w:t>
      </w:r>
      <w:r>
        <w:rPr>
          <w:spacing w:val="-6"/>
        </w:rPr>
        <w:t> </w:t>
      </w:r>
      <w:r>
        <w:rPr/>
        <w:t>Meru,</w:t>
      </w:r>
      <w:r>
        <w:rPr>
          <w:spacing w:val="-7"/>
        </w:rPr>
        <w:t> </w:t>
      </w:r>
      <w:r>
        <w:rPr/>
        <w:t>Nyeri,</w:t>
      </w:r>
      <w:r>
        <w:rPr>
          <w:spacing w:val="-3"/>
        </w:rPr>
        <w:t> </w:t>
      </w:r>
      <w:r>
        <w:rPr/>
        <w:t>Nyandarua,</w:t>
      </w:r>
      <w:r>
        <w:rPr>
          <w:spacing w:val="-6"/>
        </w:rPr>
        <w:t> </w:t>
      </w:r>
      <w:r>
        <w:rPr/>
        <w:t>Kiambu,</w:t>
      </w:r>
      <w:r>
        <w:rPr>
          <w:spacing w:val="-5"/>
        </w:rPr>
        <w:t> </w:t>
      </w:r>
      <w:r>
        <w:rPr/>
        <w:t>Taita-Taveta,</w:t>
      </w:r>
      <w:r>
        <w:rPr>
          <w:spacing w:val="-6"/>
        </w:rPr>
        <w:t> </w:t>
      </w:r>
      <w:r>
        <w:rPr/>
        <w:t>Nakuru, Narok,</w:t>
      </w:r>
      <w:r>
        <w:rPr>
          <w:spacing w:val="80"/>
          <w:w w:val="150"/>
        </w:rPr>
        <w:t> </w:t>
      </w:r>
      <w:r>
        <w:rPr/>
        <w:t>Bomet,</w:t>
      </w:r>
      <w:r>
        <w:rPr>
          <w:spacing w:val="80"/>
          <w:w w:val="150"/>
        </w:rPr>
        <w:t> </w:t>
      </w:r>
      <w:r>
        <w:rPr/>
        <w:t>Elgeyo</w:t>
      </w:r>
      <w:r>
        <w:rPr>
          <w:spacing w:val="80"/>
          <w:w w:val="150"/>
        </w:rPr>
        <w:t> </w:t>
      </w:r>
      <w:r>
        <w:rPr/>
        <w:t>Marakwet,</w:t>
      </w:r>
      <w:r>
        <w:rPr>
          <w:spacing w:val="80"/>
          <w:w w:val="150"/>
        </w:rPr>
        <w:t> </w:t>
      </w:r>
      <w:r>
        <w:rPr/>
        <w:t>and</w:t>
      </w:r>
      <w:r>
        <w:rPr>
          <w:spacing w:val="80"/>
          <w:w w:val="150"/>
        </w:rPr>
        <w:t> </w:t>
      </w:r>
      <w:r>
        <w:rPr/>
        <w:t>West</w:t>
      </w:r>
      <w:r>
        <w:rPr>
          <w:spacing w:val="80"/>
          <w:w w:val="150"/>
        </w:rPr>
        <w:t> </w:t>
      </w:r>
      <w:r>
        <w:rPr/>
        <w:t>Pokot</w:t>
      </w:r>
      <w:r>
        <w:rPr>
          <w:spacing w:val="80"/>
          <w:w w:val="150"/>
        </w:rPr>
        <w:t> </w:t>
      </w:r>
      <w:r>
        <w:rPr/>
        <w:t>among</w:t>
      </w:r>
      <w:r>
        <w:rPr>
          <w:spacing w:val="80"/>
          <w:w w:val="150"/>
        </w:rPr>
        <w:t> </w:t>
      </w:r>
      <w:r>
        <w:rPr/>
        <w:t>others.</w:t>
      </w:r>
      <w:r>
        <w:rPr>
          <w:spacing w:val="80"/>
          <w:w w:val="150"/>
        </w:rPr>
        <w:t> </w:t>
      </w:r>
      <w:r>
        <w:rPr/>
        <w:t>The</w:t>
      </w:r>
      <w:r>
        <w:rPr>
          <w:spacing w:val="80"/>
          <w:w w:val="150"/>
        </w:rPr>
        <w:t> </w:t>
      </w:r>
      <w:r>
        <w:rPr/>
        <w:t>top producing</w:t>
      </w:r>
      <w:r>
        <w:rPr>
          <w:spacing w:val="-5"/>
        </w:rPr>
        <w:t> </w:t>
      </w:r>
      <w:r>
        <w:rPr/>
        <w:t>potato</w:t>
      </w:r>
      <w:r>
        <w:rPr>
          <w:spacing w:val="-2"/>
        </w:rPr>
        <w:t> </w:t>
      </w:r>
      <w:r>
        <w:rPr/>
        <w:t>counties are Nyandarua (29.8%), Nakuru (18.9%), and Elgeyo Marakwet (16.2%) (NPCK, 2022).There are 66 different adopted varieties such as shangi, markies, wanjiku, Sherekea, Manitou, Asante and Dutch Robin among others, each serving a different use such as table, processing, crisping and chips (Potato Variety Catalogue, 2021).</w:t>
      </w:r>
    </w:p>
    <w:p>
      <w:pPr>
        <w:pStyle w:val="BodyText"/>
        <w:spacing w:line="360" w:lineRule="auto" w:before="1"/>
        <w:ind w:left="235" w:right="443" w:firstLine="650"/>
        <w:jc w:val="both"/>
      </w:pPr>
      <w:r>
        <w:rPr/>
        <w:t>In</w:t>
      </w:r>
      <w:r>
        <w:rPr>
          <w:spacing w:val="-1"/>
        </w:rPr>
        <w:t> </w:t>
      </w:r>
      <w:r>
        <w:rPr/>
        <w:t>Kenya,</w:t>
      </w:r>
      <w:r>
        <w:rPr>
          <w:spacing w:val="-3"/>
        </w:rPr>
        <w:t> </w:t>
      </w:r>
      <w:r>
        <w:rPr/>
        <w:t>the</w:t>
      </w:r>
      <w:r>
        <w:rPr>
          <w:spacing w:val="-4"/>
        </w:rPr>
        <w:t> </w:t>
      </w:r>
      <w:r>
        <w:rPr/>
        <w:t>potato</w:t>
      </w:r>
      <w:r>
        <w:rPr>
          <w:spacing w:val="-3"/>
        </w:rPr>
        <w:t> </w:t>
      </w:r>
      <w:r>
        <w:rPr/>
        <w:t>value</w:t>
      </w:r>
      <w:r>
        <w:rPr>
          <w:spacing w:val="-4"/>
        </w:rPr>
        <w:t> </w:t>
      </w:r>
      <w:r>
        <w:rPr/>
        <w:t>chain</w:t>
      </w:r>
      <w:r>
        <w:rPr>
          <w:spacing w:val="-3"/>
        </w:rPr>
        <w:t> </w:t>
      </w:r>
      <w:r>
        <w:rPr/>
        <w:t>employs</w:t>
      </w:r>
      <w:r>
        <w:rPr>
          <w:spacing w:val="-3"/>
        </w:rPr>
        <w:t> </w:t>
      </w:r>
      <w:r>
        <w:rPr/>
        <w:t>over</w:t>
      </w:r>
      <w:r>
        <w:rPr>
          <w:spacing w:val="-3"/>
        </w:rPr>
        <w:t> </w:t>
      </w:r>
      <w:r>
        <w:rPr/>
        <w:t>3.5</w:t>
      </w:r>
      <w:r>
        <w:rPr>
          <w:spacing w:val="-2"/>
        </w:rPr>
        <w:t> </w:t>
      </w:r>
      <w:r>
        <w:rPr/>
        <w:t>million</w:t>
      </w:r>
      <w:r>
        <w:rPr>
          <w:spacing w:val="-3"/>
        </w:rPr>
        <w:t> </w:t>
      </w:r>
      <w:r>
        <w:rPr/>
        <w:t>actors,</w:t>
      </w:r>
      <w:r>
        <w:rPr>
          <w:spacing w:val="-3"/>
        </w:rPr>
        <w:t> </w:t>
      </w:r>
      <w:r>
        <w:rPr/>
        <w:t>contributing</w:t>
      </w:r>
      <w:r>
        <w:rPr>
          <w:spacing w:val="-5"/>
        </w:rPr>
        <w:t> </w:t>
      </w:r>
      <w:r>
        <w:rPr/>
        <w:t>over</w:t>
      </w:r>
      <w:r>
        <w:rPr>
          <w:spacing w:val="-3"/>
        </w:rPr>
        <w:t> </w:t>
      </w:r>
      <w:r>
        <w:rPr/>
        <w:t>50 Billion Kenyan shillings (Ksh) to the economy per annum (National Potato Strategy 2021-2025). Nakuru is one of the leading counties in potato production, and the Nakuru County Integrated Development Plan (CIDP) 2018-2022 identifies potatoes as one of the main cash crops produced in the county and the second most important staple food crop after maize in the</w:t>
      </w:r>
      <w:r>
        <w:rPr>
          <w:spacing w:val="-10"/>
        </w:rPr>
        <w:t> </w:t>
      </w:r>
      <w:r>
        <w:rPr/>
        <w:t>county</w:t>
      </w:r>
      <w:r>
        <w:rPr>
          <w:spacing w:val="-14"/>
        </w:rPr>
        <w:t> </w:t>
      </w:r>
      <w:r>
        <w:rPr/>
        <w:t>achieving</w:t>
      </w:r>
      <w:r>
        <w:rPr>
          <w:spacing w:val="-12"/>
        </w:rPr>
        <w:t> </w:t>
      </w:r>
      <w:r>
        <w:rPr/>
        <w:t>39,000</w:t>
      </w:r>
      <w:r>
        <w:rPr>
          <w:spacing w:val="-10"/>
        </w:rPr>
        <w:t> </w:t>
      </w:r>
      <w:r>
        <w:rPr/>
        <w:t>Ha</w:t>
      </w:r>
      <w:r>
        <w:rPr>
          <w:spacing w:val="-11"/>
        </w:rPr>
        <w:t> </w:t>
      </w:r>
      <w:r>
        <w:rPr/>
        <w:t>in</w:t>
      </w:r>
      <w:r>
        <w:rPr>
          <w:spacing w:val="-9"/>
        </w:rPr>
        <w:t> </w:t>
      </w:r>
      <w:r>
        <w:rPr/>
        <w:t>the</w:t>
      </w:r>
      <w:r>
        <w:rPr>
          <w:spacing w:val="-8"/>
        </w:rPr>
        <w:t> </w:t>
      </w:r>
      <w:r>
        <w:rPr/>
        <w:t>year</w:t>
      </w:r>
      <w:r>
        <w:rPr>
          <w:spacing w:val="-10"/>
        </w:rPr>
        <w:t> </w:t>
      </w:r>
      <w:r>
        <w:rPr/>
        <w:t>2019</w:t>
      </w:r>
      <w:r>
        <w:rPr>
          <w:spacing w:val="-10"/>
        </w:rPr>
        <w:t> </w:t>
      </w:r>
      <w:r>
        <w:rPr/>
        <w:t>with</w:t>
      </w:r>
      <w:r>
        <w:rPr>
          <w:spacing w:val="-9"/>
        </w:rPr>
        <w:t> </w:t>
      </w:r>
      <w:r>
        <w:rPr/>
        <w:t>farmers</w:t>
      </w:r>
      <w:r>
        <w:rPr>
          <w:spacing w:val="-10"/>
        </w:rPr>
        <w:t> </w:t>
      </w:r>
      <w:r>
        <w:rPr/>
        <w:t>realizing</w:t>
      </w:r>
      <w:r>
        <w:rPr>
          <w:spacing w:val="-12"/>
        </w:rPr>
        <w:t> </w:t>
      </w:r>
      <w:r>
        <w:rPr/>
        <w:t>Ksh</w:t>
      </w:r>
      <w:r>
        <w:rPr>
          <w:spacing w:val="-10"/>
        </w:rPr>
        <w:t> </w:t>
      </w:r>
      <w:r>
        <w:rPr/>
        <w:t>7.7</w:t>
      </w:r>
      <w:r>
        <w:rPr>
          <w:spacing w:val="-10"/>
        </w:rPr>
        <w:t> </w:t>
      </w:r>
      <w:r>
        <w:rPr/>
        <w:t>Billion</w:t>
      </w:r>
      <w:r>
        <w:rPr>
          <w:spacing w:val="-10"/>
        </w:rPr>
        <w:t> </w:t>
      </w:r>
      <w:r>
        <w:rPr/>
        <w:t>during that period (CIDP 2018-2022). Potato farming is one of the enterprises that has increased in Kenya</w:t>
      </w:r>
      <w:r>
        <w:rPr>
          <w:spacing w:val="-15"/>
        </w:rPr>
        <w:t> </w:t>
      </w:r>
      <w:r>
        <w:rPr/>
        <w:t>due</w:t>
      </w:r>
      <w:r>
        <w:rPr>
          <w:spacing w:val="-15"/>
        </w:rPr>
        <w:t> </w:t>
      </w:r>
      <w:r>
        <w:rPr/>
        <w:t>to</w:t>
      </w:r>
      <w:r>
        <w:rPr>
          <w:spacing w:val="-15"/>
        </w:rPr>
        <w:t> </w:t>
      </w:r>
      <w:r>
        <w:rPr/>
        <w:t>its</w:t>
      </w:r>
      <w:r>
        <w:rPr>
          <w:spacing w:val="-15"/>
        </w:rPr>
        <w:t> </w:t>
      </w:r>
      <w:r>
        <w:rPr/>
        <w:t>benefits.</w:t>
      </w:r>
      <w:r>
        <w:rPr>
          <w:spacing w:val="-15"/>
        </w:rPr>
        <w:t> </w:t>
      </w:r>
      <w:r>
        <w:rPr/>
        <w:t>The</w:t>
      </w:r>
      <w:r>
        <w:rPr>
          <w:spacing w:val="-15"/>
        </w:rPr>
        <w:t> </w:t>
      </w:r>
      <w:r>
        <w:rPr/>
        <w:t>subsector</w:t>
      </w:r>
      <w:r>
        <w:rPr>
          <w:spacing w:val="-15"/>
        </w:rPr>
        <w:t> </w:t>
      </w:r>
      <w:r>
        <w:rPr/>
        <w:t>creates</w:t>
      </w:r>
      <w:r>
        <w:rPr>
          <w:spacing w:val="-15"/>
        </w:rPr>
        <w:t> </w:t>
      </w:r>
      <w:r>
        <w:rPr/>
        <w:t>income</w:t>
      </w:r>
      <w:r>
        <w:rPr>
          <w:spacing w:val="-15"/>
        </w:rPr>
        <w:t> </w:t>
      </w:r>
      <w:r>
        <w:rPr/>
        <w:t>and</w:t>
      </w:r>
      <w:r>
        <w:rPr>
          <w:spacing w:val="-15"/>
        </w:rPr>
        <w:t> </w:t>
      </w:r>
      <w:r>
        <w:rPr/>
        <w:t>employment</w:t>
      </w:r>
      <w:r>
        <w:rPr>
          <w:spacing w:val="-15"/>
        </w:rPr>
        <w:t> </w:t>
      </w:r>
      <w:r>
        <w:rPr/>
        <w:t>for</w:t>
      </w:r>
      <w:r>
        <w:rPr>
          <w:spacing w:val="-15"/>
        </w:rPr>
        <w:t> </w:t>
      </w:r>
      <w:r>
        <w:rPr/>
        <w:t>many</w:t>
      </w:r>
      <w:r>
        <w:rPr>
          <w:spacing w:val="-15"/>
        </w:rPr>
        <w:t> </w:t>
      </w:r>
      <w:r>
        <w:rPr/>
        <w:t>smallholder farmers, which also makes a major contribution to the nation's food security (NPCK, 2022). The majority of households in Nakuru County depend on agriculture as their primary source of income, with the potato being the second most widely cultivated crop in the county.</w:t>
      </w:r>
    </w:p>
    <w:p>
      <w:pPr>
        <w:pStyle w:val="BodyText"/>
        <w:spacing w:line="360" w:lineRule="auto" w:before="3"/>
        <w:ind w:left="235" w:right="441" w:firstLine="650"/>
        <w:jc w:val="both"/>
      </w:pPr>
      <w:r>
        <w:rPr/>
        <w:t>For the past five years, potato has emerged as one of the leading value chains in food, nutrition</w:t>
      </w:r>
      <w:r>
        <w:rPr>
          <w:spacing w:val="-13"/>
        </w:rPr>
        <w:t> </w:t>
      </w:r>
      <w:r>
        <w:rPr/>
        <w:t>and</w:t>
      </w:r>
      <w:r>
        <w:rPr>
          <w:spacing w:val="-11"/>
        </w:rPr>
        <w:t> </w:t>
      </w:r>
      <w:r>
        <w:rPr/>
        <w:t>income</w:t>
      </w:r>
      <w:r>
        <w:rPr>
          <w:spacing w:val="-12"/>
        </w:rPr>
        <w:t> </w:t>
      </w:r>
      <w:r>
        <w:rPr/>
        <w:t>security,</w:t>
      </w:r>
      <w:r>
        <w:rPr>
          <w:spacing w:val="-11"/>
        </w:rPr>
        <w:t> </w:t>
      </w:r>
      <w:r>
        <w:rPr/>
        <w:t>but</w:t>
      </w:r>
      <w:r>
        <w:rPr>
          <w:spacing w:val="-9"/>
        </w:rPr>
        <w:t> </w:t>
      </w:r>
      <w:r>
        <w:rPr/>
        <w:t>the</w:t>
      </w:r>
      <w:r>
        <w:rPr>
          <w:spacing w:val="-11"/>
        </w:rPr>
        <w:t> </w:t>
      </w:r>
      <w:r>
        <w:rPr/>
        <w:t>industry</w:t>
      </w:r>
      <w:r>
        <w:rPr>
          <w:spacing w:val="-15"/>
        </w:rPr>
        <w:t> </w:t>
      </w:r>
      <w:r>
        <w:rPr/>
        <w:t>still</w:t>
      </w:r>
      <w:r>
        <w:rPr>
          <w:spacing w:val="-10"/>
        </w:rPr>
        <w:t> </w:t>
      </w:r>
      <w:r>
        <w:rPr/>
        <w:t>faces</w:t>
      </w:r>
      <w:r>
        <w:rPr>
          <w:spacing w:val="-10"/>
        </w:rPr>
        <w:t> </w:t>
      </w:r>
      <w:r>
        <w:rPr/>
        <w:t>several</w:t>
      </w:r>
      <w:r>
        <w:rPr>
          <w:spacing w:val="-10"/>
        </w:rPr>
        <w:t> </w:t>
      </w:r>
      <w:r>
        <w:rPr/>
        <w:t>challenges</w:t>
      </w:r>
      <w:r>
        <w:rPr>
          <w:spacing w:val="-9"/>
        </w:rPr>
        <w:t> </w:t>
      </w:r>
      <w:r>
        <w:rPr/>
        <w:t>which</w:t>
      </w:r>
      <w:r>
        <w:rPr>
          <w:spacing w:val="-11"/>
        </w:rPr>
        <w:t> </w:t>
      </w:r>
      <w:r>
        <w:rPr/>
        <w:t>include</w:t>
      </w:r>
      <w:r>
        <w:rPr>
          <w:spacing w:val="-9"/>
        </w:rPr>
        <w:t> </w:t>
      </w:r>
      <w:r>
        <w:rPr/>
        <w:t>low productivity, access</w:t>
      </w:r>
      <w:r>
        <w:rPr>
          <w:spacing w:val="-3"/>
        </w:rPr>
        <w:t> </w:t>
      </w:r>
      <w:r>
        <w:rPr/>
        <w:t>to</w:t>
      </w:r>
      <w:r>
        <w:rPr>
          <w:spacing w:val="-1"/>
        </w:rPr>
        <w:t> </w:t>
      </w:r>
      <w:r>
        <w:rPr/>
        <w:t>high</w:t>
      </w:r>
      <w:r>
        <w:rPr>
          <w:spacing w:val="-1"/>
        </w:rPr>
        <w:t> </w:t>
      </w:r>
      <w:r>
        <w:rPr/>
        <w:t>quality</w:t>
      </w:r>
      <w:r>
        <w:rPr>
          <w:spacing w:val="-6"/>
        </w:rPr>
        <w:t> </w:t>
      </w:r>
      <w:r>
        <w:rPr/>
        <w:t>seed, unstructured</w:t>
      </w:r>
      <w:r>
        <w:rPr>
          <w:spacing w:val="-3"/>
        </w:rPr>
        <w:t> </w:t>
      </w:r>
      <w:r>
        <w:rPr/>
        <w:t>marketing,</w:t>
      </w:r>
      <w:r>
        <w:rPr>
          <w:spacing w:val="-2"/>
        </w:rPr>
        <w:t> </w:t>
      </w:r>
      <w:r>
        <w:rPr/>
        <w:t>inadequate</w:t>
      </w:r>
      <w:r>
        <w:rPr>
          <w:spacing w:val="-3"/>
        </w:rPr>
        <w:t> </w:t>
      </w:r>
      <w:r>
        <w:rPr/>
        <w:t>investment,</w:t>
      </w:r>
      <w:r>
        <w:rPr>
          <w:spacing w:val="-3"/>
        </w:rPr>
        <w:t> </w:t>
      </w:r>
      <w:r>
        <w:rPr/>
        <w:t>and coordination</w:t>
      </w:r>
      <w:r>
        <w:rPr>
          <w:spacing w:val="-15"/>
        </w:rPr>
        <w:t> </w:t>
      </w:r>
      <w:r>
        <w:rPr/>
        <w:t>of</w:t>
      </w:r>
      <w:r>
        <w:rPr>
          <w:spacing w:val="-15"/>
        </w:rPr>
        <w:t> </w:t>
      </w:r>
      <w:r>
        <w:rPr/>
        <w:t>the</w:t>
      </w:r>
      <w:r>
        <w:rPr>
          <w:spacing w:val="-15"/>
        </w:rPr>
        <w:t> </w:t>
      </w:r>
      <w:r>
        <w:rPr/>
        <w:t>industry</w:t>
      </w:r>
      <w:r>
        <w:rPr>
          <w:spacing w:val="-15"/>
        </w:rPr>
        <w:t> </w:t>
      </w:r>
      <w:r>
        <w:rPr/>
        <w:t>(NPS</w:t>
      </w:r>
      <w:r>
        <w:rPr>
          <w:spacing w:val="-15"/>
        </w:rPr>
        <w:t> </w:t>
      </w:r>
      <w:r>
        <w:rPr/>
        <w:t>2021-2025).</w:t>
      </w:r>
      <w:r>
        <w:rPr>
          <w:spacing w:val="-15"/>
        </w:rPr>
        <w:t> </w:t>
      </w:r>
      <w:r>
        <w:rPr/>
        <w:t>According</w:t>
      </w:r>
      <w:r>
        <w:rPr>
          <w:spacing w:val="-15"/>
        </w:rPr>
        <w:t> </w:t>
      </w:r>
      <w:r>
        <w:rPr/>
        <w:t>to</w:t>
      </w:r>
      <w:r>
        <w:rPr>
          <w:spacing w:val="-15"/>
        </w:rPr>
        <w:t> </w:t>
      </w:r>
      <w:r>
        <w:rPr/>
        <w:t>NPCK</w:t>
      </w:r>
      <w:r>
        <w:rPr>
          <w:spacing w:val="-15"/>
        </w:rPr>
        <w:t> </w:t>
      </w:r>
      <w:r>
        <w:rPr/>
        <w:t>(2022),</w:t>
      </w:r>
      <w:r>
        <w:rPr>
          <w:spacing w:val="-15"/>
        </w:rPr>
        <w:t> </w:t>
      </w:r>
      <w:r>
        <w:rPr/>
        <w:t>the</w:t>
      </w:r>
      <w:r>
        <w:rPr>
          <w:spacing w:val="-15"/>
        </w:rPr>
        <w:t> </w:t>
      </w:r>
      <w:r>
        <w:rPr/>
        <w:t>potato</w:t>
      </w:r>
      <w:r>
        <w:rPr>
          <w:spacing w:val="-15"/>
        </w:rPr>
        <w:t> </w:t>
      </w:r>
      <w:r>
        <w:rPr/>
        <w:t>industry tends</w:t>
      </w:r>
      <w:r>
        <w:rPr>
          <w:spacing w:val="61"/>
        </w:rPr>
        <w:t> </w:t>
      </w:r>
      <w:r>
        <w:rPr/>
        <w:t>to</w:t>
      </w:r>
      <w:r>
        <w:rPr>
          <w:spacing w:val="65"/>
        </w:rPr>
        <w:t> </w:t>
      </w:r>
      <w:r>
        <w:rPr/>
        <w:t>perform</w:t>
      </w:r>
      <w:r>
        <w:rPr>
          <w:spacing w:val="64"/>
        </w:rPr>
        <w:t> </w:t>
      </w:r>
      <w:r>
        <w:rPr/>
        <w:t>below</w:t>
      </w:r>
      <w:r>
        <w:rPr>
          <w:spacing w:val="66"/>
        </w:rPr>
        <w:t> </w:t>
      </w:r>
      <w:r>
        <w:rPr/>
        <w:t>its</w:t>
      </w:r>
      <w:r>
        <w:rPr>
          <w:spacing w:val="63"/>
        </w:rPr>
        <w:t> </w:t>
      </w:r>
      <w:r>
        <w:rPr/>
        <w:t>potential</w:t>
      </w:r>
      <w:r>
        <w:rPr>
          <w:spacing w:val="64"/>
        </w:rPr>
        <w:t> </w:t>
      </w:r>
      <w:r>
        <w:rPr/>
        <w:t>due</w:t>
      </w:r>
      <w:r>
        <w:rPr>
          <w:spacing w:val="63"/>
        </w:rPr>
        <w:t> </w:t>
      </w:r>
      <w:r>
        <w:rPr/>
        <w:t>to</w:t>
      </w:r>
      <w:r>
        <w:rPr>
          <w:spacing w:val="65"/>
        </w:rPr>
        <w:t> </w:t>
      </w:r>
      <w:r>
        <w:rPr/>
        <w:t>poor</w:t>
      </w:r>
      <w:r>
        <w:rPr>
          <w:spacing w:val="62"/>
        </w:rPr>
        <w:t> </w:t>
      </w:r>
      <w:r>
        <w:rPr/>
        <w:t>farming</w:t>
      </w:r>
      <w:r>
        <w:rPr>
          <w:spacing w:val="62"/>
        </w:rPr>
        <w:t> </w:t>
      </w:r>
      <w:r>
        <w:rPr/>
        <w:t>practices,</w:t>
      </w:r>
      <w:r>
        <w:rPr>
          <w:spacing w:val="64"/>
        </w:rPr>
        <w:t> </w:t>
      </w:r>
      <w:r>
        <w:rPr/>
        <w:t>leading</w:t>
      </w:r>
      <w:r>
        <w:rPr>
          <w:spacing w:val="62"/>
        </w:rPr>
        <w:t> </w:t>
      </w:r>
      <w:r>
        <w:rPr/>
        <w:t>to</w:t>
      </w:r>
      <w:r>
        <w:rPr>
          <w:spacing w:val="65"/>
        </w:rPr>
        <w:t> </w:t>
      </w:r>
      <w:r>
        <w:rPr>
          <w:spacing w:val="-2"/>
        </w:rPr>
        <w:t>current</w:t>
      </w:r>
    </w:p>
    <w:p>
      <w:pPr>
        <w:pStyle w:val="BodyText"/>
        <w:spacing w:after="0" w:line="360" w:lineRule="auto"/>
        <w:jc w:val="both"/>
        <w:sectPr>
          <w:footerReference w:type="default" r:id="rId9"/>
          <w:pgSz w:w="11910" w:h="16840"/>
          <w:pgMar w:header="0" w:footer="0" w:top="1360" w:bottom="280" w:left="1275" w:right="992"/>
        </w:sectPr>
      </w:pPr>
    </w:p>
    <w:p>
      <w:pPr>
        <w:pStyle w:val="BodyText"/>
        <w:spacing w:line="360" w:lineRule="auto" w:before="76"/>
        <w:ind w:left="235" w:right="443"/>
        <w:jc w:val="both"/>
      </w:pPr>
      <w:r>
        <w:rPr/>
        <w:t>productivity</w:t>
      </w:r>
      <w:r>
        <w:rPr>
          <w:spacing w:val="-14"/>
        </w:rPr>
        <w:t> </w:t>
      </w:r>
      <w:r>
        <w:rPr/>
        <w:t>of</w:t>
      </w:r>
      <w:r>
        <w:rPr>
          <w:spacing w:val="-11"/>
        </w:rPr>
        <w:t> </w:t>
      </w:r>
      <w:r>
        <w:rPr/>
        <w:t>an</w:t>
      </w:r>
      <w:r>
        <w:rPr>
          <w:spacing w:val="-11"/>
        </w:rPr>
        <w:t> </w:t>
      </w:r>
      <w:r>
        <w:rPr/>
        <w:t>average</w:t>
      </w:r>
      <w:r>
        <w:rPr>
          <w:spacing w:val="-11"/>
        </w:rPr>
        <w:t> </w:t>
      </w:r>
      <w:r>
        <w:rPr/>
        <w:t>of</w:t>
      </w:r>
      <w:r>
        <w:rPr>
          <w:spacing w:val="-11"/>
        </w:rPr>
        <w:t> </w:t>
      </w:r>
      <w:r>
        <w:rPr/>
        <w:t>7-10</w:t>
      </w:r>
      <w:r>
        <w:rPr>
          <w:spacing w:val="-11"/>
        </w:rPr>
        <w:t> </w:t>
      </w:r>
      <w:r>
        <w:rPr/>
        <w:t>tonnes</w:t>
      </w:r>
      <w:r>
        <w:rPr>
          <w:spacing w:val="-10"/>
        </w:rPr>
        <w:t> </w:t>
      </w:r>
      <w:r>
        <w:rPr/>
        <w:t>per</w:t>
      </w:r>
      <w:r>
        <w:rPr>
          <w:spacing w:val="-11"/>
        </w:rPr>
        <w:t> </w:t>
      </w:r>
      <w:r>
        <w:rPr/>
        <w:t>hectare,</w:t>
      </w:r>
      <w:r>
        <w:rPr>
          <w:spacing w:val="-11"/>
        </w:rPr>
        <w:t> </w:t>
      </w:r>
      <w:r>
        <w:rPr/>
        <w:t>against</w:t>
      </w:r>
      <w:r>
        <w:rPr>
          <w:spacing w:val="-10"/>
        </w:rPr>
        <w:t> </w:t>
      </w:r>
      <w:r>
        <w:rPr/>
        <w:t>the</w:t>
      </w:r>
      <w:r>
        <w:rPr>
          <w:spacing w:val="-11"/>
        </w:rPr>
        <w:t> </w:t>
      </w:r>
      <w:r>
        <w:rPr/>
        <w:t>potential</w:t>
      </w:r>
      <w:r>
        <w:rPr>
          <w:spacing w:val="-11"/>
        </w:rPr>
        <w:t> </w:t>
      </w:r>
      <w:r>
        <w:rPr/>
        <w:t>of</w:t>
      </w:r>
      <w:r>
        <w:rPr>
          <w:spacing w:val="-10"/>
        </w:rPr>
        <w:t> </w:t>
      </w:r>
      <w:r>
        <w:rPr/>
        <w:t>30-40</w:t>
      </w:r>
      <w:r>
        <w:rPr>
          <w:spacing w:val="-11"/>
        </w:rPr>
        <w:t> </w:t>
      </w:r>
      <w:r>
        <w:rPr/>
        <w:t>tonnes</w:t>
      </w:r>
      <w:r>
        <w:rPr>
          <w:spacing w:val="-11"/>
        </w:rPr>
        <w:t> </w:t>
      </w:r>
      <w:r>
        <w:rPr/>
        <w:t>per hectare. Unstructured markets for potato has been a big</w:t>
      </w:r>
      <w:r>
        <w:rPr>
          <w:spacing w:val="-3"/>
        </w:rPr>
        <w:t> </w:t>
      </w:r>
      <w:r>
        <w:rPr/>
        <w:t>problem in Kenya, including</w:t>
      </w:r>
      <w:r>
        <w:rPr>
          <w:spacing w:val="-2"/>
        </w:rPr>
        <w:t> </w:t>
      </w:r>
      <w:r>
        <w:rPr/>
        <w:t>Nakuru County,</w:t>
      </w:r>
      <w:r>
        <w:rPr>
          <w:spacing w:val="-2"/>
        </w:rPr>
        <w:t> </w:t>
      </w:r>
      <w:r>
        <w:rPr/>
        <w:t>and</w:t>
      </w:r>
      <w:r>
        <w:rPr>
          <w:spacing w:val="-2"/>
        </w:rPr>
        <w:t> </w:t>
      </w:r>
      <w:r>
        <w:rPr/>
        <w:t>for</w:t>
      </w:r>
      <w:r>
        <w:rPr>
          <w:spacing w:val="-1"/>
        </w:rPr>
        <w:t> </w:t>
      </w:r>
      <w:r>
        <w:rPr/>
        <w:t>a</w:t>
      </w:r>
      <w:r>
        <w:rPr>
          <w:spacing w:val="-3"/>
        </w:rPr>
        <w:t> </w:t>
      </w:r>
      <w:r>
        <w:rPr/>
        <w:t>long</w:t>
      </w:r>
      <w:r>
        <w:rPr>
          <w:spacing w:val="-5"/>
        </w:rPr>
        <w:t> </w:t>
      </w:r>
      <w:r>
        <w:rPr/>
        <w:t>period,</w:t>
      </w:r>
      <w:r>
        <w:rPr>
          <w:spacing w:val="-2"/>
        </w:rPr>
        <w:t> </w:t>
      </w:r>
      <w:r>
        <w:rPr/>
        <w:t>farmers</w:t>
      </w:r>
      <w:r>
        <w:rPr>
          <w:spacing w:val="-2"/>
        </w:rPr>
        <w:t> </w:t>
      </w:r>
      <w:r>
        <w:rPr/>
        <w:t>have</w:t>
      </w:r>
      <w:r>
        <w:rPr>
          <w:spacing w:val="-3"/>
        </w:rPr>
        <w:t> </w:t>
      </w:r>
      <w:r>
        <w:rPr/>
        <w:t>been</w:t>
      </w:r>
      <w:r>
        <w:rPr>
          <w:spacing w:val="-2"/>
        </w:rPr>
        <w:t> </w:t>
      </w:r>
      <w:r>
        <w:rPr/>
        <w:t>using</w:t>
      </w:r>
      <w:r>
        <w:rPr>
          <w:spacing w:val="-4"/>
        </w:rPr>
        <w:t> </w:t>
      </w:r>
      <w:r>
        <w:rPr/>
        <w:t>middlemen</w:t>
      </w:r>
      <w:r>
        <w:rPr>
          <w:spacing w:val="-2"/>
        </w:rPr>
        <w:t> </w:t>
      </w:r>
      <w:r>
        <w:rPr/>
        <w:t>to</w:t>
      </w:r>
      <w:r>
        <w:rPr>
          <w:spacing w:val="-2"/>
        </w:rPr>
        <w:t> </w:t>
      </w:r>
      <w:r>
        <w:rPr/>
        <w:t>reach out</w:t>
      </w:r>
      <w:r>
        <w:rPr>
          <w:spacing w:val="-2"/>
        </w:rPr>
        <w:t> </w:t>
      </w:r>
      <w:r>
        <w:rPr/>
        <w:t>and</w:t>
      </w:r>
      <w:r>
        <w:rPr>
          <w:spacing w:val="-2"/>
        </w:rPr>
        <w:t> </w:t>
      </w:r>
      <w:r>
        <w:rPr/>
        <w:t>buy</w:t>
      </w:r>
      <w:r>
        <w:rPr>
          <w:spacing w:val="-7"/>
        </w:rPr>
        <w:t> </w:t>
      </w:r>
      <w:r>
        <w:rPr/>
        <w:t>their products (NPS 2021-2025). However, in the recent times there have been introduction of digital platforms such as </w:t>
      </w:r>
      <w:r>
        <w:rPr>
          <w:i/>
        </w:rPr>
        <w:t>Viazisoko and Mzizi </w:t>
      </w:r>
      <w:r>
        <w:rPr/>
        <w:t>app. These platforms have been introduced across the country, including Nakuru County to provide information to farmers on good farming</w:t>
      </w:r>
      <w:r>
        <w:rPr>
          <w:spacing w:val="-3"/>
        </w:rPr>
        <w:t> </w:t>
      </w:r>
      <w:r>
        <w:rPr/>
        <w:t>practices and improve</w:t>
      </w:r>
      <w:r>
        <w:rPr>
          <w:spacing w:val="-2"/>
        </w:rPr>
        <w:t> </w:t>
      </w:r>
      <w:r>
        <w:rPr/>
        <w:t>farmers’ access to ready</w:t>
      </w:r>
      <w:r>
        <w:rPr>
          <w:spacing w:val="-5"/>
        </w:rPr>
        <w:t> </w:t>
      </w:r>
      <w:r>
        <w:rPr/>
        <w:t>and reliable</w:t>
      </w:r>
      <w:r>
        <w:rPr>
          <w:spacing w:val="-1"/>
        </w:rPr>
        <w:t> </w:t>
      </w:r>
      <w:r>
        <w:rPr/>
        <w:t>markets. However,</w:t>
      </w:r>
      <w:r>
        <w:rPr>
          <w:spacing w:val="-1"/>
        </w:rPr>
        <w:t> </w:t>
      </w:r>
      <w:r>
        <w:rPr/>
        <w:t>there is</w:t>
      </w:r>
      <w:r>
        <w:rPr>
          <w:spacing w:val="-3"/>
        </w:rPr>
        <w:t> </w:t>
      </w:r>
      <w:r>
        <w:rPr/>
        <w:t>no</w:t>
      </w:r>
      <w:r>
        <w:rPr>
          <w:spacing w:val="-3"/>
        </w:rPr>
        <w:t> </w:t>
      </w:r>
      <w:r>
        <w:rPr/>
        <w:t>much</w:t>
      </w:r>
      <w:r>
        <w:rPr>
          <w:spacing w:val="-3"/>
        </w:rPr>
        <w:t> </w:t>
      </w:r>
      <w:r>
        <w:rPr/>
        <w:t>information</w:t>
      </w:r>
      <w:r>
        <w:rPr>
          <w:spacing w:val="-3"/>
        </w:rPr>
        <w:t> </w:t>
      </w:r>
      <w:r>
        <w:rPr/>
        <w:t>on</w:t>
      </w:r>
      <w:r>
        <w:rPr>
          <w:spacing w:val="-3"/>
        </w:rPr>
        <w:t> </w:t>
      </w:r>
      <w:r>
        <w:rPr/>
        <w:t>the</w:t>
      </w:r>
      <w:r>
        <w:rPr>
          <w:spacing w:val="-3"/>
        </w:rPr>
        <w:t> </w:t>
      </w:r>
      <w:r>
        <w:rPr/>
        <w:t>extent</w:t>
      </w:r>
      <w:r>
        <w:rPr>
          <w:spacing w:val="-3"/>
        </w:rPr>
        <w:t> </w:t>
      </w:r>
      <w:r>
        <w:rPr/>
        <w:t>use</w:t>
      </w:r>
      <w:r>
        <w:rPr>
          <w:spacing w:val="-4"/>
        </w:rPr>
        <w:t> </w:t>
      </w:r>
      <w:r>
        <w:rPr/>
        <w:t>of</w:t>
      </w:r>
      <w:r>
        <w:rPr>
          <w:spacing w:val="-3"/>
        </w:rPr>
        <w:t> </w:t>
      </w:r>
      <w:r>
        <w:rPr/>
        <w:t>digital</w:t>
      </w:r>
      <w:r>
        <w:rPr>
          <w:spacing w:val="-3"/>
        </w:rPr>
        <w:t> </w:t>
      </w:r>
      <w:r>
        <w:rPr/>
        <w:t>information</w:t>
      </w:r>
      <w:r>
        <w:rPr>
          <w:spacing w:val="-2"/>
        </w:rPr>
        <w:t> </w:t>
      </w:r>
      <w:r>
        <w:rPr/>
        <w:t>platforms</w:t>
      </w:r>
      <w:r>
        <w:rPr>
          <w:spacing w:val="-3"/>
        </w:rPr>
        <w:t> </w:t>
      </w:r>
      <w:r>
        <w:rPr/>
        <w:t>and</w:t>
      </w:r>
      <w:r>
        <w:rPr>
          <w:spacing w:val="-3"/>
        </w:rPr>
        <w:t> </w:t>
      </w:r>
      <w:r>
        <w:rPr/>
        <w:t>its</w:t>
      </w:r>
      <w:r>
        <w:rPr>
          <w:spacing w:val="-3"/>
        </w:rPr>
        <w:t> </w:t>
      </w:r>
      <w:r>
        <w:rPr/>
        <w:t>contribution to potato production and marketing in the county.</w:t>
      </w:r>
    </w:p>
    <w:p>
      <w:pPr>
        <w:pStyle w:val="BodyText"/>
        <w:spacing w:line="360" w:lineRule="auto"/>
        <w:ind w:left="235" w:right="442" w:firstLine="650"/>
        <w:jc w:val="both"/>
      </w:pPr>
      <w:r>
        <w:rPr/>
        <w:t>The </w:t>
      </w:r>
      <w:r>
        <w:rPr>
          <w:i/>
        </w:rPr>
        <w:t>Viazisoko </w:t>
      </w:r>
      <w:r>
        <w:rPr/>
        <w:t>platform was developed by the National Potato Council of Kenya (NPCK)</w:t>
      </w:r>
      <w:r>
        <w:rPr>
          <w:spacing w:val="-9"/>
        </w:rPr>
        <w:t> </w:t>
      </w:r>
      <w:r>
        <w:rPr/>
        <w:t>and</w:t>
      </w:r>
      <w:r>
        <w:rPr>
          <w:spacing w:val="-8"/>
        </w:rPr>
        <w:t> </w:t>
      </w:r>
      <w:r>
        <w:rPr/>
        <w:t>its</w:t>
      </w:r>
      <w:r>
        <w:rPr>
          <w:spacing w:val="-8"/>
        </w:rPr>
        <w:t> </w:t>
      </w:r>
      <w:r>
        <w:rPr/>
        <w:t>partners,</w:t>
      </w:r>
      <w:r>
        <w:rPr>
          <w:spacing w:val="-9"/>
        </w:rPr>
        <w:t> </w:t>
      </w:r>
      <w:r>
        <w:rPr/>
        <w:t>notably</w:t>
      </w:r>
      <w:r>
        <w:rPr>
          <w:spacing w:val="-13"/>
        </w:rPr>
        <w:t> </w:t>
      </w:r>
      <w:r>
        <w:rPr/>
        <w:t>the</w:t>
      </w:r>
      <w:r>
        <w:rPr>
          <w:spacing w:val="-6"/>
        </w:rPr>
        <w:t> </w:t>
      </w:r>
      <w:r>
        <w:rPr/>
        <w:t>International</w:t>
      </w:r>
      <w:r>
        <w:rPr>
          <w:spacing w:val="-8"/>
        </w:rPr>
        <w:t> </w:t>
      </w:r>
      <w:r>
        <w:rPr/>
        <w:t>Potato</w:t>
      </w:r>
      <w:r>
        <w:rPr>
          <w:spacing w:val="-8"/>
        </w:rPr>
        <w:t> </w:t>
      </w:r>
      <w:r>
        <w:rPr/>
        <w:t>Centre</w:t>
      </w:r>
      <w:r>
        <w:rPr>
          <w:spacing w:val="-9"/>
        </w:rPr>
        <w:t> </w:t>
      </w:r>
      <w:r>
        <w:rPr/>
        <w:t>(CIP)</w:t>
      </w:r>
      <w:r>
        <w:rPr>
          <w:spacing w:val="-9"/>
        </w:rPr>
        <w:t> </w:t>
      </w:r>
      <w:r>
        <w:rPr/>
        <w:t>and</w:t>
      </w:r>
      <w:r>
        <w:rPr>
          <w:spacing w:val="-8"/>
        </w:rPr>
        <w:t> </w:t>
      </w:r>
      <w:r>
        <w:rPr/>
        <w:t>GIZ,</w:t>
      </w:r>
      <w:r>
        <w:rPr>
          <w:spacing w:val="-9"/>
        </w:rPr>
        <w:t> </w:t>
      </w:r>
      <w:r>
        <w:rPr/>
        <w:t>and</w:t>
      </w:r>
      <w:r>
        <w:rPr>
          <w:spacing w:val="-8"/>
        </w:rPr>
        <w:t> </w:t>
      </w:r>
      <w:r>
        <w:rPr/>
        <w:t>launched in May 2017 (Ayuya </w:t>
      </w:r>
      <w:r>
        <w:rPr>
          <w:i/>
        </w:rPr>
        <w:t>et al., </w:t>
      </w:r>
      <w:r>
        <w:rPr/>
        <w:t>2021) and it became functional in the year 2021 (Parker,2021). The</w:t>
      </w:r>
      <w:r>
        <w:rPr>
          <w:spacing w:val="-4"/>
        </w:rPr>
        <w:t> </w:t>
      </w:r>
      <w:r>
        <w:rPr/>
        <w:t>platform</w:t>
      </w:r>
      <w:r>
        <w:rPr>
          <w:spacing w:val="-2"/>
        </w:rPr>
        <w:t> </w:t>
      </w:r>
      <w:r>
        <w:rPr/>
        <w:t>provides an efficient</w:t>
      </w:r>
      <w:r>
        <w:rPr>
          <w:spacing w:val="-2"/>
        </w:rPr>
        <w:t> </w:t>
      </w:r>
      <w:r>
        <w:rPr/>
        <w:t>way</w:t>
      </w:r>
      <w:r>
        <w:rPr>
          <w:spacing w:val="-7"/>
        </w:rPr>
        <w:t> </w:t>
      </w:r>
      <w:r>
        <w:rPr/>
        <w:t>for</w:t>
      </w:r>
      <w:r>
        <w:rPr>
          <w:spacing w:val="-2"/>
        </w:rPr>
        <w:t> </w:t>
      </w:r>
      <w:r>
        <w:rPr/>
        <w:t>accessing</w:t>
      </w:r>
      <w:r>
        <w:rPr>
          <w:spacing w:val="-5"/>
        </w:rPr>
        <w:t> </w:t>
      </w:r>
      <w:r>
        <w:rPr/>
        <w:t>quality</w:t>
      </w:r>
      <w:r>
        <w:rPr>
          <w:spacing w:val="-4"/>
        </w:rPr>
        <w:t> </w:t>
      </w:r>
      <w:r>
        <w:rPr/>
        <w:t>farm</w:t>
      </w:r>
      <w:r>
        <w:rPr>
          <w:spacing w:val="-2"/>
        </w:rPr>
        <w:t> </w:t>
      </w:r>
      <w:r>
        <w:rPr/>
        <w:t>inputs</w:t>
      </w:r>
      <w:r>
        <w:rPr>
          <w:spacing w:val="-2"/>
        </w:rPr>
        <w:t> </w:t>
      </w:r>
      <w:r>
        <w:rPr/>
        <w:t>and</w:t>
      </w:r>
      <w:r>
        <w:rPr>
          <w:spacing w:val="-2"/>
        </w:rPr>
        <w:t> </w:t>
      </w:r>
      <w:r>
        <w:rPr/>
        <w:t>services</w:t>
      </w:r>
      <w:r>
        <w:rPr>
          <w:spacing w:val="-2"/>
        </w:rPr>
        <w:t> </w:t>
      </w:r>
      <w:r>
        <w:rPr/>
        <w:t>such</w:t>
      </w:r>
      <w:r>
        <w:rPr>
          <w:spacing w:val="-1"/>
        </w:rPr>
        <w:t> </w:t>
      </w:r>
      <w:r>
        <w:rPr/>
        <w:t>as certified</w:t>
      </w:r>
      <w:r>
        <w:rPr>
          <w:spacing w:val="-5"/>
        </w:rPr>
        <w:t> </w:t>
      </w:r>
      <w:r>
        <w:rPr/>
        <w:t>seeds,</w:t>
      </w:r>
      <w:r>
        <w:rPr>
          <w:spacing w:val="-5"/>
        </w:rPr>
        <w:t> </w:t>
      </w:r>
      <w:r>
        <w:rPr/>
        <w:t>potato-specific</w:t>
      </w:r>
      <w:r>
        <w:rPr>
          <w:spacing w:val="-3"/>
        </w:rPr>
        <w:t> </w:t>
      </w:r>
      <w:r>
        <w:rPr/>
        <w:t>fertilizer,</w:t>
      </w:r>
      <w:r>
        <w:rPr>
          <w:spacing w:val="-6"/>
        </w:rPr>
        <w:t> </w:t>
      </w:r>
      <w:r>
        <w:rPr/>
        <w:t>approved</w:t>
      </w:r>
      <w:r>
        <w:rPr>
          <w:spacing w:val="-3"/>
        </w:rPr>
        <w:t> </w:t>
      </w:r>
      <w:r>
        <w:rPr/>
        <w:t>agrochemicals,</w:t>
      </w:r>
      <w:r>
        <w:rPr>
          <w:spacing w:val="-4"/>
        </w:rPr>
        <w:t> </w:t>
      </w:r>
      <w:r>
        <w:rPr/>
        <w:t>spray</w:t>
      </w:r>
      <w:r>
        <w:rPr>
          <w:spacing w:val="-10"/>
        </w:rPr>
        <w:t> </w:t>
      </w:r>
      <w:r>
        <w:rPr/>
        <w:t>services,</w:t>
      </w:r>
      <w:r>
        <w:rPr>
          <w:spacing w:val="-5"/>
        </w:rPr>
        <w:t> </w:t>
      </w:r>
      <w:r>
        <w:rPr/>
        <w:t>soil</w:t>
      </w:r>
      <w:r>
        <w:rPr>
          <w:spacing w:val="-4"/>
        </w:rPr>
        <w:t> </w:t>
      </w:r>
      <w:r>
        <w:rPr/>
        <w:t>testing, and</w:t>
      </w:r>
      <w:r>
        <w:rPr>
          <w:spacing w:val="-12"/>
        </w:rPr>
        <w:t> </w:t>
      </w:r>
      <w:r>
        <w:rPr/>
        <w:t>mechanization</w:t>
      </w:r>
      <w:r>
        <w:rPr>
          <w:spacing w:val="-12"/>
        </w:rPr>
        <w:t> </w:t>
      </w:r>
      <w:r>
        <w:rPr/>
        <w:t>services,</w:t>
      </w:r>
      <w:r>
        <w:rPr>
          <w:spacing w:val="-11"/>
        </w:rPr>
        <w:t> </w:t>
      </w:r>
      <w:r>
        <w:rPr/>
        <w:t>among</w:t>
      </w:r>
      <w:r>
        <w:rPr>
          <w:spacing w:val="-13"/>
        </w:rPr>
        <w:t> </w:t>
      </w:r>
      <w:r>
        <w:rPr/>
        <w:t>others.</w:t>
      </w:r>
      <w:r>
        <w:rPr>
          <w:spacing w:val="-9"/>
        </w:rPr>
        <w:t> </w:t>
      </w:r>
      <w:r>
        <w:rPr/>
        <w:t>It</w:t>
      </w:r>
      <w:r>
        <w:rPr>
          <w:spacing w:val="-11"/>
        </w:rPr>
        <w:t> </w:t>
      </w:r>
      <w:r>
        <w:rPr/>
        <w:t>is</w:t>
      </w:r>
      <w:r>
        <w:rPr>
          <w:spacing w:val="-11"/>
        </w:rPr>
        <w:t> </w:t>
      </w:r>
      <w:r>
        <w:rPr/>
        <w:t>also</w:t>
      </w:r>
      <w:r>
        <w:rPr>
          <w:spacing w:val="-11"/>
        </w:rPr>
        <w:t> </w:t>
      </w:r>
      <w:r>
        <w:rPr/>
        <w:t>used</w:t>
      </w:r>
      <w:r>
        <w:rPr>
          <w:spacing w:val="-12"/>
        </w:rPr>
        <w:t> </w:t>
      </w:r>
      <w:r>
        <w:rPr/>
        <w:t>to</w:t>
      </w:r>
      <w:r>
        <w:rPr>
          <w:spacing w:val="-11"/>
        </w:rPr>
        <w:t> </w:t>
      </w:r>
      <w:r>
        <w:rPr/>
        <w:t>connect</w:t>
      </w:r>
      <w:r>
        <w:rPr>
          <w:spacing w:val="-11"/>
        </w:rPr>
        <w:t> </w:t>
      </w:r>
      <w:r>
        <w:rPr/>
        <w:t>farmers</w:t>
      </w:r>
      <w:r>
        <w:rPr>
          <w:spacing w:val="-10"/>
        </w:rPr>
        <w:t> </w:t>
      </w:r>
      <w:r>
        <w:rPr/>
        <w:t>to</w:t>
      </w:r>
      <w:r>
        <w:rPr>
          <w:spacing w:val="-11"/>
        </w:rPr>
        <w:t> </w:t>
      </w:r>
      <w:r>
        <w:rPr/>
        <w:t>market</w:t>
      </w:r>
      <w:r>
        <w:rPr>
          <w:spacing w:val="-11"/>
        </w:rPr>
        <w:t> </w:t>
      </w:r>
      <w:r>
        <w:rPr/>
        <w:t>outlets. There are 114, 454 farmers registered in </w:t>
      </w:r>
      <w:r>
        <w:rPr>
          <w:i/>
        </w:rPr>
        <w:t>Viazisoko </w:t>
      </w:r>
      <w:r>
        <w:rPr/>
        <w:t>database from Meru, Nyeri, Nyandarua, Kiambu, Nakuru, Narok, Bomet, and Elgeyo Marakwet, in Kenya. However, only 20,621 (18%) farmers are using the </w:t>
      </w:r>
      <w:r>
        <w:rPr>
          <w:i/>
        </w:rPr>
        <w:t>Viazisoko </w:t>
      </w:r>
      <w:r>
        <w:rPr/>
        <w:t>platform, with 1,668(1.5%) farmers from Nakuru.</w:t>
      </w:r>
    </w:p>
    <w:p>
      <w:pPr>
        <w:pStyle w:val="BodyText"/>
        <w:spacing w:line="360" w:lineRule="auto" w:before="1"/>
        <w:ind w:left="235" w:right="443" w:firstLine="650"/>
        <w:jc w:val="both"/>
      </w:pPr>
      <w:r>
        <w:rPr/>
        <w:t>The </w:t>
      </w:r>
      <w:r>
        <w:rPr>
          <w:i/>
        </w:rPr>
        <w:t>Mzizi </w:t>
      </w:r>
      <w:r>
        <w:rPr/>
        <w:t>app was developed in June 2023 by</w:t>
      </w:r>
      <w:r>
        <w:rPr>
          <w:spacing w:val="-3"/>
        </w:rPr>
        <w:t> </w:t>
      </w:r>
      <w:r>
        <w:rPr/>
        <w:t>the Mzizi private company. Its mission is to transform potato production in rural Sub-Saharan Africa through innovative technology to cultivate food security and prosperity </w:t>
      </w:r>
      <w:hyperlink r:id="rId11">
        <w:r>
          <w:rPr/>
          <w:t>(</w:t>
        </w:r>
        <w:r>
          <w:rPr>
            <w:color w:val="0462C1"/>
            <w:u w:val="single" w:color="0462C1"/>
          </w:rPr>
          <w:t>www.mziziapp.com</w:t>
        </w:r>
      </w:hyperlink>
      <w:r>
        <w:rPr>
          <w:color w:val="0462C1"/>
        </w:rPr>
        <w:t> </w:t>
      </w:r>
      <w:r>
        <w:rPr/>
        <w:t>). The App acts as a one stop shop where smallholder farmers could get all production services such as inputs, and agronomic</w:t>
      </w:r>
      <w:r>
        <w:rPr>
          <w:spacing w:val="-12"/>
        </w:rPr>
        <w:t> </w:t>
      </w:r>
      <w:r>
        <w:rPr/>
        <w:t>support</w:t>
      </w:r>
      <w:r>
        <w:rPr>
          <w:spacing w:val="-11"/>
        </w:rPr>
        <w:t> </w:t>
      </w:r>
      <w:r>
        <w:rPr/>
        <w:t>from</w:t>
      </w:r>
      <w:r>
        <w:rPr>
          <w:spacing w:val="-10"/>
        </w:rPr>
        <w:t> </w:t>
      </w:r>
      <w:r>
        <w:rPr/>
        <w:t>its</w:t>
      </w:r>
      <w:r>
        <w:rPr>
          <w:spacing w:val="-10"/>
        </w:rPr>
        <w:t> </w:t>
      </w:r>
      <w:r>
        <w:rPr/>
        <w:t>pull</w:t>
      </w:r>
      <w:r>
        <w:rPr>
          <w:spacing w:val="-10"/>
        </w:rPr>
        <w:t> </w:t>
      </w:r>
      <w:r>
        <w:rPr/>
        <w:t>of</w:t>
      </w:r>
      <w:r>
        <w:rPr>
          <w:spacing w:val="-11"/>
        </w:rPr>
        <w:t> </w:t>
      </w:r>
      <w:r>
        <w:rPr/>
        <w:t>experts.</w:t>
      </w:r>
      <w:r>
        <w:rPr>
          <w:spacing w:val="-9"/>
        </w:rPr>
        <w:t> </w:t>
      </w:r>
      <w:r>
        <w:rPr/>
        <w:t>Additionally,</w:t>
      </w:r>
      <w:r>
        <w:rPr>
          <w:spacing w:val="-11"/>
        </w:rPr>
        <w:t> </w:t>
      </w:r>
      <w:r>
        <w:rPr/>
        <w:t>farmers</w:t>
      </w:r>
      <w:r>
        <w:rPr>
          <w:spacing w:val="-11"/>
        </w:rPr>
        <w:t> </w:t>
      </w:r>
      <w:r>
        <w:rPr/>
        <w:t>that</w:t>
      </w:r>
      <w:r>
        <w:rPr>
          <w:spacing w:val="-11"/>
        </w:rPr>
        <w:t> </w:t>
      </w:r>
      <w:r>
        <w:rPr/>
        <w:t>have</w:t>
      </w:r>
      <w:r>
        <w:rPr>
          <w:spacing w:val="-9"/>
        </w:rPr>
        <w:t> </w:t>
      </w:r>
      <w:r>
        <w:rPr/>
        <w:t>farm</w:t>
      </w:r>
      <w:r>
        <w:rPr>
          <w:spacing w:val="-11"/>
        </w:rPr>
        <w:t> </w:t>
      </w:r>
      <w:r>
        <w:rPr/>
        <w:t>records</w:t>
      </w:r>
      <w:r>
        <w:rPr>
          <w:spacing w:val="-10"/>
        </w:rPr>
        <w:t> </w:t>
      </w:r>
      <w:r>
        <w:rPr/>
        <w:t>in</w:t>
      </w:r>
      <w:r>
        <w:rPr>
          <w:spacing w:val="-10"/>
        </w:rPr>
        <w:t> </w:t>
      </w:r>
      <w:r>
        <w:rPr/>
        <w:t>the </w:t>
      </w:r>
      <w:r>
        <w:rPr>
          <w:i/>
        </w:rPr>
        <w:t>Mzizi </w:t>
      </w:r>
      <w:r>
        <w:rPr/>
        <w:t>app could be easily linked to their preferred market. So far, more than 15,000 smallholder potato farmers have been reached in Kenya </w:t>
      </w:r>
      <w:hyperlink r:id="rId11">
        <w:r>
          <w:rPr/>
          <w:t>(</w:t>
        </w:r>
        <w:r>
          <w:rPr>
            <w:color w:val="0462C1"/>
            <w:u w:val="single" w:color="0462C1"/>
          </w:rPr>
          <w:t>www.mziziapp.com</w:t>
        </w:r>
        <w:r>
          <w:rPr/>
          <w:t>)</w:t>
        </w:r>
      </w:hyperlink>
      <w:r>
        <w:rPr/>
        <w:t>, with 1,547(10.3%) farmers using the platform from Nakuru County.</w:t>
      </w:r>
    </w:p>
    <w:p>
      <w:pPr>
        <w:pStyle w:val="BodyText"/>
        <w:spacing w:line="360" w:lineRule="auto" w:before="1"/>
        <w:ind w:left="235" w:right="443" w:firstLine="650"/>
        <w:jc w:val="both"/>
      </w:pPr>
      <w:r>
        <w:rPr/>
        <w:t>Several studies in relation to digital information that have been conducted in Kenya have</w:t>
      </w:r>
      <w:r>
        <w:rPr>
          <w:spacing w:val="-15"/>
        </w:rPr>
        <w:t> </w:t>
      </w:r>
      <w:r>
        <w:rPr/>
        <w:t>largely</w:t>
      </w:r>
      <w:r>
        <w:rPr>
          <w:spacing w:val="-15"/>
        </w:rPr>
        <w:t> </w:t>
      </w:r>
      <w:r>
        <w:rPr/>
        <w:t>focused</w:t>
      </w:r>
      <w:r>
        <w:rPr>
          <w:spacing w:val="-15"/>
        </w:rPr>
        <w:t> </w:t>
      </w:r>
      <w:r>
        <w:rPr/>
        <w:t>on</w:t>
      </w:r>
      <w:r>
        <w:rPr>
          <w:spacing w:val="-15"/>
        </w:rPr>
        <w:t> </w:t>
      </w:r>
      <w:r>
        <w:rPr/>
        <w:t>the</w:t>
      </w:r>
      <w:r>
        <w:rPr>
          <w:spacing w:val="-15"/>
        </w:rPr>
        <w:t> </w:t>
      </w:r>
      <w:r>
        <w:rPr/>
        <w:t>effect</w:t>
      </w:r>
      <w:r>
        <w:rPr>
          <w:spacing w:val="-15"/>
        </w:rPr>
        <w:t> </w:t>
      </w:r>
      <w:r>
        <w:rPr/>
        <w:t>of</w:t>
      </w:r>
      <w:r>
        <w:rPr>
          <w:spacing w:val="-15"/>
        </w:rPr>
        <w:t> </w:t>
      </w:r>
      <w:r>
        <w:rPr/>
        <w:t>digital</w:t>
      </w:r>
      <w:r>
        <w:rPr>
          <w:spacing w:val="-15"/>
        </w:rPr>
        <w:t> </w:t>
      </w:r>
      <w:r>
        <w:rPr/>
        <w:t>marketing</w:t>
      </w:r>
      <w:r>
        <w:rPr>
          <w:spacing w:val="-15"/>
        </w:rPr>
        <w:t> </w:t>
      </w:r>
      <w:r>
        <w:rPr/>
        <w:t>on</w:t>
      </w:r>
      <w:r>
        <w:rPr>
          <w:spacing w:val="-15"/>
        </w:rPr>
        <w:t> </w:t>
      </w:r>
      <w:r>
        <w:rPr/>
        <w:t>the</w:t>
      </w:r>
      <w:r>
        <w:rPr>
          <w:spacing w:val="-15"/>
        </w:rPr>
        <w:t> </w:t>
      </w:r>
      <w:r>
        <w:rPr/>
        <w:t>performance</w:t>
      </w:r>
      <w:r>
        <w:rPr>
          <w:spacing w:val="-15"/>
        </w:rPr>
        <w:t> </w:t>
      </w:r>
      <w:r>
        <w:rPr/>
        <w:t>of</w:t>
      </w:r>
      <w:r>
        <w:rPr>
          <w:spacing w:val="-15"/>
        </w:rPr>
        <w:t> </w:t>
      </w:r>
      <w:r>
        <w:rPr/>
        <w:t>MSMES</w:t>
      </w:r>
      <w:r>
        <w:rPr>
          <w:spacing w:val="-15"/>
        </w:rPr>
        <w:t> </w:t>
      </w:r>
      <w:r>
        <w:rPr/>
        <w:t>(Kawira </w:t>
      </w:r>
      <w:r>
        <w:rPr>
          <w:i/>
        </w:rPr>
        <w:t>et al., </w:t>
      </w:r>
      <w:r>
        <w:rPr/>
        <w:t>2019), the role of digital platforms in maintaining the value chains of vegetables, root and tuber</w:t>
      </w:r>
      <w:r>
        <w:rPr>
          <w:spacing w:val="-2"/>
        </w:rPr>
        <w:t> </w:t>
      </w:r>
      <w:r>
        <w:rPr/>
        <w:t>crops</w:t>
      </w:r>
      <w:r>
        <w:rPr>
          <w:spacing w:val="-1"/>
        </w:rPr>
        <w:t> </w:t>
      </w:r>
      <w:r>
        <w:rPr/>
        <w:t>functional in the</w:t>
      </w:r>
      <w:r>
        <w:rPr>
          <w:spacing w:val="-1"/>
        </w:rPr>
        <w:t> </w:t>
      </w:r>
      <w:r>
        <w:rPr/>
        <w:t>face</w:t>
      </w:r>
      <w:r>
        <w:rPr>
          <w:spacing w:val="-1"/>
        </w:rPr>
        <w:t> </w:t>
      </w:r>
      <w:r>
        <w:rPr/>
        <w:t>of</w:t>
      </w:r>
      <w:r>
        <w:rPr>
          <w:spacing w:val="-1"/>
        </w:rPr>
        <w:t> </w:t>
      </w:r>
      <w:r>
        <w:rPr/>
        <w:t>COVID-19 (Ayuya </w:t>
      </w:r>
      <w:r>
        <w:rPr>
          <w:i/>
        </w:rPr>
        <w:t>et al., </w:t>
      </w:r>
      <w:r>
        <w:rPr/>
        <w:t>2021), drivers of</w:t>
      </w:r>
      <w:r>
        <w:rPr>
          <w:spacing w:val="-1"/>
        </w:rPr>
        <w:t> </w:t>
      </w:r>
      <w:r>
        <w:rPr/>
        <w:t>extent of commercialization</w:t>
      </w:r>
      <w:r>
        <w:rPr>
          <w:spacing w:val="-13"/>
        </w:rPr>
        <w:t> </w:t>
      </w:r>
      <w:r>
        <w:rPr/>
        <w:t>of</w:t>
      </w:r>
      <w:r>
        <w:rPr>
          <w:spacing w:val="-14"/>
        </w:rPr>
        <w:t> </w:t>
      </w:r>
      <w:r>
        <w:rPr/>
        <w:t>potato</w:t>
      </w:r>
      <w:r>
        <w:rPr>
          <w:spacing w:val="-13"/>
        </w:rPr>
        <w:t> </w:t>
      </w:r>
      <w:r>
        <w:rPr/>
        <w:t>farming</w:t>
      </w:r>
      <w:r>
        <w:rPr>
          <w:spacing w:val="-13"/>
        </w:rPr>
        <w:t> </w:t>
      </w:r>
      <w:r>
        <w:rPr/>
        <w:t>through</w:t>
      </w:r>
      <w:r>
        <w:rPr>
          <w:spacing w:val="-13"/>
        </w:rPr>
        <w:t> </w:t>
      </w:r>
      <w:r>
        <w:rPr/>
        <w:t>digital</w:t>
      </w:r>
      <w:r>
        <w:rPr>
          <w:spacing w:val="-13"/>
        </w:rPr>
        <w:t> </w:t>
      </w:r>
      <w:r>
        <w:rPr/>
        <w:t>marketing</w:t>
      </w:r>
      <w:r>
        <w:rPr>
          <w:spacing w:val="-14"/>
        </w:rPr>
        <w:t> </w:t>
      </w:r>
      <w:r>
        <w:rPr/>
        <w:t>platforms</w:t>
      </w:r>
      <w:r>
        <w:rPr>
          <w:spacing w:val="-12"/>
        </w:rPr>
        <w:t> </w:t>
      </w:r>
      <w:r>
        <w:rPr/>
        <w:t>(Maina</w:t>
      </w:r>
      <w:r>
        <w:rPr>
          <w:spacing w:val="-8"/>
        </w:rPr>
        <w:t> </w:t>
      </w:r>
      <w:r>
        <w:rPr>
          <w:i/>
        </w:rPr>
        <w:t>et</w:t>
      </w:r>
      <w:r>
        <w:rPr>
          <w:i/>
          <w:spacing w:val="-13"/>
        </w:rPr>
        <w:t> </w:t>
      </w:r>
      <w:r>
        <w:rPr>
          <w:i/>
        </w:rPr>
        <w:t>al.,</w:t>
      </w:r>
      <w:r>
        <w:rPr>
          <w:i/>
          <w:spacing w:val="-9"/>
        </w:rPr>
        <w:t> </w:t>
      </w:r>
      <w:r>
        <w:rPr/>
        <w:t>2024), the influence of digital marketing strategies on performance of cut flowers exporting firms (Onyango, 2016), the impact of digital marketing on sales growth of small and medium enterprises</w:t>
      </w:r>
      <w:r>
        <w:rPr>
          <w:spacing w:val="-7"/>
        </w:rPr>
        <w:t> </w:t>
      </w:r>
      <w:r>
        <w:rPr/>
        <w:t>(Olonde,</w:t>
      </w:r>
      <w:r>
        <w:rPr>
          <w:spacing w:val="-7"/>
        </w:rPr>
        <w:t> </w:t>
      </w:r>
      <w:r>
        <w:rPr/>
        <w:t>2017),</w:t>
      </w:r>
      <w:r>
        <w:rPr>
          <w:spacing w:val="-7"/>
        </w:rPr>
        <w:t> </w:t>
      </w:r>
      <w:r>
        <w:rPr/>
        <w:t>the</w:t>
      </w:r>
      <w:r>
        <w:rPr>
          <w:spacing w:val="-7"/>
        </w:rPr>
        <w:t> </w:t>
      </w:r>
      <w:r>
        <w:rPr/>
        <w:t>effectiveness</w:t>
      </w:r>
      <w:r>
        <w:rPr>
          <w:spacing w:val="-6"/>
        </w:rPr>
        <w:t> </w:t>
      </w:r>
      <w:r>
        <w:rPr/>
        <w:t>of</w:t>
      </w:r>
      <w:r>
        <w:rPr>
          <w:spacing w:val="-7"/>
        </w:rPr>
        <w:t> </w:t>
      </w:r>
      <w:r>
        <w:rPr/>
        <w:t>digital</w:t>
      </w:r>
      <w:r>
        <w:rPr>
          <w:spacing w:val="-6"/>
        </w:rPr>
        <w:t> </w:t>
      </w:r>
      <w:r>
        <w:rPr/>
        <w:t>strategies</w:t>
      </w:r>
      <w:r>
        <w:rPr>
          <w:spacing w:val="-6"/>
        </w:rPr>
        <w:t> </w:t>
      </w:r>
      <w:r>
        <w:rPr/>
        <w:t>on</w:t>
      </w:r>
      <w:r>
        <w:rPr>
          <w:spacing w:val="-3"/>
        </w:rPr>
        <w:t> </w:t>
      </w:r>
      <w:r>
        <w:rPr/>
        <w:t>performance</w:t>
      </w:r>
      <w:r>
        <w:rPr>
          <w:spacing w:val="-7"/>
        </w:rPr>
        <w:t> </w:t>
      </w:r>
      <w:r>
        <w:rPr/>
        <w:t>of</w:t>
      </w:r>
      <w:r>
        <w:rPr>
          <w:spacing w:val="-5"/>
        </w:rPr>
        <w:t> </w:t>
      </w:r>
      <w:r>
        <w:rPr/>
        <w:t>small</w:t>
      </w:r>
      <w:r>
        <w:rPr>
          <w:spacing w:val="-6"/>
        </w:rPr>
        <w:t> </w:t>
      </w:r>
      <w:r>
        <w:rPr>
          <w:spacing w:val="-5"/>
        </w:rPr>
        <w:t>and</w:t>
      </w:r>
    </w:p>
    <w:p>
      <w:pPr>
        <w:pStyle w:val="BodyText"/>
        <w:spacing w:after="0" w:line="360" w:lineRule="auto"/>
        <w:jc w:val="both"/>
        <w:sectPr>
          <w:footerReference w:type="default" r:id="rId10"/>
          <w:pgSz w:w="11910" w:h="16840"/>
          <w:pgMar w:header="0" w:footer="1003" w:top="1340" w:bottom="1200" w:left="1275" w:right="992"/>
          <w:pgNumType w:start="2"/>
        </w:sectPr>
      </w:pPr>
    </w:p>
    <w:p>
      <w:pPr>
        <w:pStyle w:val="BodyText"/>
        <w:spacing w:line="360" w:lineRule="auto" w:before="76"/>
        <w:ind w:left="235" w:right="444"/>
        <w:jc w:val="both"/>
      </w:pPr>
      <w:r>
        <w:rPr/>
        <w:t>medium business retailers (Mwanja, 2022), the effects of digital marketing platforms on performance</w:t>
      </w:r>
      <w:r>
        <w:rPr>
          <w:spacing w:val="-7"/>
        </w:rPr>
        <w:t> </w:t>
      </w:r>
      <w:r>
        <w:rPr/>
        <w:t>of</w:t>
      </w:r>
      <w:r>
        <w:rPr>
          <w:spacing w:val="-9"/>
        </w:rPr>
        <w:t> </w:t>
      </w:r>
      <w:r>
        <w:rPr/>
        <w:t>business</w:t>
      </w:r>
      <w:r>
        <w:rPr>
          <w:spacing w:val="-3"/>
        </w:rPr>
        <w:t> </w:t>
      </w:r>
      <w:r>
        <w:rPr/>
        <w:t>in</w:t>
      </w:r>
      <w:r>
        <w:rPr>
          <w:spacing w:val="-8"/>
        </w:rPr>
        <w:t> </w:t>
      </w:r>
      <w:r>
        <w:rPr/>
        <w:t>real</w:t>
      </w:r>
      <w:r>
        <w:rPr>
          <w:spacing w:val="-5"/>
        </w:rPr>
        <w:t> </w:t>
      </w:r>
      <w:r>
        <w:rPr/>
        <w:t>estate</w:t>
      </w:r>
      <w:r>
        <w:rPr>
          <w:spacing w:val="-7"/>
        </w:rPr>
        <w:t> </w:t>
      </w:r>
      <w:r>
        <w:rPr/>
        <w:t>sector</w:t>
      </w:r>
      <w:r>
        <w:rPr>
          <w:spacing w:val="-6"/>
        </w:rPr>
        <w:t> </w:t>
      </w:r>
      <w:r>
        <w:rPr/>
        <w:t>(Maina,</w:t>
      </w:r>
      <w:r>
        <w:rPr>
          <w:spacing w:val="-8"/>
        </w:rPr>
        <w:t> </w:t>
      </w:r>
      <w:r>
        <w:rPr/>
        <w:t>2017),</w:t>
      </w:r>
      <w:r>
        <w:rPr>
          <w:spacing w:val="-6"/>
        </w:rPr>
        <w:t> </w:t>
      </w:r>
      <w:r>
        <w:rPr/>
        <w:t>effect</w:t>
      </w:r>
      <w:r>
        <w:rPr>
          <w:spacing w:val="-8"/>
        </w:rPr>
        <w:t> </w:t>
      </w:r>
      <w:r>
        <w:rPr/>
        <w:t>of</w:t>
      </w:r>
      <w:r>
        <w:rPr>
          <w:spacing w:val="-3"/>
        </w:rPr>
        <w:t> </w:t>
      </w:r>
      <w:r>
        <w:rPr/>
        <w:t>ICT</w:t>
      </w:r>
      <w:r>
        <w:rPr>
          <w:spacing w:val="-6"/>
        </w:rPr>
        <w:t> </w:t>
      </w:r>
      <w:r>
        <w:rPr/>
        <w:t>use</w:t>
      </w:r>
      <w:r>
        <w:rPr>
          <w:spacing w:val="-9"/>
        </w:rPr>
        <w:t> </w:t>
      </w:r>
      <w:r>
        <w:rPr/>
        <w:t>on</w:t>
      </w:r>
      <w:r>
        <w:rPr>
          <w:spacing w:val="-8"/>
        </w:rPr>
        <w:t> </w:t>
      </w:r>
      <w:r>
        <w:rPr/>
        <w:t>performance of agri-enterprises (Okello, 2017), and the effectiveness of digital marketing strategies on performance</w:t>
      </w:r>
      <w:r>
        <w:rPr>
          <w:spacing w:val="-12"/>
        </w:rPr>
        <w:t> </w:t>
      </w:r>
      <w:r>
        <w:rPr/>
        <w:t>of</w:t>
      </w:r>
      <w:r>
        <w:rPr>
          <w:spacing w:val="-10"/>
        </w:rPr>
        <w:t> </w:t>
      </w:r>
      <w:r>
        <w:rPr/>
        <w:t>commercial</w:t>
      </w:r>
      <w:r>
        <w:rPr>
          <w:spacing w:val="-11"/>
        </w:rPr>
        <w:t> </w:t>
      </w:r>
      <w:r>
        <w:rPr/>
        <w:t>Banks</w:t>
      </w:r>
      <w:r>
        <w:rPr>
          <w:spacing w:val="-11"/>
        </w:rPr>
        <w:t> </w:t>
      </w:r>
      <w:r>
        <w:rPr/>
        <w:t>(Ng'ang'a,</w:t>
      </w:r>
      <w:r>
        <w:rPr>
          <w:spacing w:val="-11"/>
        </w:rPr>
        <w:t> </w:t>
      </w:r>
      <w:r>
        <w:rPr/>
        <w:t>2015).</w:t>
      </w:r>
      <w:r>
        <w:rPr>
          <w:spacing w:val="-10"/>
        </w:rPr>
        <w:t> </w:t>
      </w:r>
      <w:r>
        <w:rPr/>
        <w:t>These</w:t>
      </w:r>
      <w:r>
        <w:rPr>
          <w:spacing w:val="-11"/>
        </w:rPr>
        <w:t> </w:t>
      </w:r>
      <w:r>
        <w:rPr/>
        <w:t>studies</w:t>
      </w:r>
      <w:r>
        <w:rPr>
          <w:spacing w:val="-11"/>
        </w:rPr>
        <w:t> </w:t>
      </w:r>
      <w:r>
        <w:rPr/>
        <w:t>show</w:t>
      </w:r>
      <w:r>
        <w:rPr>
          <w:spacing w:val="-11"/>
        </w:rPr>
        <w:t> </w:t>
      </w:r>
      <w:r>
        <w:rPr/>
        <w:t>that</w:t>
      </w:r>
      <w:r>
        <w:rPr>
          <w:spacing w:val="-11"/>
        </w:rPr>
        <w:t> </w:t>
      </w:r>
      <w:r>
        <w:rPr/>
        <w:t>digital</w:t>
      </w:r>
      <w:r>
        <w:rPr>
          <w:spacing w:val="-10"/>
        </w:rPr>
        <w:t> </w:t>
      </w:r>
      <w:r>
        <w:rPr/>
        <w:t>platforms facilitate market access to smallholder farmers and also improves the sales performance of MSMEs. Hartmann </w:t>
      </w:r>
      <w:r>
        <w:rPr>
          <w:i/>
        </w:rPr>
        <w:t>et al. </w:t>
      </w:r>
      <w:r>
        <w:rPr/>
        <w:t>(2021) also reported that digital platforms help farmers to access information on good farming practices, improving the production of crops such as fruits. Digital platforms also link farmers to products and services, with the aim of reducing transaction costs incurred by farmers or traders (Bolwig </w:t>
      </w:r>
      <w:r>
        <w:rPr>
          <w:i/>
        </w:rPr>
        <w:t>et al.</w:t>
      </w:r>
      <w:r>
        <w:rPr/>
        <w:t>, 2021).</w:t>
      </w:r>
    </w:p>
    <w:p>
      <w:pPr>
        <w:pStyle w:val="BodyText"/>
        <w:spacing w:line="360" w:lineRule="auto"/>
        <w:ind w:left="235" w:right="444" w:firstLine="650"/>
        <w:jc w:val="both"/>
      </w:pPr>
      <w:r>
        <w:rPr/>
        <w:t>Despite the availability of digital platforms, not much has been done on potatoes. Several studies related to digitalization have been done on maize and horticultural crops like fruits, vegetables and flowers (Ayuya </w:t>
      </w:r>
      <w:r>
        <w:rPr>
          <w:i/>
        </w:rPr>
        <w:t>et al., </w:t>
      </w:r>
      <w:r>
        <w:rPr/>
        <w:t>2021; Hart, 2022; Hartman </w:t>
      </w:r>
      <w:r>
        <w:rPr>
          <w:i/>
        </w:rPr>
        <w:t>et al., </w:t>
      </w:r>
      <w:r>
        <w:rPr/>
        <w:t>2021; Okello, 2017; Onyango, 2016; Waweru, 2023). For potato smallholder farmers to have access to information</w:t>
      </w:r>
      <w:r>
        <w:rPr>
          <w:spacing w:val="-9"/>
        </w:rPr>
        <w:t> </w:t>
      </w:r>
      <w:r>
        <w:rPr/>
        <w:t>on</w:t>
      </w:r>
      <w:r>
        <w:rPr>
          <w:spacing w:val="-10"/>
        </w:rPr>
        <w:t> </w:t>
      </w:r>
      <w:r>
        <w:rPr/>
        <w:t>production</w:t>
      </w:r>
      <w:r>
        <w:rPr>
          <w:spacing w:val="-10"/>
        </w:rPr>
        <w:t> </w:t>
      </w:r>
      <w:r>
        <w:rPr/>
        <w:t>and</w:t>
      </w:r>
      <w:r>
        <w:rPr>
          <w:spacing w:val="-10"/>
        </w:rPr>
        <w:t> </w:t>
      </w:r>
      <w:r>
        <w:rPr/>
        <w:t>marketing,</w:t>
      </w:r>
      <w:r>
        <w:rPr>
          <w:spacing w:val="-10"/>
        </w:rPr>
        <w:t> </w:t>
      </w:r>
      <w:r>
        <w:rPr/>
        <w:t>they</w:t>
      </w:r>
      <w:r>
        <w:rPr>
          <w:spacing w:val="-14"/>
        </w:rPr>
        <w:t> </w:t>
      </w:r>
      <w:r>
        <w:rPr/>
        <w:t>must</w:t>
      </w:r>
      <w:r>
        <w:rPr>
          <w:spacing w:val="-9"/>
        </w:rPr>
        <w:t> </w:t>
      </w:r>
      <w:r>
        <w:rPr/>
        <w:t>be</w:t>
      </w:r>
      <w:r>
        <w:rPr>
          <w:spacing w:val="-11"/>
        </w:rPr>
        <w:t> </w:t>
      </w:r>
      <w:r>
        <w:rPr/>
        <w:t>aware</w:t>
      </w:r>
      <w:r>
        <w:rPr>
          <w:spacing w:val="-11"/>
        </w:rPr>
        <w:t> </w:t>
      </w:r>
      <w:r>
        <w:rPr/>
        <w:t>of</w:t>
      </w:r>
      <w:r>
        <w:rPr>
          <w:spacing w:val="-10"/>
        </w:rPr>
        <w:t> </w:t>
      </w:r>
      <w:r>
        <w:rPr/>
        <w:t>and</w:t>
      </w:r>
      <w:r>
        <w:rPr>
          <w:spacing w:val="-10"/>
        </w:rPr>
        <w:t> </w:t>
      </w:r>
      <w:r>
        <w:rPr/>
        <w:t>make</w:t>
      </w:r>
      <w:r>
        <w:rPr>
          <w:spacing w:val="-7"/>
        </w:rPr>
        <w:t> </w:t>
      </w:r>
      <w:r>
        <w:rPr/>
        <w:t>use</w:t>
      </w:r>
      <w:r>
        <w:rPr>
          <w:spacing w:val="-10"/>
        </w:rPr>
        <w:t> </w:t>
      </w:r>
      <w:r>
        <w:rPr/>
        <w:t>of</w:t>
      </w:r>
      <w:r>
        <w:rPr>
          <w:spacing w:val="-10"/>
        </w:rPr>
        <w:t> </w:t>
      </w:r>
      <w:r>
        <w:rPr/>
        <w:t>these</w:t>
      </w:r>
      <w:r>
        <w:rPr>
          <w:spacing w:val="-11"/>
        </w:rPr>
        <w:t> </w:t>
      </w:r>
      <w:r>
        <w:rPr/>
        <w:t>digital platforms. This development will open up new avenues for smallholder potato growers in Molo and Njoro sub-counties to easily access information on potato production and have access to ready and reliable markets. Thus, an evaluation of the effects of using digital platforms on potato production and marketing is necessary.</w:t>
      </w:r>
    </w:p>
    <w:p>
      <w:pPr>
        <w:pStyle w:val="Heading2"/>
        <w:numPr>
          <w:ilvl w:val="1"/>
          <w:numId w:val="6"/>
        </w:numPr>
        <w:tabs>
          <w:tab w:pos="715" w:val="left" w:leader="none"/>
        </w:tabs>
        <w:spacing w:line="240" w:lineRule="auto" w:before="246" w:after="0"/>
        <w:ind w:left="715" w:right="0" w:hanging="480"/>
        <w:jc w:val="both"/>
      </w:pPr>
      <w:bookmarkStart w:name="_bookmark6" w:id="7"/>
      <w:bookmarkEnd w:id="7"/>
      <w:r>
        <w:rPr>
          <w:b w:val="0"/>
        </w:rPr>
      </w:r>
      <w:r>
        <w:rPr/>
        <w:t>Statement</w:t>
      </w:r>
      <w:r>
        <w:rPr>
          <w:spacing w:val="-2"/>
        </w:rPr>
        <w:t> </w:t>
      </w:r>
      <w:r>
        <w:rPr/>
        <w:t>of</w:t>
      </w:r>
      <w:r>
        <w:rPr>
          <w:spacing w:val="-2"/>
        </w:rPr>
        <w:t> </w:t>
      </w:r>
      <w:r>
        <w:rPr/>
        <w:t>the</w:t>
      </w:r>
      <w:r>
        <w:rPr>
          <w:spacing w:val="-2"/>
        </w:rPr>
        <w:t> problem</w:t>
      </w:r>
    </w:p>
    <w:p>
      <w:pPr>
        <w:pStyle w:val="BodyText"/>
        <w:spacing w:line="360" w:lineRule="auto" w:before="132"/>
        <w:ind w:right="442" w:firstLine="719"/>
        <w:jc w:val="both"/>
      </w:pPr>
      <w:r>
        <w:rPr/>
        <w:t>Low</w:t>
      </w:r>
      <w:r>
        <w:rPr>
          <w:spacing w:val="-13"/>
        </w:rPr>
        <w:t> </w:t>
      </w:r>
      <w:r>
        <w:rPr/>
        <w:t>productivity</w:t>
      </w:r>
      <w:r>
        <w:rPr>
          <w:spacing w:val="-14"/>
        </w:rPr>
        <w:t> </w:t>
      </w:r>
      <w:r>
        <w:rPr/>
        <w:t>ranging</w:t>
      </w:r>
      <w:r>
        <w:rPr>
          <w:spacing w:val="-12"/>
        </w:rPr>
        <w:t> </w:t>
      </w:r>
      <w:r>
        <w:rPr/>
        <w:t>7-10t/ha</w:t>
      </w:r>
      <w:r>
        <w:rPr>
          <w:spacing w:val="-13"/>
        </w:rPr>
        <w:t> </w:t>
      </w:r>
      <w:r>
        <w:rPr/>
        <w:t>against</w:t>
      </w:r>
      <w:r>
        <w:rPr>
          <w:spacing w:val="-11"/>
        </w:rPr>
        <w:t> </w:t>
      </w:r>
      <w:r>
        <w:rPr/>
        <w:t>the</w:t>
      </w:r>
      <w:r>
        <w:rPr>
          <w:spacing w:val="-13"/>
        </w:rPr>
        <w:t> </w:t>
      </w:r>
      <w:r>
        <w:rPr/>
        <w:t>potential</w:t>
      </w:r>
      <w:r>
        <w:rPr>
          <w:spacing w:val="-12"/>
        </w:rPr>
        <w:t> </w:t>
      </w:r>
      <w:r>
        <w:rPr/>
        <w:t>of</w:t>
      </w:r>
      <w:r>
        <w:rPr>
          <w:spacing w:val="-13"/>
        </w:rPr>
        <w:t> </w:t>
      </w:r>
      <w:r>
        <w:rPr/>
        <w:t>30-40t/ha,</w:t>
      </w:r>
      <w:r>
        <w:rPr>
          <w:spacing w:val="-12"/>
        </w:rPr>
        <w:t> </w:t>
      </w:r>
      <w:r>
        <w:rPr/>
        <w:t>and</w:t>
      </w:r>
      <w:r>
        <w:rPr>
          <w:spacing w:val="-12"/>
        </w:rPr>
        <w:t> </w:t>
      </w:r>
      <w:r>
        <w:rPr/>
        <w:t>lack</w:t>
      </w:r>
      <w:r>
        <w:rPr>
          <w:spacing w:val="-12"/>
        </w:rPr>
        <w:t> </w:t>
      </w:r>
      <w:r>
        <w:rPr/>
        <w:t>of</w:t>
      </w:r>
      <w:r>
        <w:rPr>
          <w:spacing w:val="-13"/>
        </w:rPr>
        <w:t> </w:t>
      </w:r>
      <w:r>
        <w:rPr/>
        <w:t>access to ready and reliable markets have exposed smallholder potato farmers to exploitation by middlemen</w:t>
      </w:r>
      <w:r>
        <w:rPr>
          <w:spacing w:val="-2"/>
        </w:rPr>
        <w:t> </w:t>
      </w:r>
      <w:r>
        <w:rPr/>
        <w:t>who</w:t>
      </w:r>
      <w:r>
        <w:rPr>
          <w:spacing w:val="-2"/>
        </w:rPr>
        <w:t> </w:t>
      </w:r>
      <w:r>
        <w:rPr/>
        <w:t>buy</w:t>
      </w:r>
      <w:r>
        <w:rPr>
          <w:spacing w:val="-7"/>
        </w:rPr>
        <w:t> </w:t>
      </w:r>
      <w:r>
        <w:rPr/>
        <w:t>potatoes</w:t>
      </w:r>
      <w:r>
        <w:rPr>
          <w:spacing w:val="-2"/>
        </w:rPr>
        <w:t> </w:t>
      </w:r>
      <w:r>
        <w:rPr/>
        <w:t>in</w:t>
      </w:r>
      <w:r>
        <w:rPr>
          <w:spacing w:val="-2"/>
        </w:rPr>
        <w:t> </w:t>
      </w:r>
      <w:r>
        <w:rPr/>
        <w:t>bulk</w:t>
      </w:r>
      <w:r>
        <w:rPr>
          <w:spacing w:val="-2"/>
        </w:rPr>
        <w:t> </w:t>
      </w:r>
      <w:r>
        <w:rPr/>
        <w:t>without</w:t>
      </w:r>
      <w:r>
        <w:rPr>
          <w:spacing w:val="-2"/>
        </w:rPr>
        <w:t> </w:t>
      </w:r>
      <w:r>
        <w:rPr/>
        <w:t>weighing</w:t>
      </w:r>
      <w:r>
        <w:rPr>
          <w:spacing w:val="-5"/>
        </w:rPr>
        <w:t> </w:t>
      </w:r>
      <w:r>
        <w:rPr/>
        <w:t>from farmers</w:t>
      </w:r>
      <w:r>
        <w:rPr>
          <w:spacing w:val="-2"/>
        </w:rPr>
        <w:t> </w:t>
      </w:r>
      <w:r>
        <w:rPr/>
        <w:t>at</w:t>
      </w:r>
      <w:r>
        <w:rPr>
          <w:spacing w:val="-2"/>
        </w:rPr>
        <w:t> </w:t>
      </w:r>
      <w:r>
        <w:rPr/>
        <w:t>a</w:t>
      </w:r>
      <w:r>
        <w:rPr>
          <w:spacing w:val="-2"/>
        </w:rPr>
        <w:t> </w:t>
      </w:r>
      <w:r>
        <w:rPr/>
        <w:t>very</w:t>
      </w:r>
      <w:r>
        <w:rPr>
          <w:spacing w:val="-7"/>
        </w:rPr>
        <w:t> </w:t>
      </w:r>
      <w:r>
        <w:rPr/>
        <w:t>low</w:t>
      </w:r>
      <w:r>
        <w:rPr>
          <w:spacing w:val="-2"/>
        </w:rPr>
        <w:t> </w:t>
      </w:r>
      <w:r>
        <w:rPr/>
        <w:t>price. This is an attribute of smallholder farmers’ limited access to production information such as types of improved varieties, disease management practices and source of certified seed, fertilizers and</w:t>
      </w:r>
      <w:r>
        <w:rPr>
          <w:spacing w:val="-9"/>
        </w:rPr>
        <w:t> </w:t>
      </w:r>
      <w:r>
        <w:rPr/>
        <w:t>agrochemicals</w:t>
      </w:r>
      <w:r>
        <w:rPr>
          <w:spacing w:val="-8"/>
        </w:rPr>
        <w:t> </w:t>
      </w:r>
      <w:r>
        <w:rPr/>
        <w:t>among</w:t>
      </w:r>
      <w:r>
        <w:rPr>
          <w:spacing w:val="-11"/>
        </w:rPr>
        <w:t> </w:t>
      </w:r>
      <w:r>
        <w:rPr/>
        <w:t>others,</w:t>
      </w:r>
      <w:r>
        <w:rPr>
          <w:spacing w:val="-9"/>
        </w:rPr>
        <w:t> </w:t>
      </w:r>
      <w:r>
        <w:rPr/>
        <w:t>and</w:t>
      </w:r>
      <w:r>
        <w:rPr>
          <w:spacing w:val="-9"/>
        </w:rPr>
        <w:t> </w:t>
      </w:r>
      <w:r>
        <w:rPr/>
        <w:t>marketing</w:t>
      </w:r>
      <w:r>
        <w:rPr>
          <w:spacing w:val="-11"/>
        </w:rPr>
        <w:t> </w:t>
      </w:r>
      <w:r>
        <w:rPr/>
        <w:t>information</w:t>
      </w:r>
      <w:r>
        <w:rPr>
          <w:spacing w:val="-8"/>
        </w:rPr>
        <w:t> </w:t>
      </w:r>
      <w:r>
        <w:rPr/>
        <w:t>such</w:t>
      </w:r>
      <w:r>
        <w:rPr>
          <w:spacing w:val="-9"/>
        </w:rPr>
        <w:t> </w:t>
      </w:r>
      <w:r>
        <w:rPr/>
        <w:t>as</w:t>
      </w:r>
      <w:r>
        <w:rPr>
          <w:spacing w:val="-9"/>
        </w:rPr>
        <w:t> </w:t>
      </w:r>
      <w:r>
        <w:rPr/>
        <w:t>current</w:t>
      </w:r>
      <w:r>
        <w:rPr>
          <w:spacing w:val="-9"/>
        </w:rPr>
        <w:t> </w:t>
      </w:r>
      <w:r>
        <w:rPr/>
        <w:t>prices</w:t>
      </w:r>
      <w:r>
        <w:rPr>
          <w:spacing w:val="-9"/>
        </w:rPr>
        <w:t> </w:t>
      </w:r>
      <w:r>
        <w:rPr/>
        <w:t>of</w:t>
      </w:r>
      <w:r>
        <w:rPr>
          <w:spacing w:val="-10"/>
        </w:rPr>
        <w:t> </w:t>
      </w:r>
      <w:r>
        <w:rPr/>
        <w:t>potatoes and available buyers among others. Recognizing these problems, public and private sectors developed digital</w:t>
      </w:r>
      <w:r>
        <w:rPr>
          <w:spacing w:val="-1"/>
        </w:rPr>
        <w:t> </w:t>
      </w:r>
      <w:r>
        <w:rPr/>
        <w:t>platforms namely, </w:t>
      </w:r>
      <w:r>
        <w:rPr>
          <w:i/>
        </w:rPr>
        <w:t>Viazisoko </w:t>
      </w:r>
      <w:r>
        <w:rPr/>
        <w:t>and </w:t>
      </w:r>
      <w:r>
        <w:rPr>
          <w:i/>
        </w:rPr>
        <w:t>Mzizi </w:t>
      </w:r>
      <w:r>
        <w:rPr/>
        <w:t>to help farmers with the problems. The platforms have emerged as key tools for facilitating farmers' access to information on production</w:t>
      </w:r>
      <w:r>
        <w:rPr>
          <w:spacing w:val="-11"/>
        </w:rPr>
        <w:t> </w:t>
      </w:r>
      <w:r>
        <w:rPr/>
        <w:t>and</w:t>
      </w:r>
      <w:r>
        <w:rPr>
          <w:spacing w:val="-10"/>
        </w:rPr>
        <w:t> </w:t>
      </w:r>
      <w:r>
        <w:rPr/>
        <w:t>helps</w:t>
      </w:r>
      <w:r>
        <w:rPr>
          <w:spacing w:val="-10"/>
        </w:rPr>
        <w:t> </w:t>
      </w:r>
      <w:r>
        <w:rPr/>
        <w:t>to</w:t>
      </w:r>
      <w:r>
        <w:rPr>
          <w:spacing w:val="-10"/>
        </w:rPr>
        <w:t> </w:t>
      </w:r>
      <w:r>
        <w:rPr/>
        <w:t>provide</w:t>
      </w:r>
      <w:r>
        <w:rPr>
          <w:spacing w:val="-12"/>
        </w:rPr>
        <w:t> </w:t>
      </w:r>
      <w:r>
        <w:rPr/>
        <w:t>farmers</w:t>
      </w:r>
      <w:r>
        <w:rPr>
          <w:spacing w:val="-11"/>
        </w:rPr>
        <w:t> </w:t>
      </w:r>
      <w:r>
        <w:rPr/>
        <w:t>with</w:t>
      </w:r>
      <w:r>
        <w:rPr>
          <w:spacing w:val="-10"/>
        </w:rPr>
        <w:t> </w:t>
      </w:r>
      <w:r>
        <w:rPr/>
        <w:t>price</w:t>
      </w:r>
      <w:r>
        <w:rPr>
          <w:spacing w:val="-9"/>
        </w:rPr>
        <w:t> </w:t>
      </w:r>
      <w:r>
        <w:rPr/>
        <w:t>information</w:t>
      </w:r>
      <w:r>
        <w:rPr>
          <w:spacing w:val="-10"/>
        </w:rPr>
        <w:t> </w:t>
      </w:r>
      <w:r>
        <w:rPr/>
        <w:t>of</w:t>
      </w:r>
      <w:r>
        <w:rPr>
          <w:spacing w:val="-11"/>
        </w:rPr>
        <w:t> </w:t>
      </w:r>
      <w:r>
        <w:rPr/>
        <w:t>potatoes</w:t>
      </w:r>
      <w:r>
        <w:rPr>
          <w:spacing w:val="-10"/>
        </w:rPr>
        <w:t> </w:t>
      </w:r>
      <w:r>
        <w:rPr/>
        <w:t>per</w:t>
      </w:r>
      <w:r>
        <w:rPr>
          <w:spacing w:val="-11"/>
        </w:rPr>
        <w:t> </w:t>
      </w:r>
      <w:r>
        <w:rPr/>
        <w:t>kilogram</w:t>
      </w:r>
      <w:r>
        <w:rPr>
          <w:spacing w:val="-10"/>
        </w:rPr>
        <w:t> </w:t>
      </w:r>
      <w:r>
        <w:rPr/>
        <w:t>which improves their sales volume, but the information about the extent use of these platforms and its effects on productivity</w:t>
      </w:r>
      <w:r>
        <w:rPr>
          <w:spacing w:val="-1"/>
        </w:rPr>
        <w:t> </w:t>
      </w:r>
      <w:r>
        <w:rPr/>
        <w:t>and sales</w:t>
      </w:r>
      <w:r>
        <w:rPr>
          <w:spacing w:val="-1"/>
        </w:rPr>
        <w:t> </w:t>
      </w:r>
      <w:r>
        <w:rPr/>
        <w:t>volume is still scanty. Thus, the</w:t>
      </w:r>
      <w:r>
        <w:rPr>
          <w:spacing w:val="-1"/>
        </w:rPr>
        <w:t> </w:t>
      </w:r>
      <w:r>
        <w:rPr/>
        <w:t>purpose</w:t>
      </w:r>
      <w:r>
        <w:rPr>
          <w:spacing w:val="-1"/>
        </w:rPr>
        <w:t> </w:t>
      </w:r>
      <w:r>
        <w:rPr/>
        <w:t>of</w:t>
      </w:r>
      <w:r>
        <w:rPr>
          <w:spacing w:val="-1"/>
        </w:rPr>
        <w:t> </w:t>
      </w:r>
      <w:r>
        <w:rPr/>
        <w:t>this study</w:t>
      </w:r>
      <w:r>
        <w:rPr>
          <w:spacing w:val="-8"/>
        </w:rPr>
        <w:t> </w:t>
      </w:r>
      <w:r>
        <w:rPr/>
        <w:t>was to evaluate the effects of using potato digital platforms on production and marketing among smallholder farmers in Molo and Njoro sub-counties of Nakuru County.</w:t>
      </w:r>
    </w:p>
    <w:p>
      <w:pPr>
        <w:pStyle w:val="BodyText"/>
        <w:spacing w:after="0" w:line="360" w:lineRule="auto"/>
        <w:jc w:val="both"/>
        <w:sectPr>
          <w:pgSz w:w="11910" w:h="16840"/>
          <w:pgMar w:header="0" w:footer="1003" w:top="1340" w:bottom="1200" w:left="1275" w:right="992"/>
        </w:sectPr>
      </w:pPr>
    </w:p>
    <w:p>
      <w:pPr>
        <w:pStyle w:val="Heading2"/>
        <w:numPr>
          <w:ilvl w:val="1"/>
          <w:numId w:val="6"/>
        </w:numPr>
        <w:tabs>
          <w:tab w:pos="715" w:val="left" w:leader="none"/>
        </w:tabs>
        <w:spacing w:line="240" w:lineRule="auto" w:before="60" w:after="0"/>
        <w:ind w:left="715" w:right="0" w:hanging="480"/>
        <w:jc w:val="both"/>
      </w:pPr>
      <w:bookmarkStart w:name="_bookmark7" w:id="8"/>
      <w:bookmarkEnd w:id="8"/>
      <w:r>
        <w:rPr>
          <w:b w:val="0"/>
        </w:rPr>
      </w:r>
      <w:r>
        <w:rPr>
          <w:spacing w:val="-2"/>
        </w:rPr>
        <w:t>Objectives</w:t>
      </w:r>
    </w:p>
    <w:p>
      <w:pPr>
        <w:pStyle w:val="Heading2"/>
        <w:numPr>
          <w:ilvl w:val="2"/>
          <w:numId w:val="6"/>
        </w:numPr>
        <w:tabs>
          <w:tab w:pos="1023" w:val="left" w:leader="none"/>
        </w:tabs>
        <w:spacing w:line="240" w:lineRule="auto" w:before="178" w:after="0"/>
        <w:ind w:left="1023" w:right="0" w:hanging="719"/>
        <w:jc w:val="both"/>
      </w:pPr>
      <w:bookmarkStart w:name="_bookmark8" w:id="9"/>
      <w:bookmarkEnd w:id="9"/>
      <w:r>
        <w:rPr>
          <w:b w:val="0"/>
        </w:rPr>
      </w:r>
      <w:r>
        <w:rPr/>
        <w:t>General</w:t>
      </w:r>
      <w:r>
        <w:rPr>
          <w:spacing w:val="-3"/>
        </w:rPr>
        <w:t> </w:t>
      </w:r>
      <w:r>
        <w:rPr>
          <w:spacing w:val="-2"/>
        </w:rPr>
        <w:t>Objective</w:t>
      </w:r>
    </w:p>
    <w:p>
      <w:pPr>
        <w:pStyle w:val="BodyText"/>
        <w:spacing w:line="360" w:lineRule="auto" w:before="135"/>
        <w:ind w:right="444"/>
        <w:jc w:val="both"/>
      </w:pPr>
      <w:r>
        <w:rPr/>
        <w:t>To contribute to improved productivity and marketing of potatoes for enhanced food and income security among smallholder farmers through the use of </w:t>
      </w:r>
      <w:r>
        <w:rPr>
          <w:i/>
        </w:rPr>
        <w:t>Viazisoko </w:t>
      </w:r>
      <w:r>
        <w:rPr/>
        <w:t>and </w:t>
      </w:r>
      <w:r>
        <w:rPr>
          <w:i/>
        </w:rPr>
        <w:t>Mzizi </w:t>
      </w:r>
      <w:r>
        <w:rPr/>
        <w:t>in Molo and Njoro sub-counties, Kenya.</w:t>
      </w:r>
    </w:p>
    <w:p>
      <w:pPr>
        <w:pStyle w:val="Heading2"/>
        <w:numPr>
          <w:ilvl w:val="2"/>
          <w:numId w:val="6"/>
        </w:numPr>
        <w:tabs>
          <w:tab w:pos="1023" w:val="left" w:leader="none"/>
        </w:tabs>
        <w:spacing w:line="240" w:lineRule="auto" w:before="44" w:after="0"/>
        <w:ind w:left="1023" w:right="0" w:hanging="719"/>
        <w:jc w:val="left"/>
      </w:pPr>
      <w:bookmarkStart w:name="_bookmark9" w:id="10"/>
      <w:bookmarkEnd w:id="10"/>
      <w:r>
        <w:rPr>
          <w:b w:val="0"/>
        </w:rPr>
      </w:r>
      <w:r>
        <w:rPr/>
        <w:t>Specific</w:t>
      </w:r>
      <w:r>
        <w:rPr>
          <w:spacing w:val="-1"/>
        </w:rPr>
        <w:t> </w:t>
      </w:r>
      <w:r>
        <w:rPr>
          <w:spacing w:val="-2"/>
        </w:rPr>
        <w:t>Objectives</w:t>
      </w:r>
    </w:p>
    <w:p>
      <w:pPr>
        <w:pStyle w:val="ListParagraph"/>
        <w:numPr>
          <w:ilvl w:val="3"/>
          <w:numId w:val="6"/>
        </w:numPr>
        <w:tabs>
          <w:tab w:pos="885" w:val="left" w:leader="none"/>
        </w:tabs>
        <w:spacing w:line="360" w:lineRule="auto" w:before="132" w:after="0"/>
        <w:ind w:left="885" w:right="449" w:hanging="488"/>
        <w:jc w:val="left"/>
        <w:rPr>
          <w:sz w:val="24"/>
        </w:rPr>
      </w:pPr>
      <w:r>
        <w:rPr>
          <w:sz w:val="24"/>
        </w:rPr>
        <w:t>To</w:t>
      </w:r>
      <w:r>
        <w:rPr>
          <w:spacing w:val="40"/>
          <w:sz w:val="24"/>
        </w:rPr>
        <w:t> </w:t>
      </w:r>
      <w:r>
        <w:rPr>
          <w:sz w:val="24"/>
        </w:rPr>
        <w:t>determine</w:t>
      </w:r>
      <w:r>
        <w:rPr>
          <w:spacing w:val="40"/>
          <w:sz w:val="24"/>
        </w:rPr>
        <w:t> </w:t>
      </w:r>
      <w:r>
        <w:rPr>
          <w:sz w:val="24"/>
        </w:rPr>
        <w:t>the</w:t>
      </w:r>
      <w:r>
        <w:rPr>
          <w:spacing w:val="40"/>
          <w:sz w:val="24"/>
        </w:rPr>
        <w:t> </w:t>
      </w:r>
      <w:r>
        <w:rPr>
          <w:sz w:val="24"/>
        </w:rPr>
        <w:t>factors</w:t>
      </w:r>
      <w:r>
        <w:rPr>
          <w:spacing w:val="40"/>
          <w:sz w:val="24"/>
        </w:rPr>
        <w:t> </w:t>
      </w:r>
      <w:r>
        <w:rPr>
          <w:sz w:val="24"/>
        </w:rPr>
        <w:t>that</w:t>
      </w:r>
      <w:r>
        <w:rPr>
          <w:spacing w:val="40"/>
          <w:sz w:val="24"/>
        </w:rPr>
        <w:t> </w:t>
      </w:r>
      <w:r>
        <w:rPr>
          <w:sz w:val="24"/>
        </w:rPr>
        <w:t>influence</w:t>
      </w:r>
      <w:r>
        <w:rPr>
          <w:spacing w:val="40"/>
          <w:sz w:val="24"/>
        </w:rPr>
        <w:t> </w:t>
      </w:r>
      <w:r>
        <w:rPr>
          <w:sz w:val="24"/>
        </w:rPr>
        <w:t>the</w:t>
      </w:r>
      <w:r>
        <w:rPr>
          <w:spacing w:val="40"/>
          <w:sz w:val="24"/>
        </w:rPr>
        <w:t> </w:t>
      </w:r>
      <w:r>
        <w:rPr>
          <w:sz w:val="24"/>
        </w:rPr>
        <w:t>access</w:t>
      </w:r>
      <w:r>
        <w:rPr>
          <w:spacing w:val="40"/>
          <w:sz w:val="24"/>
        </w:rPr>
        <w:t> </w:t>
      </w:r>
      <w:r>
        <w:rPr>
          <w:sz w:val="24"/>
        </w:rPr>
        <w:t>and</w:t>
      </w:r>
      <w:r>
        <w:rPr>
          <w:spacing w:val="40"/>
          <w:sz w:val="24"/>
        </w:rPr>
        <w:t> </w:t>
      </w:r>
      <w:r>
        <w:rPr>
          <w:sz w:val="24"/>
        </w:rPr>
        <w:t>use</w:t>
      </w:r>
      <w:r>
        <w:rPr>
          <w:spacing w:val="40"/>
          <w:sz w:val="24"/>
        </w:rPr>
        <w:t> </w:t>
      </w:r>
      <w:r>
        <w:rPr>
          <w:sz w:val="24"/>
        </w:rPr>
        <w:t>of</w:t>
      </w:r>
      <w:r>
        <w:rPr>
          <w:spacing w:val="40"/>
          <w:sz w:val="24"/>
        </w:rPr>
        <w:t> </w:t>
      </w:r>
      <w:r>
        <w:rPr>
          <w:sz w:val="24"/>
        </w:rPr>
        <w:t>digital</w:t>
      </w:r>
      <w:r>
        <w:rPr>
          <w:spacing w:val="40"/>
          <w:sz w:val="24"/>
        </w:rPr>
        <w:t> </w:t>
      </w:r>
      <w:r>
        <w:rPr>
          <w:sz w:val="24"/>
        </w:rPr>
        <w:t>information platforms among smallholder potato farmers in Molo and Njoro sub-counties.</w:t>
      </w:r>
    </w:p>
    <w:p>
      <w:pPr>
        <w:pStyle w:val="ListParagraph"/>
        <w:numPr>
          <w:ilvl w:val="3"/>
          <w:numId w:val="6"/>
        </w:numPr>
        <w:tabs>
          <w:tab w:pos="885" w:val="left" w:leader="none"/>
        </w:tabs>
        <w:spacing w:line="360" w:lineRule="auto" w:before="0" w:after="0"/>
        <w:ind w:left="885" w:right="444" w:hanging="555"/>
        <w:jc w:val="left"/>
        <w:rPr>
          <w:sz w:val="24"/>
        </w:rPr>
      </w:pPr>
      <w:r>
        <w:rPr>
          <w:sz w:val="24"/>
        </w:rPr>
        <w:t>To evaluate the effects of using digital information platforms on productivity among smallholder potato farmers in Molo and Njoro sub-counties.</w:t>
      </w:r>
    </w:p>
    <w:p>
      <w:pPr>
        <w:pStyle w:val="ListParagraph"/>
        <w:numPr>
          <w:ilvl w:val="3"/>
          <w:numId w:val="6"/>
        </w:numPr>
        <w:tabs>
          <w:tab w:pos="885" w:val="left" w:leader="none"/>
        </w:tabs>
        <w:spacing w:line="360" w:lineRule="auto" w:before="1" w:after="0"/>
        <w:ind w:left="885" w:right="444" w:hanging="620"/>
        <w:jc w:val="left"/>
        <w:rPr>
          <w:sz w:val="24"/>
        </w:rPr>
      </w:pPr>
      <w:r>
        <w:rPr>
          <w:sz w:val="24"/>
        </w:rPr>
        <w:t>To evaluate the effects of using digital information platforms on sales volume among smallholder potato farmers in Molo and Njoro sub-counties.</w:t>
      </w:r>
    </w:p>
    <w:p>
      <w:pPr>
        <w:pStyle w:val="Heading2"/>
        <w:numPr>
          <w:ilvl w:val="1"/>
          <w:numId w:val="6"/>
        </w:numPr>
        <w:tabs>
          <w:tab w:pos="715" w:val="left" w:leader="none"/>
        </w:tabs>
        <w:spacing w:line="240" w:lineRule="auto" w:before="245" w:after="0"/>
        <w:ind w:left="715" w:right="0" w:hanging="480"/>
        <w:jc w:val="left"/>
      </w:pPr>
      <w:bookmarkStart w:name="_bookmark10" w:id="11"/>
      <w:bookmarkEnd w:id="11"/>
      <w:r>
        <w:rPr>
          <w:b w:val="0"/>
        </w:rPr>
      </w:r>
      <w:r>
        <w:rPr/>
        <w:t>Research</w:t>
      </w:r>
      <w:r>
        <w:rPr>
          <w:spacing w:val="-5"/>
        </w:rPr>
        <w:t> </w:t>
      </w:r>
      <w:r>
        <w:rPr>
          <w:spacing w:val="-2"/>
        </w:rPr>
        <w:t>questions</w:t>
      </w:r>
    </w:p>
    <w:p>
      <w:pPr>
        <w:pStyle w:val="ListParagraph"/>
        <w:numPr>
          <w:ilvl w:val="0"/>
          <w:numId w:val="7"/>
        </w:numPr>
        <w:tabs>
          <w:tab w:pos="885" w:val="left" w:leader="none"/>
        </w:tabs>
        <w:spacing w:line="360" w:lineRule="auto" w:before="134" w:after="0"/>
        <w:ind w:left="885" w:right="444" w:hanging="488"/>
        <w:jc w:val="left"/>
        <w:rPr>
          <w:sz w:val="24"/>
        </w:rPr>
      </w:pPr>
      <w:r>
        <w:rPr>
          <w:sz w:val="24"/>
        </w:rPr>
        <w:t>What</w:t>
      </w:r>
      <w:r>
        <w:rPr>
          <w:spacing w:val="-15"/>
          <w:sz w:val="24"/>
        </w:rPr>
        <w:t> </w:t>
      </w:r>
      <w:r>
        <w:rPr>
          <w:sz w:val="24"/>
        </w:rPr>
        <w:t>are</w:t>
      </w:r>
      <w:r>
        <w:rPr>
          <w:spacing w:val="-15"/>
          <w:sz w:val="24"/>
        </w:rPr>
        <w:t> </w:t>
      </w:r>
      <w:r>
        <w:rPr>
          <w:sz w:val="24"/>
        </w:rPr>
        <w:t>the</w:t>
      </w:r>
      <w:r>
        <w:rPr>
          <w:spacing w:val="-15"/>
          <w:sz w:val="24"/>
        </w:rPr>
        <w:t> </w:t>
      </w:r>
      <w:r>
        <w:rPr>
          <w:sz w:val="24"/>
        </w:rPr>
        <w:t>factors</w:t>
      </w:r>
      <w:r>
        <w:rPr>
          <w:spacing w:val="-15"/>
          <w:sz w:val="24"/>
        </w:rPr>
        <w:t> </w:t>
      </w:r>
      <w:r>
        <w:rPr>
          <w:sz w:val="24"/>
        </w:rPr>
        <w:t>that</w:t>
      </w:r>
      <w:r>
        <w:rPr>
          <w:spacing w:val="-15"/>
          <w:sz w:val="24"/>
        </w:rPr>
        <w:t> </w:t>
      </w:r>
      <w:r>
        <w:rPr>
          <w:sz w:val="24"/>
        </w:rPr>
        <w:t>influence</w:t>
      </w:r>
      <w:r>
        <w:rPr>
          <w:spacing w:val="-15"/>
          <w:sz w:val="24"/>
        </w:rPr>
        <w:t> </w:t>
      </w:r>
      <w:r>
        <w:rPr>
          <w:sz w:val="24"/>
        </w:rPr>
        <w:t>the</w:t>
      </w:r>
      <w:r>
        <w:rPr>
          <w:spacing w:val="-13"/>
          <w:sz w:val="24"/>
        </w:rPr>
        <w:t> </w:t>
      </w:r>
      <w:r>
        <w:rPr>
          <w:sz w:val="24"/>
        </w:rPr>
        <w:t>access</w:t>
      </w:r>
      <w:r>
        <w:rPr>
          <w:spacing w:val="-14"/>
          <w:sz w:val="24"/>
        </w:rPr>
        <w:t> </w:t>
      </w:r>
      <w:r>
        <w:rPr>
          <w:sz w:val="24"/>
        </w:rPr>
        <w:t>to</w:t>
      </w:r>
      <w:r>
        <w:rPr>
          <w:spacing w:val="-15"/>
          <w:sz w:val="24"/>
        </w:rPr>
        <w:t> </w:t>
      </w:r>
      <w:r>
        <w:rPr>
          <w:sz w:val="24"/>
        </w:rPr>
        <w:t>and</w:t>
      </w:r>
      <w:r>
        <w:rPr>
          <w:spacing w:val="-14"/>
          <w:sz w:val="24"/>
        </w:rPr>
        <w:t> </w:t>
      </w:r>
      <w:r>
        <w:rPr>
          <w:sz w:val="24"/>
        </w:rPr>
        <w:t>use</w:t>
      </w:r>
      <w:r>
        <w:rPr>
          <w:spacing w:val="-15"/>
          <w:sz w:val="24"/>
        </w:rPr>
        <w:t> </w:t>
      </w:r>
      <w:r>
        <w:rPr>
          <w:sz w:val="24"/>
        </w:rPr>
        <w:t>of</w:t>
      </w:r>
      <w:r>
        <w:rPr>
          <w:spacing w:val="-15"/>
          <w:sz w:val="24"/>
        </w:rPr>
        <w:t> </w:t>
      </w:r>
      <w:r>
        <w:rPr>
          <w:sz w:val="24"/>
        </w:rPr>
        <w:t>digital</w:t>
      </w:r>
      <w:r>
        <w:rPr>
          <w:spacing w:val="-15"/>
          <w:sz w:val="24"/>
        </w:rPr>
        <w:t> </w:t>
      </w:r>
      <w:r>
        <w:rPr>
          <w:sz w:val="24"/>
        </w:rPr>
        <w:t>information</w:t>
      </w:r>
      <w:r>
        <w:rPr>
          <w:spacing w:val="-15"/>
          <w:sz w:val="24"/>
        </w:rPr>
        <w:t> </w:t>
      </w:r>
      <w:r>
        <w:rPr>
          <w:sz w:val="24"/>
        </w:rPr>
        <w:t>platforms among smallholder potato farmers in Molo and Njoro sub-counties?</w:t>
      </w:r>
    </w:p>
    <w:p>
      <w:pPr>
        <w:pStyle w:val="ListParagraph"/>
        <w:numPr>
          <w:ilvl w:val="0"/>
          <w:numId w:val="7"/>
        </w:numPr>
        <w:tabs>
          <w:tab w:pos="885" w:val="left" w:leader="none"/>
        </w:tabs>
        <w:spacing w:line="360" w:lineRule="auto" w:before="1" w:after="0"/>
        <w:ind w:left="885" w:right="444" w:hanging="555"/>
        <w:jc w:val="left"/>
        <w:rPr>
          <w:sz w:val="24"/>
        </w:rPr>
      </w:pPr>
      <w:r>
        <w:rPr>
          <w:sz w:val="24"/>
        </w:rPr>
        <w:t>What</w:t>
      </w:r>
      <w:r>
        <w:rPr>
          <w:spacing w:val="38"/>
          <w:sz w:val="24"/>
        </w:rPr>
        <w:t> </w:t>
      </w:r>
      <w:r>
        <w:rPr>
          <w:sz w:val="24"/>
        </w:rPr>
        <w:t>are</w:t>
      </w:r>
      <w:r>
        <w:rPr>
          <w:spacing w:val="35"/>
          <w:sz w:val="24"/>
        </w:rPr>
        <w:t> </w:t>
      </w:r>
      <w:r>
        <w:rPr>
          <w:sz w:val="24"/>
        </w:rPr>
        <w:t>the</w:t>
      </w:r>
      <w:r>
        <w:rPr>
          <w:spacing w:val="37"/>
          <w:sz w:val="24"/>
        </w:rPr>
        <w:t> </w:t>
      </w:r>
      <w:r>
        <w:rPr>
          <w:sz w:val="24"/>
        </w:rPr>
        <w:t>effects</w:t>
      </w:r>
      <w:r>
        <w:rPr>
          <w:spacing w:val="38"/>
          <w:sz w:val="24"/>
        </w:rPr>
        <w:t> </w:t>
      </w:r>
      <w:r>
        <w:rPr>
          <w:sz w:val="24"/>
        </w:rPr>
        <w:t>of</w:t>
      </w:r>
      <w:r>
        <w:rPr>
          <w:spacing w:val="39"/>
          <w:sz w:val="24"/>
        </w:rPr>
        <w:t> </w:t>
      </w:r>
      <w:r>
        <w:rPr>
          <w:sz w:val="24"/>
        </w:rPr>
        <w:t>using</w:t>
      </w:r>
      <w:r>
        <w:rPr>
          <w:spacing w:val="35"/>
          <w:sz w:val="24"/>
        </w:rPr>
        <w:t> </w:t>
      </w:r>
      <w:r>
        <w:rPr>
          <w:sz w:val="24"/>
        </w:rPr>
        <w:t>digital</w:t>
      </w:r>
      <w:r>
        <w:rPr>
          <w:spacing w:val="38"/>
          <w:sz w:val="24"/>
        </w:rPr>
        <w:t> </w:t>
      </w:r>
      <w:r>
        <w:rPr>
          <w:sz w:val="24"/>
        </w:rPr>
        <w:t>information</w:t>
      </w:r>
      <w:r>
        <w:rPr>
          <w:spacing w:val="37"/>
          <w:sz w:val="24"/>
        </w:rPr>
        <w:t> </w:t>
      </w:r>
      <w:r>
        <w:rPr>
          <w:sz w:val="24"/>
        </w:rPr>
        <w:t>platforms</w:t>
      </w:r>
      <w:r>
        <w:rPr>
          <w:spacing w:val="40"/>
          <w:sz w:val="24"/>
        </w:rPr>
        <w:t> </w:t>
      </w:r>
      <w:r>
        <w:rPr>
          <w:sz w:val="24"/>
        </w:rPr>
        <w:t>on</w:t>
      </w:r>
      <w:r>
        <w:rPr>
          <w:spacing w:val="37"/>
          <w:sz w:val="24"/>
        </w:rPr>
        <w:t> </w:t>
      </w:r>
      <w:r>
        <w:rPr>
          <w:sz w:val="24"/>
        </w:rPr>
        <w:t>productivity</w:t>
      </w:r>
      <w:r>
        <w:rPr>
          <w:spacing w:val="34"/>
          <w:sz w:val="24"/>
        </w:rPr>
        <w:t> </w:t>
      </w:r>
      <w:r>
        <w:rPr>
          <w:sz w:val="24"/>
        </w:rPr>
        <w:t>among smallholder potato farmers in Molo and Njoro sub-counties?</w:t>
      </w:r>
    </w:p>
    <w:p>
      <w:pPr>
        <w:pStyle w:val="ListParagraph"/>
        <w:numPr>
          <w:ilvl w:val="0"/>
          <w:numId w:val="7"/>
        </w:numPr>
        <w:tabs>
          <w:tab w:pos="885" w:val="left" w:leader="none"/>
        </w:tabs>
        <w:spacing w:line="360" w:lineRule="auto" w:before="0" w:after="0"/>
        <w:ind w:left="885" w:right="444" w:hanging="620"/>
        <w:jc w:val="left"/>
        <w:rPr>
          <w:sz w:val="24"/>
        </w:rPr>
      </w:pPr>
      <w:r>
        <w:rPr>
          <w:sz w:val="24"/>
        </w:rPr>
        <w:t>What</w:t>
      </w:r>
      <w:r>
        <w:rPr>
          <w:spacing w:val="28"/>
          <w:sz w:val="24"/>
        </w:rPr>
        <w:t> </w:t>
      </w:r>
      <w:r>
        <w:rPr>
          <w:sz w:val="24"/>
        </w:rPr>
        <w:t>are</w:t>
      </w:r>
      <w:r>
        <w:rPr>
          <w:spacing w:val="26"/>
          <w:sz w:val="24"/>
        </w:rPr>
        <w:t> </w:t>
      </w:r>
      <w:r>
        <w:rPr>
          <w:sz w:val="24"/>
        </w:rPr>
        <w:t>the</w:t>
      </w:r>
      <w:r>
        <w:rPr>
          <w:spacing w:val="27"/>
          <w:sz w:val="24"/>
        </w:rPr>
        <w:t> </w:t>
      </w:r>
      <w:r>
        <w:rPr>
          <w:sz w:val="24"/>
        </w:rPr>
        <w:t>effects</w:t>
      </w:r>
      <w:r>
        <w:rPr>
          <w:spacing w:val="28"/>
          <w:sz w:val="24"/>
        </w:rPr>
        <w:t> </w:t>
      </w:r>
      <w:r>
        <w:rPr>
          <w:sz w:val="24"/>
        </w:rPr>
        <w:t>of</w:t>
      </w:r>
      <w:r>
        <w:rPr>
          <w:spacing w:val="32"/>
          <w:sz w:val="24"/>
        </w:rPr>
        <w:t> </w:t>
      </w:r>
      <w:r>
        <w:rPr>
          <w:sz w:val="24"/>
        </w:rPr>
        <w:t>using</w:t>
      </w:r>
      <w:r>
        <w:rPr>
          <w:spacing w:val="26"/>
          <w:sz w:val="24"/>
        </w:rPr>
        <w:t> </w:t>
      </w:r>
      <w:r>
        <w:rPr>
          <w:sz w:val="24"/>
        </w:rPr>
        <w:t>digital</w:t>
      </w:r>
      <w:r>
        <w:rPr>
          <w:spacing w:val="28"/>
          <w:sz w:val="24"/>
        </w:rPr>
        <w:t> </w:t>
      </w:r>
      <w:r>
        <w:rPr>
          <w:sz w:val="24"/>
        </w:rPr>
        <w:t>information</w:t>
      </w:r>
      <w:r>
        <w:rPr>
          <w:spacing w:val="30"/>
          <w:sz w:val="24"/>
        </w:rPr>
        <w:t> </w:t>
      </w:r>
      <w:r>
        <w:rPr>
          <w:sz w:val="24"/>
        </w:rPr>
        <w:t>platforms</w:t>
      </w:r>
      <w:r>
        <w:rPr>
          <w:spacing w:val="28"/>
          <w:sz w:val="24"/>
        </w:rPr>
        <w:t> </w:t>
      </w:r>
      <w:r>
        <w:rPr>
          <w:sz w:val="24"/>
        </w:rPr>
        <w:t>on</w:t>
      </w:r>
      <w:r>
        <w:rPr>
          <w:spacing w:val="28"/>
          <w:sz w:val="24"/>
        </w:rPr>
        <w:t> </w:t>
      </w:r>
      <w:r>
        <w:rPr>
          <w:sz w:val="24"/>
        </w:rPr>
        <w:t>sales</w:t>
      </w:r>
      <w:r>
        <w:rPr>
          <w:spacing w:val="27"/>
          <w:sz w:val="24"/>
        </w:rPr>
        <w:t> </w:t>
      </w:r>
      <w:r>
        <w:rPr>
          <w:sz w:val="24"/>
        </w:rPr>
        <w:t>volume</w:t>
      </w:r>
      <w:r>
        <w:rPr>
          <w:spacing w:val="28"/>
          <w:sz w:val="24"/>
        </w:rPr>
        <w:t> </w:t>
      </w:r>
      <w:r>
        <w:rPr>
          <w:sz w:val="24"/>
        </w:rPr>
        <w:t>among smallholder potato farmers in Molo and Njoro sub-counties?</w:t>
      </w:r>
    </w:p>
    <w:p>
      <w:pPr>
        <w:pStyle w:val="Heading2"/>
        <w:numPr>
          <w:ilvl w:val="1"/>
          <w:numId w:val="6"/>
        </w:numPr>
        <w:tabs>
          <w:tab w:pos="715" w:val="left" w:leader="none"/>
        </w:tabs>
        <w:spacing w:line="240" w:lineRule="auto" w:before="242" w:after="0"/>
        <w:ind w:left="715" w:right="0" w:hanging="480"/>
        <w:jc w:val="both"/>
      </w:pPr>
      <w:bookmarkStart w:name="_bookmark11" w:id="12"/>
      <w:bookmarkEnd w:id="12"/>
      <w:r>
        <w:rPr>
          <w:b w:val="0"/>
        </w:rPr>
      </w:r>
      <w:r>
        <w:rPr/>
        <w:t>Justification</w:t>
      </w:r>
      <w:r>
        <w:rPr>
          <w:spacing w:val="-3"/>
        </w:rPr>
        <w:t> </w:t>
      </w:r>
      <w:r>
        <w:rPr/>
        <w:t>of the</w:t>
      </w:r>
      <w:r>
        <w:rPr>
          <w:spacing w:val="-1"/>
        </w:rPr>
        <w:t> </w:t>
      </w:r>
      <w:r>
        <w:rPr>
          <w:spacing w:val="-4"/>
        </w:rPr>
        <w:t>study</w:t>
      </w:r>
    </w:p>
    <w:p>
      <w:pPr>
        <w:pStyle w:val="BodyText"/>
        <w:spacing w:line="360" w:lineRule="auto" w:before="135"/>
        <w:ind w:right="444" w:firstLine="719"/>
        <w:jc w:val="both"/>
      </w:pPr>
      <w:r>
        <w:rPr/>
        <w:t>Potato</w:t>
      </w:r>
      <w:r>
        <w:rPr>
          <w:spacing w:val="-2"/>
        </w:rPr>
        <w:t> </w:t>
      </w:r>
      <w:r>
        <w:rPr/>
        <w:t>is</w:t>
      </w:r>
      <w:r>
        <w:rPr>
          <w:spacing w:val="-2"/>
        </w:rPr>
        <w:t> </w:t>
      </w:r>
      <w:r>
        <w:rPr/>
        <w:t>a</w:t>
      </w:r>
      <w:r>
        <w:rPr>
          <w:spacing w:val="-3"/>
        </w:rPr>
        <w:t> </w:t>
      </w:r>
      <w:r>
        <w:rPr/>
        <w:t>priority</w:t>
      </w:r>
      <w:r>
        <w:rPr>
          <w:spacing w:val="-5"/>
        </w:rPr>
        <w:t> </w:t>
      </w:r>
      <w:r>
        <w:rPr/>
        <w:t>crop globally,</w:t>
      </w:r>
      <w:r>
        <w:rPr>
          <w:spacing w:val="-2"/>
        </w:rPr>
        <w:t> </w:t>
      </w:r>
      <w:r>
        <w:rPr/>
        <w:t>in Africa</w:t>
      </w:r>
      <w:r>
        <w:rPr>
          <w:spacing w:val="-1"/>
        </w:rPr>
        <w:t> </w:t>
      </w:r>
      <w:r>
        <w:rPr/>
        <w:t>and</w:t>
      </w:r>
      <w:r>
        <w:rPr>
          <w:spacing w:val="-2"/>
        </w:rPr>
        <w:t> </w:t>
      </w:r>
      <w:r>
        <w:rPr/>
        <w:t>Eastern</w:t>
      </w:r>
      <w:r>
        <w:rPr>
          <w:spacing w:val="-2"/>
        </w:rPr>
        <w:t> </w:t>
      </w:r>
      <w:r>
        <w:rPr/>
        <w:t>Africa. Despite</w:t>
      </w:r>
      <w:r>
        <w:rPr>
          <w:spacing w:val="-1"/>
        </w:rPr>
        <w:t> </w:t>
      </w:r>
      <w:r>
        <w:rPr/>
        <w:t>its</w:t>
      </w:r>
      <w:r>
        <w:rPr>
          <w:spacing w:val="-2"/>
        </w:rPr>
        <w:t> </w:t>
      </w:r>
      <w:r>
        <w:rPr/>
        <w:t>importance, low productivity ranging from 7 to 10 t/ha are harvested in Kenya (the second highest potato producer</w:t>
      </w:r>
      <w:r>
        <w:rPr>
          <w:spacing w:val="-6"/>
        </w:rPr>
        <w:t> </w:t>
      </w:r>
      <w:r>
        <w:rPr/>
        <w:t>in</w:t>
      </w:r>
      <w:r>
        <w:rPr>
          <w:spacing w:val="-7"/>
        </w:rPr>
        <w:t> </w:t>
      </w:r>
      <w:r>
        <w:rPr/>
        <w:t>Eastern</w:t>
      </w:r>
      <w:r>
        <w:rPr>
          <w:spacing w:val="-5"/>
        </w:rPr>
        <w:t> </w:t>
      </w:r>
      <w:r>
        <w:rPr/>
        <w:t>Africa),</w:t>
      </w:r>
      <w:r>
        <w:rPr>
          <w:spacing w:val="-6"/>
        </w:rPr>
        <w:t> </w:t>
      </w:r>
      <w:r>
        <w:rPr/>
        <w:t>against</w:t>
      </w:r>
      <w:r>
        <w:rPr>
          <w:spacing w:val="-6"/>
        </w:rPr>
        <w:t> </w:t>
      </w:r>
      <w:r>
        <w:rPr/>
        <w:t>the</w:t>
      </w:r>
      <w:r>
        <w:rPr>
          <w:spacing w:val="-6"/>
        </w:rPr>
        <w:t> </w:t>
      </w:r>
      <w:r>
        <w:rPr/>
        <w:t>potential</w:t>
      </w:r>
      <w:r>
        <w:rPr>
          <w:spacing w:val="-7"/>
        </w:rPr>
        <w:t> </w:t>
      </w:r>
      <w:r>
        <w:rPr/>
        <w:t>of</w:t>
      </w:r>
      <w:r>
        <w:rPr>
          <w:spacing w:val="-8"/>
        </w:rPr>
        <w:t> </w:t>
      </w:r>
      <w:r>
        <w:rPr/>
        <w:t>30-40</w:t>
      </w:r>
      <w:r>
        <w:rPr>
          <w:spacing w:val="-5"/>
        </w:rPr>
        <w:t> </w:t>
      </w:r>
      <w:r>
        <w:rPr/>
        <w:t>t/ha.</w:t>
      </w:r>
      <w:r>
        <w:rPr>
          <w:spacing w:val="-7"/>
        </w:rPr>
        <w:t> </w:t>
      </w:r>
      <w:r>
        <w:rPr/>
        <w:t>This</w:t>
      </w:r>
      <w:r>
        <w:rPr>
          <w:spacing w:val="-7"/>
        </w:rPr>
        <w:t> </w:t>
      </w:r>
      <w:r>
        <w:rPr/>
        <w:t>low</w:t>
      </w:r>
      <w:r>
        <w:rPr>
          <w:spacing w:val="-5"/>
        </w:rPr>
        <w:t> </w:t>
      </w:r>
      <w:r>
        <w:rPr/>
        <w:t>productivity</w:t>
      </w:r>
      <w:r>
        <w:rPr>
          <w:spacing w:val="-12"/>
        </w:rPr>
        <w:t> </w:t>
      </w:r>
      <w:r>
        <w:rPr/>
        <w:t>has</w:t>
      </w:r>
      <w:r>
        <w:rPr>
          <w:spacing w:val="-5"/>
        </w:rPr>
        <w:t> </w:t>
      </w:r>
      <w:r>
        <w:rPr/>
        <w:t>been attributed</w:t>
      </w:r>
      <w:r>
        <w:rPr>
          <w:spacing w:val="-5"/>
        </w:rPr>
        <w:t> </w:t>
      </w:r>
      <w:r>
        <w:rPr/>
        <w:t>to</w:t>
      </w:r>
      <w:r>
        <w:rPr>
          <w:spacing w:val="-4"/>
        </w:rPr>
        <w:t> </w:t>
      </w:r>
      <w:r>
        <w:rPr/>
        <w:t>limited</w:t>
      </w:r>
      <w:r>
        <w:rPr>
          <w:spacing w:val="-5"/>
        </w:rPr>
        <w:t> </w:t>
      </w:r>
      <w:r>
        <w:rPr/>
        <w:t>access</w:t>
      </w:r>
      <w:r>
        <w:rPr>
          <w:spacing w:val="-3"/>
        </w:rPr>
        <w:t> </w:t>
      </w:r>
      <w:r>
        <w:rPr/>
        <w:t>to</w:t>
      </w:r>
      <w:r>
        <w:rPr>
          <w:spacing w:val="-4"/>
        </w:rPr>
        <w:t> </w:t>
      </w:r>
      <w:r>
        <w:rPr/>
        <w:t>information</w:t>
      </w:r>
      <w:r>
        <w:rPr>
          <w:spacing w:val="-4"/>
        </w:rPr>
        <w:t> </w:t>
      </w:r>
      <w:r>
        <w:rPr/>
        <w:t>on</w:t>
      </w:r>
      <w:r>
        <w:rPr>
          <w:spacing w:val="-5"/>
        </w:rPr>
        <w:t> </w:t>
      </w:r>
      <w:r>
        <w:rPr/>
        <w:t>the</w:t>
      </w:r>
      <w:r>
        <w:rPr>
          <w:spacing w:val="-3"/>
        </w:rPr>
        <w:t> </w:t>
      </w:r>
      <w:r>
        <w:rPr/>
        <w:t>use</w:t>
      </w:r>
      <w:r>
        <w:rPr>
          <w:spacing w:val="-6"/>
        </w:rPr>
        <w:t> </w:t>
      </w:r>
      <w:r>
        <w:rPr/>
        <w:t>of</w:t>
      </w:r>
      <w:r>
        <w:rPr>
          <w:spacing w:val="-2"/>
        </w:rPr>
        <w:t> </w:t>
      </w:r>
      <w:r>
        <w:rPr/>
        <w:t>good</w:t>
      </w:r>
      <w:r>
        <w:rPr>
          <w:spacing w:val="-3"/>
        </w:rPr>
        <w:t> </w:t>
      </w:r>
      <w:r>
        <w:rPr/>
        <w:t>agricultural</w:t>
      </w:r>
      <w:r>
        <w:rPr>
          <w:spacing w:val="-4"/>
        </w:rPr>
        <w:t> </w:t>
      </w:r>
      <w:r>
        <w:rPr/>
        <w:t>practices,</w:t>
      </w:r>
      <w:r>
        <w:rPr>
          <w:spacing w:val="-2"/>
        </w:rPr>
        <w:t> </w:t>
      </w:r>
      <w:r>
        <w:rPr/>
        <w:t>and</w:t>
      </w:r>
      <w:r>
        <w:rPr>
          <w:spacing w:val="-5"/>
        </w:rPr>
        <w:t> </w:t>
      </w:r>
      <w:r>
        <w:rPr/>
        <w:t>due</w:t>
      </w:r>
      <w:r>
        <w:rPr>
          <w:spacing w:val="-4"/>
        </w:rPr>
        <w:t> </w:t>
      </w:r>
      <w:r>
        <w:rPr/>
        <w:t>to this</w:t>
      </w:r>
      <w:r>
        <w:rPr>
          <w:spacing w:val="-13"/>
        </w:rPr>
        <w:t> </w:t>
      </w:r>
      <w:r>
        <w:rPr/>
        <w:t>producers</w:t>
      </w:r>
      <w:r>
        <w:rPr>
          <w:spacing w:val="-14"/>
        </w:rPr>
        <w:t> </w:t>
      </w:r>
      <w:r>
        <w:rPr/>
        <w:t>are</w:t>
      </w:r>
      <w:r>
        <w:rPr>
          <w:spacing w:val="-14"/>
        </w:rPr>
        <w:t> </w:t>
      </w:r>
      <w:r>
        <w:rPr/>
        <w:t>unable</w:t>
      </w:r>
      <w:r>
        <w:rPr>
          <w:spacing w:val="-11"/>
        </w:rPr>
        <w:t> </w:t>
      </w:r>
      <w:r>
        <w:rPr/>
        <w:t>to</w:t>
      </w:r>
      <w:r>
        <w:rPr>
          <w:spacing w:val="-13"/>
        </w:rPr>
        <w:t> </w:t>
      </w:r>
      <w:r>
        <w:rPr/>
        <w:t>meet</w:t>
      </w:r>
      <w:r>
        <w:rPr>
          <w:spacing w:val="-13"/>
        </w:rPr>
        <w:t> </w:t>
      </w:r>
      <w:r>
        <w:rPr/>
        <w:t>specific</w:t>
      </w:r>
      <w:r>
        <w:rPr>
          <w:spacing w:val="-14"/>
        </w:rPr>
        <w:t> </w:t>
      </w:r>
      <w:r>
        <w:rPr/>
        <w:t>market</w:t>
      </w:r>
      <w:r>
        <w:rPr>
          <w:spacing w:val="-13"/>
        </w:rPr>
        <w:t> </w:t>
      </w:r>
      <w:r>
        <w:rPr/>
        <w:t>demands.</w:t>
      </w:r>
      <w:r>
        <w:rPr>
          <w:spacing w:val="-11"/>
        </w:rPr>
        <w:t> </w:t>
      </w:r>
      <w:r>
        <w:rPr/>
        <w:t>Digital</w:t>
      </w:r>
      <w:r>
        <w:rPr>
          <w:spacing w:val="-13"/>
        </w:rPr>
        <w:t> </w:t>
      </w:r>
      <w:r>
        <w:rPr/>
        <w:t>information</w:t>
      </w:r>
      <w:r>
        <w:rPr>
          <w:spacing w:val="-13"/>
        </w:rPr>
        <w:t> </w:t>
      </w:r>
      <w:r>
        <w:rPr/>
        <w:t>platforms,</w:t>
      </w:r>
      <w:r>
        <w:rPr>
          <w:spacing w:val="-13"/>
        </w:rPr>
        <w:t> </w:t>
      </w:r>
      <w:r>
        <w:rPr/>
        <w:t>such as </w:t>
      </w:r>
      <w:r>
        <w:rPr>
          <w:i/>
        </w:rPr>
        <w:t>Viazisoko </w:t>
      </w:r>
      <w:r>
        <w:rPr/>
        <w:t>and </w:t>
      </w:r>
      <w:r>
        <w:rPr>
          <w:i/>
        </w:rPr>
        <w:t>Mzizi </w:t>
      </w:r>
      <w:r>
        <w:rPr/>
        <w:t>are available and provide information on potato production and marketing through mobile technology. However, its utilization is low. There was a need to determine the effects of using existing digital platforms on potato production and marketing.</w:t>
      </w:r>
    </w:p>
    <w:p>
      <w:pPr>
        <w:pStyle w:val="BodyText"/>
        <w:spacing w:line="360" w:lineRule="auto" w:before="1"/>
        <w:ind w:right="446" w:firstLine="719"/>
        <w:jc w:val="both"/>
      </w:pPr>
      <w:r>
        <w:rPr/>
        <w:t>This</w:t>
      </w:r>
      <w:r>
        <w:rPr>
          <w:spacing w:val="-13"/>
        </w:rPr>
        <w:t> </w:t>
      </w:r>
      <w:r>
        <w:rPr/>
        <w:t>research</w:t>
      </w:r>
      <w:r>
        <w:rPr>
          <w:spacing w:val="-13"/>
        </w:rPr>
        <w:t> </w:t>
      </w:r>
      <w:r>
        <w:rPr/>
        <w:t>study</w:t>
      </w:r>
      <w:r>
        <w:rPr>
          <w:spacing w:val="-15"/>
        </w:rPr>
        <w:t> </w:t>
      </w:r>
      <w:r>
        <w:rPr/>
        <w:t>would</w:t>
      </w:r>
      <w:r>
        <w:rPr>
          <w:spacing w:val="-12"/>
        </w:rPr>
        <w:t> </w:t>
      </w:r>
      <w:r>
        <w:rPr/>
        <w:t>provide</w:t>
      </w:r>
      <w:r>
        <w:rPr>
          <w:spacing w:val="-14"/>
        </w:rPr>
        <w:t> </w:t>
      </w:r>
      <w:r>
        <w:rPr/>
        <w:t>a</w:t>
      </w:r>
      <w:r>
        <w:rPr>
          <w:spacing w:val="-12"/>
        </w:rPr>
        <w:t> </w:t>
      </w:r>
      <w:r>
        <w:rPr/>
        <w:t>better</w:t>
      </w:r>
      <w:r>
        <w:rPr>
          <w:spacing w:val="-12"/>
        </w:rPr>
        <w:t> </w:t>
      </w:r>
      <w:r>
        <w:rPr/>
        <w:t>understanding</w:t>
      </w:r>
      <w:r>
        <w:rPr>
          <w:spacing w:val="-13"/>
        </w:rPr>
        <w:t> </w:t>
      </w:r>
      <w:r>
        <w:rPr/>
        <w:t>to</w:t>
      </w:r>
      <w:r>
        <w:rPr>
          <w:spacing w:val="-10"/>
        </w:rPr>
        <w:t> </w:t>
      </w:r>
      <w:r>
        <w:rPr/>
        <w:t>smallholder</w:t>
      </w:r>
      <w:r>
        <w:rPr>
          <w:spacing w:val="-13"/>
        </w:rPr>
        <w:t> </w:t>
      </w:r>
      <w:r>
        <w:rPr/>
        <w:t>potato</w:t>
      </w:r>
      <w:r>
        <w:rPr>
          <w:spacing w:val="-13"/>
        </w:rPr>
        <w:t> </w:t>
      </w:r>
      <w:r>
        <w:rPr/>
        <w:t>farmers on the use of digital information platforms to improve productivity by accessing information on</w:t>
      </w:r>
      <w:r>
        <w:rPr>
          <w:spacing w:val="-6"/>
        </w:rPr>
        <w:t> </w:t>
      </w:r>
      <w:r>
        <w:rPr/>
        <w:t>potato</w:t>
      </w:r>
      <w:r>
        <w:rPr>
          <w:spacing w:val="-6"/>
        </w:rPr>
        <w:t> </w:t>
      </w:r>
      <w:r>
        <w:rPr/>
        <w:t>production,</w:t>
      </w:r>
      <w:r>
        <w:rPr>
          <w:spacing w:val="-6"/>
        </w:rPr>
        <w:t> </w:t>
      </w:r>
      <w:r>
        <w:rPr/>
        <w:t>and</w:t>
      </w:r>
      <w:r>
        <w:rPr>
          <w:spacing w:val="-4"/>
        </w:rPr>
        <w:t> </w:t>
      </w:r>
      <w:r>
        <w:rPr/>
        <w:t>improve</w:t>
      </w:r>
      <w:r>
        <w:rPr>
          <w:spacing w:val="-7"/>
        </w:rPr>
        <w:t> </w:t>
      </w:r>
      <w:r>
        <w:rPr/>
        <w:t>their</w:t>
      </w:r>
      <w:r>
        <w:rPr>
          <w:spacing w:val="-5"/>
        </w:rPr>
        <w:t> </w:t>
      </w:r>
      <w:r>
        <w:rPr/>
        <w:t>access</w:t>
      </w:r>
      <w:r>
        <w:rPr>
          <w:spacing w:val="-6"/>
        </w:rPr>
        <w:t> </w:t>
      </w:r>
      <w:r>
        <w:rPr/>
        <w:t>to</w:t>
      </w:r>
      <w:r>
        <w:rPr>
          <w:spacing w:val="-6"/>
        </w:rPr>
        <w:t> </w:t>
      </w:r>
      <w:r>
        <w:rPr/>
        <w:t>ready</w:t>
      </w:r>
      <w:r>
        <w:rPr>
          <w:spacing w:val="-9"/>
        </w:rPr>
        <w:t> </w:t>
      </w:r>
      <w:r>
        <w:rPr/>
        <w:t>and</w:t>
      </w:r>
      <w:r>
        <w:rPr>
          <w:spacing w:val="-6"/>
        </w:rPr>
        <w:t> </w:t>
      </w:r>
      <w:r>
        <w:rPr/>
        <w:t>reliable</w:t>
      </w:r>
      <w:r>
        <w:rPr>
          <w:spacing w:val="-7"/>
        </w:rPr>
        <w:t> </w:t>
      </w:r>
      <w:r>
        <w:rPr/>
        <w:t>markets.</w:t>
      </w:r>
      <w:r>
        <w:rPr>
          <w:spacing w:val="-4"/>
        </w:rPr>
        <w:t> </w:t>
      </w:r>
      <w:r>
        <w:rPr/>
        <w:t>The</w:t>
      </w:r>
      <w:r>
        <w:rPr>
          <w:spacing w:val="-7"/>
        </w:rPr>
        <w:t> </w:t>
      </w:r>
      <w:r>
        <w:rPr/>
        <w:t>study</w:t>
      </w:r>
      <w:r>
        <w:rPr>
          <w:spacing w:val="-8"/>
        </w:rPr>
        <w:t> </w:t>
      </w:r>
      <w:r>
        <w:rPr/>
        <w:t>would also</w:t>
      </w:r>
      <w:r>
        <w:rPr>
          <w:spacing w:val="50"/>
          <w:w w:val="150"/>
        </w:rPr>
        <w:t> </w:t>
      </w:r>
      <w:r>
        <w:rPr/>
        <w:t>contribute</w:t>
      </w:r>
      <w:r>
        <w:rPr>
          <w:spacing w:val="50"/>
          <w:w w:val="150"/>
        </w:rPr>
        <w:t> </w:t>
      </w:r>
      <w:r>
        <w:rPr/>
        <w:t>to</w:t>
      </w:r>
      <w:r>
        <w:rPr>
          <w:spacing w:val="51"/>
          <w:w w:val="150"/>
        </w:rPr>
        <w:t> </w:t>
      </w:r>
      <w:r>
        <w:rPr/>
        <w:t>the</w:t>
      </w:r>
      <w:r>
        <w:rPr>
          <w:spacing w:val="56"/>
          <w:w w:val="150"/>
        </w:rPr>
        <w:t> </w:t>
      </w:r>
      <w:r>
        <w:rPr/>
        <w:t>body</w:t>
      </w:r>
      <w:r>
        <w:rPr>
          <w:spacing w:val="76"/>
        </w:rPr>
        <w:t> </w:t>
      </w:r>
      <w:r>
        <w:rPr/>
        <w:t>of</w:t>
      </w:r>
      <w:r>
        <w:rPr>
          <w:spacing w:val="50"/>
          <w:w w:val="150"/>
        </w:rPr>
        <w:t> </w:t>
      </w:r>
      <w:r>
        <w:rPr/>
        <w:t>knowledge</w:t>
      </w:r>
      <w:r>
        <w:rPr>
          <w:spacing w:val="50"/>
          <w:w w:val="150"/>
        </w:rPr>
        <w:t> </w:t>
      </w:r>
      <w:r>
        <w:rPr/>
        <w:t>by</w:t>
      </w:r>
      <w:r>
        <w:rPr>
          <w:spacing w:val="79"/>
        </w:rPr>
        <w:t> </w:t>
      </w:r>
      <w:r>
        <w:rPr/>
        <w:t>providing</w:t>
      </w:r>
      <w:r>
        <w:rPr>
          <w:spacing w:val="51"/>
          <w:w w:val="150"/>
        </w:rPr>
        <w:t> </w:t>
      </w:r>
      <w:r>
        <w:rPr/>
        <w:t>empirical</w:t>
      </w:r>
      <w:r>
        <w:rPr>
          <w:spacing w:val="51"/>
          <w:w w:val="150"/>
        </w:rPr>
        <w:t> </w:t>
      </w:r>
      <w:r>
        <w:rPr/>
        <w:t>information</w:t>
      </w:r>
      <w:r>
        <w:rPr>
          <w:spacing w:val="51"/>
          <w:w w:val="150"/>
        </w:rPr>
        <w:t> </w:t>
      </w:r>
      <w:r>
        <w:rPr/>
        <w:t>on</w:t>
      </w:r>
      <w:r>
        <w:rPr>
          <w:spacing w:val="52"/>
          <w:w w:val="150"/>
        </w:rPr>
        <w:t> </w:t>
      </w:r>
      <w:r>
        <w:rPr>
          <w:spacing w:val="-5"/>
        </w:rPr>
        <w:t>the</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1"/>
        <w:jc w:val="both"/>
      </w:pPr>
      <w:r>
        <w:rPr/>
        <w:t>effectiveness</w:t>
      </w:r>
      <w:r>
        <w:rPr>
          <w:spacing w:val="-15"/>
        </w:rPr>
        <w:t> </w:t>
      </w:r>
      <w:r>
        <w:rPr/>
        <w:t>of</w:t>
      </w:r>
      <w:r>
        <w:rPr>
          <w:spacing w:val="-15"/>
        </w:rPr>
        <w:t> </w:t>
      </w:r>
      <w:r>
        <w:rPr/>
        <w:t>using</w:t>
      </w:r>
      <w:r>
        <w:rPr>
          <w:spacing w:val="-15"/>
        </w:rPr>
        <w:t> </w:t>
      </w:r>
      <w:r>
        <w:rPr/>
        <w:t>digital</w:t>
      </w:r>
      <w:r>
        <w:rPr>
          <w:spacing w:val="-13"/>
        </w:rPr>
        <w:t> </w:t>
      </w:r>
      <w:r>
        <w:rPr/>
        <w:t>platforms</w:t>
      </w:r>
      <w:r>
        <w:rPr>
          <w:spacing w:val="-14"/>
        </w:rPr>
        <w:t> </w:t>
      </w:r>
      <w:r>
        <w:rPr/>
        <w:t>on</w:t>
      </w:r>
      <w:r>
        <w:rPr>
          <w:spacing w:val="-14"/>
        </w:rPr>
        <w:t> </w:t>
      </w:r>
      <w:r>
        <w:rPr/>
        <w:t>potato</w:t>
      </w:r>
      <w:r>
        <w:rPr>
          <w:spacing w:val="-14"/>
        </w:rPr>
        <w:t> </w:t>
      </w:r>
      <w:r>
        <w:rPr/>
        <w:t>production</w:t>
      </w:r>
      <w:r>
        <w:rPr>
          <w:spacing w:val="-14"/>
        </w:rPr>
        <w:t> </w:t>
      </w:r>
      <w:r>
        <w:rPr/>
        <w:t>and</w:t>
      </w:r>
      <w:r>
        <w:rPr>
          <w:spacing w:val="-14"/>
        </w:rPr>
        <w:t> </w:t>
      </w:r>
      <w:r>
        <w:rPr/>
        <w:t>marketing</w:t>
      </w:r>
      <w:r>
        <w:rPr>
          <w:spacing w:val="-14"/>
        </w:rPr>
        <w:t> </w:t>
      </w:r>
      <w:r>
        <w:rPr/>
        <w:t>among</w:t>
      </w:r>
      <w:r>
        <w:rPr>
          <w:spacing w:val="-15"/>
        </w:rPr>
        <w:t> </w:t>
      </w:r>
      <w:r>
        <w:rPr/>
        <w:t>smallholder farmers. In addition, the study would support the Nakuru CIDP, and the National Potato Strategy which have integrated ICT platforms into the potato value chain to support and facilitate</w:t>
      </w:r>
      <w:r>
        <w:rPr>
          <w:spacing w:val="-15"/>
        </w:rPr>
        <w:t> </w:t>
      </w:r>
      <w:r>
        <w:rPr/>
        <w:t>farmers’</w:t>
      </w:r>
      <w:r>
        <w:rPr>
          <w:spacing w:val="-15"/>
        </w:rPr>
        <w:t> </w:t>
      </w:r>
      <w:r>
        <w:rPr/>
        <w:t>access</w:t>
      </w:r>
      <w:r>
        <w:rPr>
          <w:spacing w:val="-15"/>
        </w:rPr>
        <w:t> </w:t>
      </w:r>
      <w:r>
        <w:rPr/>
        <w:t>to</w:t>
      </w:r>
      <w:r>
        <w:rPr>
          <w:spacing w:val="-15"/>
        </w:rPr>
        <w:t> </w:t>
      </w:r>
      <w:r>
        <w:rPr/>
        <w:t>real-time</w:t>
      </w:r>
      <w:r>
        <w:rPr>
          <w:spacing w:val="-15"/>
        </w:rPr>
        <w:t> </w:t>
      </w:r>
      <w:r>
        <w:rPr/>
        <w:t>data</w:t>
      </w:r>
      <w:r>
        <w:rPr>
          <w:spacing w:val="-15"/>
        </w:rPr>
        <w:t> </w:t>
      </w:r>
      <w:r>
        <w:rPr/>
        <w:t>on</w:t>
      </w:r>
      <w:r>
        <w:rPr>
          <w:spacing w:val="-15"/>
        </w:rPr>
        <w:t> </w:t>
      </w:r>
      <w:r>
        <w:rPr/>
        <w:t>various</w:t>
      </w:r>
      <w:r>
        <w:rPr>
          <w:spacing w:val="-15"/>
        </w:rPr>
        <w:t> </w:t>
      </w:r>
      <w:r>
        <w:rPr/>
        <w:t>information</w:t>
      </w:r>
      <w:r>
        <w:rPr>
          <w:spacing w:val="-15"/>
        </w:rPr>
        <w:t> </w:t>
      </w:r>
      <w:r>
        <w:rPr/>
        <w:t>needs.</w:t>
      </w:r>
      <w:r>
        <w:rPr>
          <w:spacing w:val="-15"/>
        </w:rPr>
        <w:t> </w:t>
      </w:r>
      <w:r>
        <w:rPr/>
        <w:t>Furthermore,</w:t>
      </w:r>
      <w:r>
        <w:rPr>
          <w:spacing w:val="-15"/>
        </w:rPr>
        <w:t> </w:t>
      </w:r>
      <w:r>
        <w:rPr/>
        <w:t>the</w:t>
      </w:r>
      <w:r>
        <w:rPr>
          <w:spacing w:val="-15"/>
        </w:rPr>
        <w:t> </w:t>
      </w:r>
      <w:r>
        <w:rPr/>
        <w:t>study would</w:t>
      </w:r>
      <w:r>
        <w:rPr>
          <w:spacing w:val="-7"/>
        </w:rPr>
        <w:t> </w:t>
      </w:r>
      <w:r>
        <w:rPr/>
        <w:t>contribute</w:t>
      </w:r>
      <w:r>
        <w:rPr>
          <w:spacing w:val="-8"/>
        </w:rPr>
        <w:t> </w:t>
      </w:r>
      <w:r>
        <w:rPr/>
        <w:t>towards</w:t>
      </w:r>
      <w:r>
        <w:rPr>
          <w:spacing w:val="-6"/>
        </w:rPr>
        <w:t> </w:t>
      </w:r>
      <w:r>
        <w:rPr/>
        <w:t>developing</w:t>
      </w:r>
      <w:r>
        <w:rPr>
          <w:spacing w:val="-10"/>
        </w:rPr>
        <w:t> </w:t>
      </w:r>
      <w:r>
        <w:rPr/>
        <w:t>policies</w:t>
      </w:r>
      <w:r>
        <w:rPr>
          <w:spacing w:val="-8"/>
        </w:rPr>
        <w:t> </w:t>
      </w:r>
      <w:r>
        <w:rPr/>
        <w:t>that</w:t>
      </w:r>
      <w:r>
        <w:rPr>
          <w:spacing w:val="-5"/>
        </w:rPr>
        <w:t> </w:t>
      </w:r>
      <w:r>
        <w:rPr/>
        <w:t>would</w:t>
      </w:r>
      <w:r>
        <w:rPr>
          <w:spacing w:val="-7"/>
        </w:rPr>
        <w:t> </w:t>
      </w:r>
      <w:r>
        <w:rPr/>
        <w:t>help</w:t>
      </w:r>
      <w:r>
        <w:rPr>
          <w:spacing w:val="-7"/>
        </w:rPr>
        <w:t> </w:t>
      </w:r>
      <w:r>
        <w:rPr/>
        <w:t>in</w:t>
      </w:r>
      <w:r>
        <w:rPr>
          <w:spacing w:val="-7"/>
        </w:rPr>
        <w:t> </w:t>
      </w:r>
      <w:r>
        <w:rPr/>
        <w:t>the</w:t>
      </w:r>
      <w:r>
        <w:rPr>
          <w:spacing w:val="-8"/>
        </w:rPr>
        <w:t> </w:t>
      </w:r>
      <w:r>
        <w:rPr/>
        <w:t>realization</w:t>
      </w:r>
      <w:r>
        <w:rPr>
          <w:spacing w:val="-7"/>
        </w:rPr>
        <w:t> </w:t>
      </w:r>
      <w:r>
        <w:rPr/>
        <w:t>of</w:t>
      </w:r>
      <w:r>
        <w:rPr>
          <w:spacing w:val="-8"/>
        </w:rPr>
        <w:t> </w:t>
      </w:r>
      <w:r>
        <w:rPr/>
        <w:t>the</w:t>
      </w:r>
      <w:r>
        <w:rPr>
          <w:spacing w:val="-8"/>
        </w:rPr>
        <w:t> </w:t>
      </w:r>
      <w:r>
        <w:rPr/>
        <w:t>Kenya’s Vision 2030 objectives under the economic pillar by increasing value in agriculture. As highlighted in the vision 2030, some ways of increasing value in agriculture is by increasing productivity of crops, and improving market access of smallholder farmers through better marketing.</w:t>
      </w:r>
      <w:r>
        <w:rPr>
          <w:spacing w:val="-5"/>
        </w:rPr>
        <w:t> </w:t>
      </w:r>
      <w:r>
        <w:rPr/>
        <w:t>The</w:t>
      </w:r>
      <w:r>
        <w:rPr>
          <w:spacing w:val="-8"/>
        </w:rPr>
        <w:t> </w:t>
      </w:r>
      <w:r>
        <w:rPr/>
        <w:t>study</w:t>
      </w:r>
      <w:r>
        <w:rPr>
          <w:spacing w:val="-10"/>
        </w:rPr>
        <w:t> </w:t>
      </w:r>
      <w:r>
        <w:rPr/>
        <w:t>would</w:t>
      </w:r>
      <w:r>
        <w:rPr>
          <w:spacing w:val="-6"/>
        </w:rPr>
        <w:t> </w:t>
      </w:r>
      <w:r>
        <w:rPr/>
        <w:t>also</w:t>
      </w:r>
      <w:r>
        <w:rPr>
          <w:spacing w:val="-7"/>
        </w:rPr>
        <w:t> </w:t>
      </w:r>
      <w:r>
        <w:rPr/>
        <w:t>contribute</w:t>
      </w:r>
      <w:r>
        <w:rPr>
          <w:spacing w:val="-8"/>
        </w:rPr>
        <w:t> </w:t>
      </w:r>
      <w:r>
        <w:rPr/>
        <w:t>to</w:t>
      </w:r>
      <w:r>
        <w:rPr>
          <w:spacing w:val="-4"/>
        </w:rPr>
        <w:t> </w:t>
      </w:r>
      <w:r>
        <w:rPr/>
        <w:t>achieving</w:t>
      </w:r>
      <w:r>
        <w:rPr>
          <w:spacing w:val="-10"/>
        </w:rPr>
        <w:t> </w:t>
      </w:r>
      <w:r>
        <w:rPr/>
        <w:t>the</w:t>
      </w:r>
      <w:r>
        <w:rPr>
          <w:spacing w:val="-2"/>
        </w:rPr>
        <w:t> </w:t>
      </w:r>
      <w:r>
        <w:rPr/>
        <w:t>goal</w:t>
      </w:r>
      <w:r>
        <w:rPr>
          <w:spacing w:val="-7"/>
        </w:rPr>
        <w:t> </w:t>
      </w:r>
      <w:r>
        <w:rPr/>
        <w:t>number</w:t>
      </w:r>
      <w:r>
        <w:rPr>
          <w:spacing w:val="-8"/>
        </w:rPr>
        <w:t> </w:t>
      </w:r>
      <w:r>
        <w:rPr/>
        <w:t>5</w:t>
      </w:r>
      <w:r>
        <w:rPr>
          <w:spacing w:val="-5"/>
        </w:rPr>
        <w:t> </w:t>
      </w:r>
      <w:r>
        <w:rPr/>
        <w:t>of</w:t>
      </w:r>
      <w:r>
        <w:rPr>
          <w:spacing w:val="-8"/>
        </w:rPr>
        <w:t> </w:t>
      </w:r>
      <w:r>
        <w:rPr/>
        <w:t>African</w:t>
      </w:r>
      <w:r>
        <w:rPr>
          <w:spacing w:val="-7"/>
        </w:rPr>
        <w:t> </w:t>
      </w:r>
      <w:r>
        <w:rPr/>
        <w:t>Agenda 2063; modern agriculture for increased productivity and production, and Sustainable Development Goal (SDG) 1, ending poverty while improving food security.</w:t>
      </w:r>
    </w:p>
    <w:p>
      <w:pPr>
        <w:pStyle w:val="Heading2"/>
        <w:numPr>
          <w:ilvl w:val="1"/>
          <w:numId w:val="6"/>
        </w:numPr>
        <w:tabs>
          <w:tab w:pos="715" w:val="left" w:leader="none"/>
        </w:tabs>
        <w:spacing w:line="240" w:lineRule="auto" w:before="245" w:after="0"/>
        <w:ind w:left="715" w:right="0" w:hanging="480"/>
        <w:jc w:val="both"/>
      </w:pPr>
      <w:bookmarkStart w:name="_bookmark12" w:id="13"/>
      <w:bookmarkEnd w:id="13"/>
      <w:r>
        <w:rPr>
          <w:b w:val="0"/>
        </w:rPr>
      </w:r>
      <w:r>
        <w:rPr/>
        <w:t>Scope</w:t>
      </w:r>
      <w:r>
        <w:rPr>
          <w:spacing w:val="-2"/>
        </w:rPr>
        <w:t> </w:t>
      </w:r>
      <w:r>
        <w:rPr/>
        <w:t>and </w:t>
      </w:r>
      <w:r>
        <w:rPr>
          <w:spacing w:val="-2"/>
        </w:rPr>
        <w:t>Limitation</w:t>
      </w:r>
    </w:p>
    <w:p>
      <w:pPr>
        <w:pStyle w:val="BodyText"/>
        <w:spacing w:line="360" w:lineRule="auto" w:before="134"/>
        <w:ind w:right="442" w:firstLine="549"/>
        <w:jc w:val="both"/>
      </w:pPr>
      <w:r>
        <w:rPr/>
        <w:t>This study focused on individual smallholder potato farmers farming on a less than 5ha of land in Molo and Njoro sub-counties in Nakuru County, Kenya. The choice of these sub-counties allowed for a comparative understanding of how farmers in various contexts use digital platforms for potato production and marketing. The data was collected during</w:t>
      </w:r>
      <w:r>
        <w:rPr>
          <w:spacing w:val="-1"/>
        </w:rPr>
        <w:t> </w:t>
      </w:r>
      <w:r>
        <w:rPr/>
        <w:t>the long rains season (April - August) from mid-April to mid-May 2025. The study specifically evaluated</w:t>
      </w:r>
      <w:r>
        <w:rPr>
          <w:spacing w:val="-1"/>
        </w:rPr>
        <w:t> </w:t>
      </w:r>
      <w:r>
        <w:rPr/>
        <w:t>the effects</w:t>
      </w:r>
      <w:r>
        <w:rPr>
          <w:spacing w:val="-1"/>
        </w:rPr>
        <w:t> </w:t>
      </w:r>
      <w:r>
        <w:rPr/>
        <w:t>of</w:t>
      </w:r>
      <w:r>
        <w:rPr>
          <w:spacing w:val="-2"/>
        </w:rPr>
        <w:t> </w:t>
      </w:r>
      <w:r>
        <w:rPr/>
        <w:t>using</w:t>
      </w:r>
      <w:r>
        <w:rPr>
          <w:spacing w:val="-1"/>
        </w:rPr>
        <w:t> </w:t>
      </w:r>
      <w:r>
        <w:rPr/>
        <w:t>digital platforms</w:t>
      </w:r>
      <w:r>
        <w:rPr>
          <w:spacing w:val="-1"/>
        </w:rPr>
        <w:t> </w:t>
      </w:r>
      <w:r>
        <w:rPr/>
        <w:t>that</w:t>
      </w:r>
      <w:r>
        <w:rPr>
          <w:spacing w:val="-1"/>
        </w:rPr>
        <w:t> </w:t>
      </w:r>
      <w:r>
        <w:rPr/>
        <w:t>provide</w:t>
      </w:r>
      <w:r>
        <w:rPr>
          <w:spacing w:val="-3"/>
        </w:rPr>
        <w:t> </w:t>
      </w:r>
      <w:r>
        <w:rPr/>
        <w:t>agricultural</w:t>
      </w:r>
      <w:r>
        <w:rPr>
          <w:spacing w:val="-1"/>
        </w:rPr>
        <w:t> </w:t>
      </w:r>
      <w:r>
        <w:rPr/>
        <w:t>information</w:t>
      </w:r>
      <w:r>
        <w:rPr>
          <w:spacing w:val="-1"/>
        </w:rPr>
        <w:t> </w:t>
      </w:r>
      <w:r>
        <w:rPr/>
        <w:t>related</w:t>
      </w:r>
      <w:r>
        <w:rPr>
          <w:spacing w:val="-1"/>
        </w:rPr>
        <w:t> </w:t>
      </w:r>
      <w:r>
        <w:rPr/>
        <w:t>to potato production and marketing. These platforms include </w:t>
      </w:r>
      <w:r>
        <w:rPr>
          <w:i/>
        </w:rPr>
        <w:t>Viazisoko </w:t>
      </w:r>
      <w:r>
        <w:rPr/>
        <w:t>and </w:t>
      </w:r>
      <w:r>
        <w:rPr>
          <w:i/>
        </w:rPr>
        <w:t>Mzizi </w:t>
      </w:r>
      <w:r>
        <w:rPr/>
        <w:t>app that offer content such as good farming practises, market prices, and pest and disease control management</w:t>
      </w:r>
      <w:r>
        <w:rPr>
          <w:spacing w:val="-8"/>
        </w:rPr>
        <w:t> </w:t>
      </w:r>
      <w:r>
        <w:rPr/>
        <w:t>practices</w:t>
      </w:r>
      <w:r>
        <w:rPr>
          <w:spacing w:val="-7"/>
        </w:rPr>
        <w:t> </w:t>
      </w:r>
      <w:r>
        <w:rPr/>
        <w:t>among</w:t>
      </w:r>
      <w:r>
        <w:rPr>
          <w:spacing w:val="-10"/>
        </w:rPr>
        <w:t> </w:t>
      </w:r>
      <w:r>
        <w:rPr/>
        <w:t>others.</w:t>
      </w:r>
      <w:r>
        <w:rPr>
          <w:spacing w:val="-9"/>
        </w:rPr>
        <w:t> </w:t>
      </w:r>
      <w:r>
        <w:rPr/>
        <w:t>The</w:t>
      </w:r>
      <w:r>
        <w:rPr>
          <w:spacing w:val="-7"/>
        </w:rPr>
        <w:t> </w:t>
      </w:r>
      <w:r>
        <w:rPr/>
        <w:t>focus</w:t>
      </w:r>
      <w:r>
        <w:rPr>
          <w:spacing w:val="-6"/>
        </w:rPr>
        <w:t> </w:t>
      </w:r>
      <w:r>
        <w:rPr/>
        <w:t>was</w:t>
      </w:r>
      <w:r>
        <w:rPr>
          <w:spacing w:val="-8"/>
        </w:rPr>
        <w:t> </w:t>
      </w:r>
      <w:r>
        <w:rPr/>
        <w:t>on</w:t>
      </w:r>
      <w:r>
        <w:rPr>
          <w:spacing w:val="-8"/>
        </w:rPr>
        <w:t> </w:t>
      </w:r>
      <w:r>
        <w:rPr/>
        <w:t>three</w:t>
      </w:r>
      <w:r>
        <w:rPr>
          <w:spacing w:val="-7"/>
        </w:rPr>
        <w:t> </w:t>
      </w:r>
      <w:r>
        <w:rPr/>
        <w:t>groups</w:t>
      </w:r>
      <w:r>
        <w:rPr>
          <w:spacing w:val="-9"/>
        </w:rPr>
        <w:t> </w:t>
      </w:r>
      <w:r>
        <w:rPr/>
        <w:t>of</w:t>
      </w:r>
      <w:r>
        <w:rPr>
          <w:spacing w:val="-7"/>
        </w:rPr>
        <w:t> </w:t>
      </w:r>
      <w:r>
        <w:rPr/>
        <w:t>farmers;</w:t>
      </w:r>
      <w:r>
        <w:rPr>
          <w:spacing w:val="-8"/>
        </w:rPr>
        <w:t> </w:t>
      </w:r>
      <w:r>
        <w:rPr/>
        <w:t>those</w:t>
      </w:r>
      <w:r>
        <w:rPr>
          <w:spacing w:val="-8"/>
        </w:rPr>
        <w:t> </w:t>
      </w:r>
      <w:r>
        <w:rPr/>
        <w:t>who</w:t>
      </w:r>
      <w:r>
        <w:rPr>
          <w:spacing w:val="-9"/>
        </w:rPr>
        <w:t> </w:t>
      </w:r>
      <w:r>
        <w:rPr/>
        <w:t>use the digital platforms, those who were exposed to the platform but do not use them, and the control group (unaware of the digital platforms).</w:t>
      </w:r>
    </w:p>
    <w:p>
      <w:pPr>
        <w:pStyle w:val="BodyText"/>
        <w:spacing w:line="360" w:lineRule="auto"/>
        <w:ind w:right="443" w:firstLine="719"/>
        <w:jc w:val="both"/>
      </w:pPr>
      <w:r>
        <w:rPr/>
        <w:t>The</w:t>
      </w:r>
      <w:r>
        <w:rPr>
          <w:spacing w:val="-8"/>
        </w:rPr>
        <w:t> </w:t>
      </w:r>
      <w:r>
        <w:rPr/>
        <w:t>data</w:t>
      </w:r>
      <w:r>
        <w:rPr>
          <w:spacing w:val="-8"/>
        </w:rPr>
        <w:t> </w:t>
      </w:r>
      <w:r>
        <w:rPr/>
        <w:t>for</w:t>
      </w:r>
      <w:r>
        <w:rPr>
          <w:spacing w:val="-9"/>
        </w:rPr>
        <w:t> </w:t>
      </w:r>
      <w:r>
        <w:rPr/>
        <w:t>this</w:t>
      </w:r>
      <w:r>
        <w:rPr>
          <w:spacing w:val="-7"/>
        </w:rPr>
        <w:t> </w:t>
      </w:r>
      <w:r>
        <w:rPr/>
        <w:t>study</w:t>
      </w:r>
      <w:r>
        <w:rPr>
          <w:spacing w:val="-12"/>
        </w:rPr>
        <w:t> </w:t>
      </w:r>
      <w:r>
        <w:rPr/>
        <w:t>was</w:t>
      </w:r>
      <w:r>
        <w:rPr>
          <w:spacing w:val="-7"/>
        </w:rPr>
        <w:t> </w:t>
      </w:r>
      <w:r>
        <w:rPr/>
        <w:t>collected</w:t>
      </w:r>
      <w:r>
        <w:rPr>
          <w:spacing w:val="-8"/>
        </w:rPr>
        <w:t> </w:t>
      </w:r>
      <w:r>
        <w:rPr/>
        <w:t>during</w:t>
      </w:r>
      <w:r>
        <w:rPr>
          <w:spacing w:val="-10"/>
        </w:rPr>
        <w:t> </w:t>
      </w:r>
      <w:r>
        <w:rPr/>
        <w:t>the</w:t>
      </w:r>
      <w:r>
        <w:rPr>
          <w:spacing w:val="-8"/>
        </w:rPr>
        <w:t> </w:t>
      </w:r>
      <w:r>
        <w:rPr/>
        <w:t>long</w:t>
      </w:r>
      <w:r>
        <w:rPr>
          <w:spacing w:val="-6"/>
        </w:rPr>
        <w:t> </w:t>
      </w:r>
      <w:r>
        <w:rPr/>
        <w:t>rain</w:t>
      </w:r>
      <w:r>
        <w:rPr>
          <w:spacing w:val="-7"/>
        </w:rPr>
        <w:t> </w:t>
      </w:r>
      <w:r>
        <w:rPr/>
        <w:t>season,</w:t>
      </w:r>
      <w:r>
        <w:rPr>
          <w:spacing w:val="-7"/>
        </w:rPr>
        <w:t> </w:t>
      </w:r>
      <w:r>
        <w:rPr/>
        <w:t>it</w:t>
      </w:r>
      <w:r>
        <w:rPr>
          <w:spacing w:val="-7"/>
        </w:rPr>
        <w:t> </w:t>
      </w:r>
      <w:r>
        <w:rPr/>
        <w:t>was</w:t>
      </w:r>
      <w:r>
        <w:rPr>
          <w:spacing w:val="-7"/>
        </w:rPr>
        <w:t> </w:t>
      </w:r>
      <w:r>
        <w:rPr/>
        <w:t>difficult</w:t>
      </w:r>
      <w:r>
        <w:rPr>
          <w:spacing w:val="-7"/>
        </w:rPr>
        <w:t> </w:t>
      </w:r>
      <w:r>
        <w:rPr/>
        <w:t>to</w:t>
      </w:r>
      <w:r>
        <w:rPr>
          <w:spacing w:val="-7"/>
        </w:rPr>
        <w:t> </w:t>
      </w:r>
      <w:r>
        <w:rPr/>
        <w:t>find farmers as they were busy with farm work, and roads were in bad condition to travel. The findings of this study are based on self-reported cross-sectional data and therefore may not reflect</w:t>
      </w:r>
      <w:r>
        <w:rPr>
          <w:spacing w:val="-15"/>
        </w:rPr>
        <w:t> </w:t>
      </w:r>
      <w:r>
        <w:rPr/>
        <w:t>the</w:t>
      </w:r>
      <w:r>
        <w:rPr>
          <w:spacing w:val="-15"/>
        </w:rPr>
        <w:t> </w:t>
      </w:r>
      <w:r>
        <w:rPr/>
        <w:t>changing</w:t>
      </w:r>
      <w:r>
        <w:rPr>
          <w:spacing w:val="-15"/>
        </w:rPr>
        <w:t> </w:t>
      </w:r>
      <w:r>
        <w:rPr/>
        <w:t>situations</w:t>
      </w:r>
      <w:r>
        <w:rPr>
          <w:spacing w:val="-15"/>
        </w:rPr>
        <w:t> </w:t>
      </w:r>
      <w:r>
        <w:rPr/>
        <w:t>over</w:t>
      </w:r>
      <w:r>
        <w:rPr>
          <w:spacing w:val="-15"/>
        </w:rPr>
        <w:t> </w:t>
      </w:r>
      <w:r>
        <w:rPr/>
        <w:t>time.</w:t>
      </w:r>
      <w:r>
        <w:rPr>
          <w:spacing w:val="-15"/>
        </w:rPr>
        <w:t> </w:t>
      </w:r>
      <w:r>
        <w:rPr/>
        <w:t>Also,</w:t>
      </w:r>
      <w:r>
        <w:rPr>
          <w:spacing w:val="-15"/>
        </w:rPr>
        <w:t> </w:t>
      </w:r>
      <w:r>
        <w:rPr/>
        <w:t>the</w:t>
      </w:r>
      <w:r>
        <w:rPr>
          <w:spacing w:val="-15"/>
        </w:rPr>
        <w:t> </w:t>
      </w:r>
      <w:r>
        <w:rPr/>
        <w:t>study</w:t>
      </w:r>
      <w:r>
        <w:rPr>
          <w:spacing w:val="-15"/>
        </w:rPr>
        <w:t> </w:t>
      </w:r>
      <w:r>
        <w:rPr/>
        <w:t>was</w:t>
      </w:r>
      <w:r>
        <w:rPr>
          <w:spacing w:val="-15"/>
        </w:rPr>
        <w:t> </w:t>
      </w:r>
      <w:r>
        <w:rPr/>
        <w:t>limited</w:t>
      </w:r>
      <w:r>
        <w:rPr>
          <w:spacing w:val="-15"/>
        </w:rPr>
        <w:t> </w:t>
      </w:r>
      <w:r>
        <w:rPr/>
        <w:t>to</w:t>
      </w:r>
      <w:r>
        <w:rPr>
          <w:spacing w:val="-15"/>
        </w:rPr>
        <w:t> </w:t>
      </w:r>
      <w:r>
        <w:rPr/>
        <w:t>two</w:t>
      </w:r>
      <w:r>
        <w:rPr>
          <w:spacing w:val="-15"/>
        </w:rPr>
        <w:t> </w:t>
      </w:r>
      <w:r>
        <w:rPr/>
        <w:t>sub-counties</w:t>
      </w:r>
      <w:r>
        <w:rPr>
          <w:spacing w:val="-15"/>
        </w:rPr>
        <w:t> </w:t>
      </w:r>
      <w:r>
        <w:rPr/>
        <w:t>within Nakuru County, the results may not reflect the realities in other potato-growing regions in Kenya such as Nyandarua, Meru, or Elgeyo Marakwet, which have different climatic conditions, infrastructure and socio-economic contexts.</w:t>
      </w:r>
    </w:p>
    <w:p>
      <w:pPr>
        <w:pStyle w:val="BodyText"/>
        <w:spacing w:after="0" w:line="360" w:lineRule="auto"/>
        <w:jc w:val="both"/>
        <w:sectPr>
          <w:pgSz w:w="11910" w:h="16840"/>
          <w:pgMar w:header="0" w:footer="1003" w:top="1340" w:bottom="1200" w:left="1275" w:right="992"/>
        </w:sectPr>
      </w:pPr>
    </w:p>
    <w:p>
      <w:pPr>
        <w:pStyle w:val="Heading2"/>
        <w:numPr>
          <w:ilvl w:val="1"/>
          <w:numId w:val="6"/>
        </w:numPr>
        <w:tabs>
          <w:tab w:pos="715" w:val="left" w:leader="none"/>
        </w:tabs>
        <w:spacing w:line="240" w:lineRule="auto" w:before="60" w:after="0"/>
        <w:ind w:left="715" w:right="0" w:hanging="480"/>
        <w:jc w:val="both"/>
      </w:pPr>
      <w:bookmarkStart w:name="_bookmark13" w:id="14"/>
      <w:bookmarkEnd w:id="14"/>
      <w:r>
        <w:rPr>
          <w:b w:val="0"/>
        </w:rPr>
      </w:r>
      <w:r>
        <w:rPr/>
        <w:t>Definition</w:t>
      </w:r>
      <w:r>
        <w:rPr>
          <w:spacing w:val="-4"/>
        </w:rPr>
        <w:t> </w:t>
      </w:r>
      <w:r>
        <w:rPr/>
        <w:t>of </w:t>
      </w:r>
      <w:r>
        <w:rPr>
          <w:spacing w:val="-4"/>
        </w:rPr>
        <w:t>Terms</w:t>
      </w:r>
    </w:p>
    <w:p>
      <w:pPr>
        <w:pStyle w:val="BodyText"/>
        <w:spacing w:line="360" w:lineRule="auto" w:before="133"/>
        <w:ind w:right="441"/>
        <w:jc w:val="both"/>
      </w:pPr>
      <w:r>
        <w:rPr>
          <w:b/>
        </w:rPr>
        <w:t>Digital information platforms- </w:t>
      </w:r>
      <w:r>
        <w:rPr/>
        <w:t>are online applications that are designed to disseminate information.</w:t>
      </w:r>
      <w:r>
        <w:rPr>
          <w:spacing w:val="-10"/>
        </w:rPr>
        <w:t> </w:t>
      </w:r>
      <w:r>
        <w:rPr/>
        <w:t>In</w:t>
      </w:r>
      <w:r>
        <w:rPr>
          <w:spacing w:val="-13"/>
        </w:rPr>
        <w:t> </w:t>
      </w:r>
      <w:r>
        <w:rPr/>
        <w:t>this</w:t>
      </w:r>
      <w:r>
        <w:rPr>
          <w:spacing w:val="-13"/>
        </w:rPr>
        <w:t> </w:t>
      </w:r>
      <w:r>
        <w:rPr/>
        <w:t>study,</w:t>
      </w:r>
      <w:r>
        <w:rPr>
          <w:spacing w:val="-13"/>
        </w:rPr>
        <w:t> </w:t>
      </w:r>
      <w:r>
        <w:rPr/>
        <w:t>it</w:t>
      </w:r>
      <w:r>
        <w:rPr>
          <w:spacing w:val="-12"/>
        </w:rPr>
        <w:t> </w:t>
      </w:r>
      <w:r>
        <w:rPr/>
        <w:t>refers</w:t>
      </w:r>
      <w:r>
        <w:rPr>
          <w:spacing w:val="-14"/>
        </w:rPr>
        <w:t> </w:t>
      </w:r>
      <w:r>
        <w:rPr/>
        <w:t>to</w:t>
      </w:r>
      <w:r>
        <w:rPr>
          <w:spacing w:val="-11"/>
        </w:rPr>
        <w:t> </w:t>
      </w:r>
      <w:r>
        <w:rPr/>
        <w:t>online</w:t>
      </w:r>
      <w:r>
        <w:rPr>
          <w:spacing w:val="-14"/>
        </w:rPr>
        <w:t> </w:t>
      </w:r>
      <w:r>
        <w:rPr/>
        <w:t>applications</w:t>
      </w:r>
      <w:r>
        <w:rPr>
          <w:spacing w:val="-13"/>
        </w:rPr>
        <w:t> </w:t>
      </w:r>
      <w:r>
        <w:rPr/>
        <w:t>such</w:t>
      </w:r>
      <w:r>
        <w:rPr>
          <w:spacing w:val="-13"/>
        </w:rPr>
        <w:t> </w:t>
      </w:r>
      <w:r>
        <w:rPr/>
        <w:t>as</w:t>
      </w:r>
      <w:r>
        <w:rPr>
          <w:spacing w:val="-12"/>
        </w:rPr>
        <w:t> </w:t>
      </w:r>
      <w:r>
        <w:rPr>
          <w:i/>
        </w:rPr>
        <w:t>Viazisoko</w:t>
      </w:r>
      <w:r>
        <w:rPr>
          <w:i/>
          <w:spacing w:val="-13"/>
        </w:rPr>
        <w:t> </w:t>
      </w:r>
      <w:r>
        <w:rPr/>
        <w:t>and</w:t>
      </w:r>
      <w:r>
        <w:rPr>
          <w:spacing w:val="-13"/>
        </w:rPr>
        <w:t> </w:t>
      </w:r>
      <w:r>
        <w:rPr>
          <w:i/>
        </w:rPr>
        <w:t>Mzizi</w:t>
      </w:r>
      <w:r>
        <w:rPr>
          <w:i/>
          <w:spacing w:val="-12"/>
        </w:rPr>
        <w:t> </w:t>
      </w:r>
      <w:r>
        <w:rPr/>
        <w:t>that</w:t>
      </w:r>
      <w:r>
        <w:rPr>
          <w:spacing w:val="-13"/>
        </w:rPr>
        <w:t> </w:t>
      </w:r>
      <w:r>
        <w:rPr/>
        <w:t>allow smallholder potato farmers to access production, market outlets and price information.</w:t>
      </w:r>
    </w:p>
    <w:p>
      <w:pPr>
        <w:pStyle w:val="BodyText"/>
        <w:spacing w:line="360" w:lineRule="auto" w:before="1"/>
        <w:ind w:right="444"/>
        <w:jc w:val="both"/>
      </w:pPr>
      <w:r>
        <w:rPr>
          <w:b/>
        </w:rPr>
        <w:t>Digital</w:t>
      </w:r>
      <w:r>
        <w:rPr>
          <w:b/>
          <w:spacing w:val="-11"/>
        </w:rPr>
        <w:t> </w:t>
      </w:r>
      <w:r>
        <w:rPr>
          <w:b/>
        </w:rPr>
        <w:t>tools-</w:t>
      </w:r>
      <w:r>
        <w:rPr>
          <w:b/>
          <w:spacing w:val="-12"/>
        </w:rPr>
        <w:t> </w:t>
      </w:r>
      <w:r>
        <w:rPr/>
        <w:t>are</w:t>
      </w:r>
      <w:r>
        <w:rPr>
          <w:spacing w:val="-13"/>
        </w:rPr>
        <w:t> </w:t>
      </w:r>
      <w:r>
        <w:rPr/>
        <w:t>devices</w:t>
      </w:r>
      <w:r>
        <w:rPr>
          <w:spacing w:val="-9"/>
        </w:rPr>
        <w:t> </w:t>
      </w:r>
      <w:r>
        <w:rPr/>
        <w:t>such</w:t>
      </w:r>
      <w:r>
        <w:rPr>
          <w:spacing w:val="-12"/>
        </w:rPr>
        <w:t> </w:t>
      </w:r>
      <w:r>
        <w:rPr/>
        <w:t>as</w:t>
      </w:r>
      <w:r>
        <w:rPr>
          <w:spacing w:val="-11"/>
        </w:rPr>
        <w:t> </w:t>
      </w:r>
      <w:r>
        <w:rPr/>
        <w:t>phones,</w:t>
      </w:r>
      <w:r>
        <w:rPr>
          <w:spacing w:val="-11"/>
        </w:rPr>
        <w:t> </w:t>
      </w:r>
      <w:r>
        <w:rPr/>
        <w:t>computers,</w:t>
      </w:r>
      <w:r>
        <w:rPr>
          <w:spacing w:val="-12"/>
        </w:rPr>
        <w:t> </w:t>
      </w:r>
      <w:r>
        <w:rPr/>
        <w:t>radios,</w:t>
      </w:r>
      <w:r>
        <w:rPr>
          <w:spacing w:val="-11"/>
        </w:rPr>
        <w:t> </w:t>
      </w:r>
      <w:r>
        <w:rPr/>
        <w:t>tablets</w:t>
      </w:r>
      <w:r>
        <w:rPr>
          <w:spacing w:val="-11"/>
        </w:rPr>
        <w:t> </w:t>
      </w:r>
      <w:r>
        <w:rPr/>
        <w:t>and</w:t>
      </w:r>
      <w:r>
        <w:rPr>
          <w:spacing w:val="-12"/>
        </w:rPr>
        <w:t> </w:t>
      </w:r>
      <w:r>
        <w:rPr/>
        <w:t>televisions</w:t>
      </w:r>
      <w:r>
        <w:rPr>
          <w:spacing w:val="-11"/>
        </w:rPr>
        <w:t> </w:t>
      </w:r>
      <w:r>
        <w:rPr/>
        <w:t>that</w:t>
      </w:r>
      <w:r>
        <w:rPr>
          <w:spacing w:val="-12"/>
        </w:rPr>
        <w:t> </w:t>
      </w:r>
      <w:r>
        <w:rPr/>
        <w:t>people use to communicate, network or present information.</w:t>
      </w:r>
    </w:p>
    <w:p>
      <w:pPr>
        <w:pStyle w:val="BodyText"/>
        <w:spacing w:line="360" w:lineRule="auto"/>
        <w:ind w:right="445"/>
        <w:jc w:val="both"/>
      </w:pPr>
      <w:r>
        <w:rPr>
          <w:b/>
        </w:rPr>
        <w:t>Production- </w:t>
      </w:r>
      <w:r>
        <w:rPr/>
        <w:t>is the total amount of potatoes harvested in a given period of time. It focuses on quantity and volume.</w:t>
      </w:r>
    </w:p>
    <w:p>
      <w:pPr>
        <w:pStyle w:val="BodyText"/>
        <w:spacing w:line="360" w:lineRule="auto"/>
        <w:ind w:right="453"/>
        <w:jc w:val="both"/>
      </w:pPr>
      <w:r>
        <w:rPr>
          <w:b/>
        </w:rPr>
        <w:t>Productivity- </w:t>
      </w:r>
      <w:r>
        <w:rPr/>
        <w:t>is the total amount of potatoes produced per unit area. It focuses on how effectively the area of land is used to generate that output.</w:t>
      </w:r>
    </w:p>
    <w:p>
      <w:pPr>
        <w:pStyle w:val="BodyText"/>
        <w:spacing w:line="360" w:lineRule="auto" w:before="1"/>
        <w:ind w:right="443"/>
        <w:jc w:val="both"/>
      </w:pPr>
      <w:r>
        <w:rPr>
          <w:b/>
        </w:rPr>
        <w:t>Ready market- </w:t>
      </w:r>
      <w:r>
        <w:rPr/>
        <w:t>it is a fast and organized platform where smallholder potato farmers acquire information and sell their produce to buyers who are readily available to make purchases.</w:t>
      </w:r>
    </w:p>
    <w:p>
      <w:pPr>
        <w:pStyle w:val="BodyText"/>
        <w:spacing w:line="360" w:lineRule="auto"/>
        <w:ind w:right="447"/>
        <w:jc w:val="both"/>
      </w:pPr>
      <w:r>
        <w:rPr>
          <w:b/>
        </w:rPr>
        <w:t>Reliable market- </w:t>
      </w:r>
      <w:r>
        <w:rPr/>
        <w:t>it is a consistent platform which offers mutual satisfaction to both smallholder potato farmers and buyers.</w:t>
      </w:r>
    </w:p>
    <w:p>
      <w:pPr>
        <w:pStyle w:val="BodyText"/>
        <w:jc w:val="both"/>
      </w:pPr>
      <w:r>
        <w:rPr>
          <w:b/>
        </w:rPr>
        <w:t>Sales</w:t>
      </w:r>
      <w:r>
        <w:rPr>
          <w:b/>
          <w:spacing w:val="-3"/>
        </w:rPr>
        <w:t> </w:t>
      </w:r>
      <w:r>
        <w:rPr>
          <w:b/>
        </w:rPr>
        <w:t>volume-</w:t>
      </w:r>
      <w:r>
        <w:rPr>
          <w:b/>
          <w:spacing w:val="-2"/>
        </w:rPr>
        <w:t> </w:t>
      </w:r>
      <w:r>
        <w:rPr/>
        <w:t>it is</w:t>
      </w:r>
      <w:r>
        <w:rPr>
          <w:spacing w:val="-1"/>
        </w:rPr>
        <w:t> </w:t>
      </w:r>
      <w:r>
        <w:rPr/>
        <w:t>the</w:t>
      </w:r>
      <w:r>
        <w:rPr>
          <w:spacing w:val="-2"/>
        </w:rPr>
        <w:t> </w:t>
      </w:r>
      <w:r>
        <w:rPr/>
        <w:t>amount of harvest</w:t>
      </w:r>
      <w:r>
        <w:rPr>
          <w:spacing w:val="-1"/>
        </w:rPr>
        <w:t> </w:t>
      </w:r>
      <w:r>
        <w:rPr/>
        <w:t>that is</w:t>
      </w:r>
      <w:r>
        <w:rPr>
          <w:spacing w:val="-1"/>
        </w:rPr>
        <w:t> </w:t>
      </w:r>
      <w:r>
        <w:rPr/>
        <w:t>available</w:t>
      </w:r>
      <w:r>
        <w:rPr>
          <w:spacing w:val="-1"/>
        </w:rPr>
        <w:t> </w:t>
      </w:r>
      <w:r>
        <w:rPr/>
        <w:t>for sale</w:t>
      </w:r>
      <w:r>
        <w:rPr>
          <w:spacing w:val="-2"/>
        </w:rPr>
        <w:t> </w:t>
      </w:r>
      <w:r>
        <w:rPr/>
        <w:t>in </w:t>
      </w:r>
      <w:r>
        <w:rPr>
          <w:spacing w:val="-2"/>
        </w:rPr>
        <w:t>kilograms.</w:t>
      </w:r>
    </w:p>
    <w:p>
      <w:pPr>
        <w:pStyle w:val="BodyText"/>
        <w:spacing w:line="360" w:lineRule="auto" w:before="137"/>
        <w:ind w:right="444"/>
        <w:jc w:val="both"/>
      </w:pPr>
      <w:r>
        <w:rPr>
          <w:b/>
        </w:rPr>
        <w:t>Smallholder</w:t>
      </w:r>
      <w:r>
        <w:rPr>
          <w:b/>
          <w:spacing w:val="-8"/>
        </w:rPr>
        <w:t> </w:t>
      </w:r>
      <w:r>
        <w:rPr>
          <w:b/>
        </w:rPr>
        <w:t>farmer-</w:t>
      </w:r>
      <w:r>
        <w:rPr>
          <w:b/>
          <w:spacing w:val="-8"/>
        </w:rPr>
        <w:t> </w:t>
      </w:r>
      <w:r>
        <w:rPr/>
        <w:t>is</w:t>
      </w:r>
      <w:r>
        <w:rPr>
          <w:spacing w:val="-5"/>
        </w:rPr>
        <w:t> </w:t>
      </w:r>
      <w:r>
        <w:rPr/>
        <w:t>a</w:t>
      </w:r>
      <w:r>
        <w:rPr>
          <w:spacing w:val="-8"/>
        </w:rPr>
        <w:t> </w:t>
      </w:r>
      <w:r>
        <w:rPr/>
        <w:t>potato</w:t>
      </w:r>
      <w:r>
        <w:rPr>
          <w:spacing w:val="-7"/>
        </w:rPr>
        <w:t> </w:t>
      </w:r>
      <w:r>
        <w:rPr/>
        <w:t>farmer</w:t>
      </w:r>
      <w:r>
        <w:rPr>
          <w:spacing w:val="-8"/>
        </w:rPr>
        <w:t> </w:t>
      </w:r>
      <w:r>
        <w:rPr/>
        <w:t>who</w:t>
      </w:r>
      <w:r>
        <w:rPr>
          <w:spacing w:val="-8"/>
        </w:rPr>
        <w:t> </w:t>
      </w:r>
      <w:r>
        <w:rPr/>
        <w:t>operates</w:t>
      </w:r>
      <w:r>
        <w:rPr>
          <w:spacing w:val="-8"/>
        </w:rPr>
        <w:t> </w:t>
      </w:r>
      <w:r>
        <w:rPr/>
        <w:t>on</w:t>
      </w:r>
      <w:r>
        <w:rPr>
          <w:spacing w:val="-7"/>
        </w:rPr>
        <w:t> </w:t>
      </w:r>
      <w:r>
        <w:rPr/>
        <w:t>an</w:t>
      </w:r>
      <w:r>
        <w:rPr>
          <w:spacing w:val="-7"/>
        </w:rPr>
        <w:t> </w:t>
      </w:r>
      <w:r>
        <w:rPr/>
        <w:t>area</w:t>
      </w:r>
      <w:r>
        <w:rPr>
          <w:spacing w:val="-6"/>
        </w:rPr>
        <w:t> </w:t>
      </w:r>
      <w:r>
        <w:rPr/>
        <w:t>of</w:t>
      </w:r>
      <w:r>
        <w:rPr>
          <w:spacing w:val="-8"/>
        </w:rPr>
        <w:t> </w:t>
      </w:r>
      <w:r>
        <w:rPr/>
        <w:t>land</w:t>
      </w:r>
      <w:r>
        <w:rPr>
          <w:spacing w:val="-8"/>
        </w:rPr>
        <w:t> </w:t>
      </w:r>
      <w:r>
        <w:rPr/>
        <w:t>less</w:t>
      </w:r>
      <w:r>
        <w:rPr>
          <w:spacing w:val="-7"/>
        </w:rPr>
        <w:t> </w:t>
      </w:r>
      <w:r>
        <w:rPr/>
        <w:t>than</w:t>
      </w:r>
      <w:r>
        <w:rPr>
          <w:spacing w:val="-8"/>
        </w:rPr>
        <w:t> </w:t>
      </w:r>
      <w:r>
        <w:rPr/>
        <w:t>five</w:t>
      </w:r>
      <w:r>
        <w:rPr>
          <w:spacing w:val="-7"/>
        </w:rPr>
        <w:t> </w:t>
      </w:r>
      <w:r>
        <w:rPr/>
        <w:t>Hectors of land either owned or leased.</w:t>
      </w:r>
    </w:p>
    <w:p>
      <w:pPr>
        <w:pStyle w:val="BodyText"/>
        <w:spacing w:after="0" w:line="360" w:lineRule="auto"/>
        <w:jc w:val="both"/>
        <w:sectPr>
          <w:pgSz w:w="11910" w:h="16840"/>
          <w:pgMar w:header="0" w:footer="1003" w:top="1360" w:bottom="1200" w:left="1275" w:right="992"/>
        </w:sectPr>
      </w:pPr>
    </w:p>
    <w:p>
      <w:pPr>
        <w:pStyle w:val="Heading1"/>
        <w:spacing w:line="360" w:lineRule="auto"/>
        <w:ind w:left="3595" w:right="2488" w:firstLine="172"/>
        <w:jc w:val="left"/>
      </w:pPr>
      <w:bookmarkStart w:name="_bookmark14" w:id="15"/>
      <w:bookmarkEnd w:id="15"/>
      <w:r>
        <w:rPr>
          <w:b w:val="0"/>
        </w:rPr>
      </w:r>
      <w:r>
        <w:rPr/>
        <w:t>CHAPTER TWO </w:t>
      </w:r>
      <w:bookmarkStart w:name="_bookmark15" w:id="16"/>
      <w:bookmarkEnd w:id="16"/>
      <w:r>
        <w:rPr/>
        <w:t>LITER</w:t>
      </w:r>
      <w:r>
        <w:rPr/>
        <w:t>ATURE</w:t>
      </w:r>
      <w:r>
        <w:rPr>
          <w:spacing w:val="-15"/>
        </w:rPr>
        <w:t> </w:t>
      </w:r>
      <w:r>
        <w:rPr/>
        <w:t>REVIEW</w:t>
      </w:r>
    </w:p>
    <w:p>
      <w:pPr>
        <w:pStyle w:val="Heading2"/>
        <w:numPr>
          <w:ilvl w:val="1"/>
          <w:numId w:val="8"/>
        </w:numPr>
        <w:tabs>
          <w:tab w:pos="884" w:val="left" w:leader="none"/>
        </w:tabs>
        <w:spacing w:line="240" w:lineRule="auto" w:before="1" w:after="0"/>
        <w:ind w:left="884" w:right="0" w:hanging="719"/>
        <w:jc w:val="both"/>
      </w:pPr>
      <w:bookmarkStart w:name="_bookmark16" w:id="17"/>
      <w:bookmarkEnd w:id="17"/>
      <w:r>
        <w:rPr>
          <w:b w:val="0"/>
        </w:rPr>
      </w:r>
      <w:r>
        <w:rPr/>
        <w:t>Digital</w:t>
      </w:r>
      <w:r>
        <w:rPr>
          <w:spacing w:val="-4"/>
        </w:rPr>
        <w:t> </w:t>
      </w:r>
      <w:r>
        <w:rPr/>
        <w:t>Platforms in</w:t>
      </w:r>
      <w:r>
        <w:rPr>
          <w:spacing w:val="-1"/>
        </w:rPr>
        <w:t> </w:t>
      </w:r>
      <w:r>
        <w:rPr/>
        <w:t>Agricultural</w:t>
      </w:r>
      <w:r>
        <w:rPr>
          <w:spacing w:val="-1"/>
        </w:rPr>
        <w:t> </w:t>
      </w:r>
      <w:r>
        <w:rPr/>
        <w:t>Production</w:t>
      </w:r>
      <w:r>
        <w:rPr>
          <w:spacing w:val="-1"/>
        </w:rPr>
        <w:t> </w:t>
      </w:r>
      <w:r>
        <w:rPr/>
        <w:t>and Market</w:t>
      </w:r>
      <w:r>
        <w:rPr>
          <w:spacing w:val="-1"/>
        </w:rPr>
        <w:t> </w:t>
      </w:r>
      <w:r>
        <w:rPr/>
        <w:t>Access</w:t>
      </w:r>
      <w:r>
        <w:rPr>
          <w:spacing w:val="-2"/>
        </w:rPr>
        <w:t> </w:t>
      </w:r>
      <w:r>
        <w:rPr/>
        <w:t>in</w:t>
      </w:r>
      <w:r>
        <w:rPr>
          <w:spacing w:val="-1"/>
        </w:rPr>
        <w:t> </w:t>
      </w:r>
      <w:r>
        <w:rPr/>
        <w:t>the</w:t>
      </w:r>
      <w:r>
        <w:rPr>
          <w:spacing w:val="-1"/>
        </w:rPr>
        <w:t> </w:t>
      </w:r>
      <w:r>
        <w:rPr>
          <w:spacing w:val="-2"/>
        </w:rPr>
        <w:t>World</w:t>
      </w:r>
    </w:p>
    <w:p>
      <w:pPr>
        <w:pStyle w:val="BodyText"/>
        <w:spacing w:line="360" w:lineRule="auto" w:before="132"/>
        <w:ind w:right="445" w:firstLine="719"/>
        <w:jc w:val="both"/>
      </w:pPr>
      <w:r>
        <w:rPr/>
        <w:t>Digital Platforms are online applications that allows for the interaction and exchange of information, product or finance amongst its users, in order to provide value to its users (Zutshi and Grilo, 2019). According to Kadoić </w:t>
      </w:r>
      <w:r>
        <w:rPr>
          <w:i/>
        </w:rPr>
        <w:t>et al. </w:t>
      </w:r>
      <w:r>
        <w:rPr/>
        <w:t>(2020), digital platforms are online real-time accessible digital space similar to a forum where many stakeholders meet in order to communicate, offer, buy, solve, exchange or share ideas, products, services, or other goods. Digital platforms and internet connectivity</w:t>
      </w:r>
      <w:r>
        <w:rPr>
          <w:spacing w:val="-1"/>
        </w:rPr>
        <w:t> </w:t>
      </w:r>
      <w:r>
        <w:rPr/>
        <w:t>are transforming lives, creating opportunities, and advancing economic development around the world (World Bank, 2024). More than 40% of the global population has internet access and there are major initiatives underway to connect those still unconnected, the great majority of them in rural areas in developing countries (Deichmann </w:t>
      </w:r>
      <w:r>
        <w:rPr>
          <w:i/>
        </w:rPr>
        <w:t>et al., </w:t>
      </w:r>
      <w:r>
        <w:rPr/>
        <w:t>2016).</w:t>
      </w:r>
    </w:p>
    <w:p>
      <w:pPr>
        <w:pStyle w:val="BodyText"/>
        <w:spacing w:line="360" w:lineRule="auto" w:before="1"/>
        <w:ind w:right="442" w:firstLine="719"/>
        <w:jc w:val="both"/>
      </w:pPr>
      <w:r>
        <w:rPr/>
        <w:t>Digitalization begun in the early 1990s and it has been of help in so many developmental areas including the agricultural sector (Bala &amp; Verma, 2018). A study by Deichmann </w:t>
      </w:r>
      <w:r>
        <w:rPr>
          <w:i/>
        </w:rPr>
        <w:t>et al. </w:t>
      </w:r>
      <w:r>
        <w:rPr/>
        <w:t>(2016) reveal that digital plat forms increase knowledge through innovative methods of</w:t>
      </w:r>
      <w:r>
        <w:rPr>
          <w:spacing w:val="-1"/>
        </w:rPr>
        <w:t> </w:t>
      </w:r>
      <w:r>
        <w:rPr/>
        <w:t>extension service</w:t>
      </w:r>
      <w:r>
        <w:rPr>
          <w:spacing w:val="-1"/>
        </w:rPr>
        <w:t> </w:t>
      </w:r>
      <w:r>
        <w:rPr/>
        <w:t>provision, solve</w:t>
      </w:r>
      <w:r>
        <w:rPr>
          <w:spacing w:val="-1"/>
        </w:rPr>
        <w:t> </w:t>
      </w:r>
      <w:r>
        <w:rPr/>
        <w:t>information challenges that hinder</w:t>
      </w:r>
      <w:r>
        <w:rPr>
          <w:spacing w:val="-2"/>
        </w:rPr>
        <w:t> </w:t>
      </w:r>
      <w:r>
        <w:rPr/>
        <w:t>many</w:t>
      </w:r>
      <w:r>
        <w:rPr>
          <w:spacing w:val="-5"/>
        </w:rPr>
        <w:t> </w:t>
      </w:r>
      <w:r>
        <w:rPr/>
        <w:t>small-scale farmers from accessing markets, and offer creative solutions for enhancing agricultural supply chain management. According to Reddy (2021), digital information helps farmers increase the selling price while reducing the marketing cost of their products such as food grains,</w:t>
      </w:r>
      <w:r>
        <w:rPr>
          <w:spacing w:val="-5"/>
        </w:rPr>
        <w:t> </w:t>
      </w:r>
      <w:r>
        <w:rPr/>
        <w:t>commercial</w:t>
      </w:r>
      <w:r>
        <w:rPr>
          <w:spacing w:val="-5"/>
        </w:rPr>
        <w:t> </w:t>
      </w:r>
      <w:r>
        <w:rPr/>
        <w:t>crops,</w:t>
      </w:r>
      <w:r>
        <w:rPr>
          <w:spacing w:val="-6"/>
        </w:rPr>
        <w:t> </w:t>
      </w:r>
      <w:r>
        <w:rPr/>
        <w:t>vegetables</w:t>
      </w:r>
      <w:r>
        <w:rPr>
          <w:spacing w:val="-6"/>
        </w:rPr>
        <w:t> </w:t>
      </w:r>
      <w:r>
        <w:rPr/>
        <w:t>and</w:t>
      </w:r>
      <w:r>
        <w:rPr>
          <w:spacing w:val="-3"/>
        </w:rPr>
        <w:t> </w:t>
      </w:r>
      <w:r>
        <w:rPr/>
        <w:t>fruits,</w:t>
      </w:r>
      <w:r>
        <w:rPr>
          <w:spacing w:val="-6"/>
        </w:rPr>
        <w:t> </w:t>
      </w:r>
      <w:r>
        <w:rPr/>
        <w:t>and</w:t>
      </w:r>
      <w:r>
        <w:rPr>
          <w:spacing w:val="-5"/>
        </w:rPr>
        <w:t> </w:t>
      </w:r>
      <w:r>
        <w:rPr/>
        <w:t>digital</w:t>
      </w:r>
      <w:r>
        <w:rPr>
          <w:spacing w:val="-5"/>
        </w:rPr>
        <w:t> </w:t>
      </w:r>
      <w:r>
        <w:rPr/>
        <w:t>platforms</w:t>
      </w:r>
      <w:r>
        <w:rPr>
          <w:spacing w:val="-5"/>
        </w:rPr>
        <w:t> </w:t>
      </w:r>
      <w:r>
        <w:rPr/>
        <w:t>are</w:t>
      </w:r>
      <w:r>
        <w:rPr>
          <w:spacing w:val="-7"/>
        </w:rPr>
        <w:t> </w:t>
      </w:r>
      <w:r>
        <w:rPr/>
        <w:t>playing</w:t>
      </w:r>
      <w:r>
        <w:rPr>
          <w:spacing w:val="-8"/>
        </w:rPr>
        <w:t> </w:t>
      </w:r>
      <w:r>
        <w:rPr/>
        <w:t>an</w:t>
      </w:r>
      <w:r>
        <w:rPr>
          <w:spacing w:val="-6"/>
        </w:rPr>
        <w:t> </w:t>
      </w:r>
      <w:r>
        <w:rPr/>
        <w:t>important role</w:t>
      </w:r>
      <w:r>
        <w:rPr>
          <w:spacing w:val="-8"/>
        </w:rPr>
        <w:t> </w:t>
      </w:r>
      <w:r>
        <w:rPr/>
        <w:t>in</w:t>
      </w:r>
      <w:r>
        <w:rPr>
          <w:spacing w:val="-7"/>
        </w:rPr>
        <w:t> </w:t>
      </w:r>
      <w:r>
        <w:rPr/>
        <w:t>saving</w:t>
      </w:r>
      <w:r>
        <w:rPr>
          <w:spacing w:val="-10"/>
        </w:rPr>
        <w:t> </w:t>
      </w:r>
      <w:r>
        <w:rPr/>
        <w:t>the</w:t>
      </w:r>
      <w:r>
        <w:rPr>
          <w:spacing w:val="-8"/>
        </w:rPr>
        <w:t> </w:t>
      </w:r>
      <w:r>
        <w:rPr/>
        <w:t>time,</w:t>
      </w:r>
      <w:r>
        <w:rPr>
          <w:spacing w:val="-8"/>
        </w:rPr>
        <w:t> </w:t>
      </w:r>
      <w:r>
        <w:rPr/>
        <w:t>increasing</w:t>
      </w:r>
      <w:r>
        <w:rPr>
          <w:spacing w:val="-10"/>
        </w:rPr>
        <w:t> </w:t>
      </w:r>
      <w:r>
        <w:rPr/>
        <w:t>the</w:t>
      </w:r>
      <w:r>
        <w:rPr>
          <w:spacing w:val="-8"/>
        </w:rPr>
        <w:t> </w:t>
      </w:r>
      <w:r>
        <w:rPr/>
        <w:t>sales</w:t>
      </w:r>
      <w:r>
        <w:rPr>
          <w:spacing w:val="-8"/>
        </w:rPr>
        <w:t> </w:t>
      </w:r>
      <w:r>
        <w:rPr/>
        <w:t>&amp;</w:t>
      </w:r>
      <w:r>
        <w:rPr>
          <w:spacing w:val="-9"/>
        </w:rPr>
        <w:t> </w:t>
      </w:r>
      <w:r>
        <w:rPr/>
        <w:t>customers.</w:t>
      </w:r>
      <w:r>
        <w:rPr>
          <w:spacing w:val="-5"/>
        </w:rPr>
        <w:t> </w:t>
      </w:r>
      <w:r>
        <w:rPr/>
        <w:t>Şalvarlı</w:t>
      </w:r>
      <w:r>
        <w:rPr>
          <w:spacing w:val="-7"/>
        </w:rPr>
        <w:t> </w:t>
      </w:r>
      <w:r>
        <w:rPr/>
        <w:t>(2023)</w:t>
      </w:r>
      <w:r>
        <w:rPr>
          <w:spacing w:val="-8"/>
        </w:rPr>
        <w:t> </w:t>
      </w:r>
      <w:r>
        <w:rPr/>
        <w:t>also</w:t>
      </w:r>
      <w:r>
        <w:rPr>
          <w:spacing w:val="-7"/>
        </w:rPr>
        <w:t> </w:t>
      </w:r>
      <w:r>
        <w:rPr/>
        <w:t>noted</w:t>
      </w:r>
      <w:r>
        <w:rPr>
          <w:spacing w:val="-8"/>
        </w:rPr>
        <w:t> </w:t>
      </w:r>
      <w:r>
        <w:rPr/>
        <w:t>that</w:t>
      </w:r>
      <w:r>
        <w:rPr>
          <w:spacing w:val="-7"/>
        </w:rPr>
        <w:t> </w:t>
      </w:r>
      <w:r>
        <w:rPr/>
        <w:t>digital information platforms can be useful in promoting sustainable agriculture and educating consumers on the benefits of sustainable agricultural practices.</w:t>
      </w:r>
    </w:p>
    <w:p>
      <w:pPr>
        <w:pStyle w:val="BodyText"/>
        <w:spacing w:line="360" w:lineRule="auto" w:before="2"/>
        <w:ind w:right="444" w:firstLine="719"/>
        <w:jc w:val="both"/>
      </w:pPr>
      <w:r>
        <w:rPr/>
        <w:t>Large-scale research and innovation initiatives aimed at digitization are</w:t>
      </w:r>
      <w:r>
        <w:rPr>
          <w:spacing w:val="-1"/>
        </w:rPr>
        <w:t> </w:t>
      </w:r>
      <w:r>
        <w:rPr/>
        <w:t>being</w:t>
      </w:r>
      <w:r>
        <w:rPr>
          <w:spacing w:val="-1"/>
        </w:rPr>
        <w:t> </w:t>
      </w:r>
      <w:r>
        <w:rPr/>
        <w:t>put into place. Examples include DigiScape Platform and Food Agility Hub in Australia, Internet of Food</w:t>
      </w:r>
      <w:r>
        <w:rPr>
          <w:spacing w:val="-3"/>
        </w:rPr>
        <w:t> </w:t>
      </w:r>
      <w:r>
        <w:rPr/>
        <w:t>and</w:t>
      </w:r>
      <w:r>
        <w:rPr>
          <w:spacing w:val="-1"/>
        </w:rPr>
        <w:t> </w:t>
      </w:r>
      <w:r>
        <w:rPr/>
        <w:t>Farming</w:t>
      </w:r>
      <w:r>
        <w:rPr>
          <w:spacing w:val="-6"/>
        </w:rPr>
        <w:t> </w:t>
      </w:r>
      <w:r>
        <w:rPr/>
        <w:t>and</w:t>
      </w:r>
      <w:r>
        <w:rPr>
          <w:spacing w:val="-1"/>
        </w:rPr>
        <w:t> </w:t>
      </w:r>
      <w:r>
        <w:rPr/>
        <w:t>Digital</w:t>
      </w:r>
      <w:r>
        <w:rPr>
          <w:spacing w:val="-1"/>
        </w:rPr>
        <w:t> </w:t>
      </w:r>
      <w:r>
        <w:rPr/>
        <w:t>Innovation</w:t>
      </w:r>
      <w:r>
        <w:rPr>
          <w:spacing w:val="-3"/>
        </w:rPr>
        <w:t> </w:t>
      </w:r>
      <w:r>
        <w:rPr/>
        <w:t>Hubs</w:t>
      </w:r>
      <w:r>
        <w:rPr>
          <w:spacing w:val="-3"/>
        </w:rPr>
        <w:t> </w:t>
      </w:r>
      <w:r>
        <w:rPr/>
        <w:t>in</w:t>
      </w:r>
      <w:r>
        <w:rPr>
          <w:spacing w:val="-1"/>
        </w:rPr>
        <w:t> </w:t>
      </w:r>
      <w:r>
        <w:rPr/>
        <w:t>the</w:t>
      </w:r>
      <w:r>
        <w:rPr>
          <w:spacing w:val="-3"/>
        </w:rPr>
        <w:t> </w:t>
      </w:r>
      <w:r>
        <w:rPr/>
        <w:t>European</w:t>
      </w:r>
      <w:r>
        <w:rPr>
          <w:spacing w:val="-1"/>
        </w:rPr>
        <w:t> </w:t>
      </w:r>
      <w:r>
        <w:rPr/>
        <w:t>Union</w:t>
      </w:r>
      <w:r>
        <w:rPr>
          <w:spacing w:val="-3"/>
        </w:rPr>
        <w:t> </w:t>
      </w:r>
      <w:r>
        <w:rPr/>
        <w:t>and</w:t>
      </w:r>
      <w:r>
        <w:rPr>
          <w:spacing w:val="-1"/>
        </w:rPr>
        <w:t> </w:t>
      </w:r>
      <w:r>
        <w:rPr/>
        <w:t>DigitAg</w:t>
      </w:r>
      <w:r>
        <w:rPr>
          <w:spacing w:val="-6"/>
        </w:rPr>
        <w:t> </w:t>
      </w:r>
      <w:r>
        <w:rPr/>
        <w:t>in</w:t>
      </w:r>
      <w:r>
        <w:rPr>
          <w:spacing w:val="-3"/>
        </w:rPr>
        <w:t> </w:t>
      </w:r>
      <w:r>
        <w:rPr/>
        <w:t>France (Marinchenko, 2021). These digital platforms have proven to improve farmers’ access to markets by providing market information. In India, digital information platforms such as the National Agricultural Market (eNAM) and AgriMarket APP are also being used by different stakeholders in order to digitally connect for improved marketing (Deshmukh &amp; Patil, 2021). In Indonesia, digital information platforms have proven to significantly affect sales performance</w:t>
      </w:r>
      <w:r>
        <w:rPr>
          <w:spacing w:val="10"/>
        </w:rPr>
        <w:t> </w:t>
      </w:r>
      <w:r>
        <w:rPr/>
        <w:t>by</w:t>
      </w:r>
      <w:r>
        <w:rPr>
          <w:spacing w:val="9"/>
        </w:rPr>
        <w:t> </w:t>
      </w:r>
      <w:r>
        <w:rPr/>
        <w:t>improving</w:t>
      </w:r>
      <w:r>
        <w:rPr>
          <w:spacing w:val="11"/>
        </w:rPr>
        <w:t> </w:t>
      </w:r>
      <w:r>
        <w:rPr/>
        <w:t>quality</w:t>
      </w:r>
      <w:r>
        <w:rPr>
          <w:spacing w:val="8"/>
        </w:rPr>
        <w:t> </w:t>
      </w:r>
      <w:r>
        <w:rPr/>
        <w:t>of</w:t>
      </w:r>
      <w:r>
        <w:rPr>
          <w:spacing w:val="13"/>
        </w:rPr>
        <w:t> </w:t>
      </w:r>
      <w:r>
        <w:rPr/>
        <w:t>service,</w:t>
      </w:r>
      <w:r>
        <w:rPr>
          <w:spacing w:val="14"/>
        </w:rPr>
        <w:t> </w:t>
      </w:r>
      <w:r>
        <w:rPr/>
        <w:t>and</w:t>
      </w:r>
      <w:r>
        <w:rPr>
          <w:spacing w:val="13"/>
        </w:rPr>
        <w:t> </w:t>
      </w:r>
      <w:r>
        <w:rPr/>
        <w:t>they</w:t>
      </w:r>
      <w:r>
        <w:rPr>
          <w:spacing w:val="6"/>
        </w:rPr>
        <w:t> </w:t>
      </w:r>
      <w:r>
        <w:rPr/>
        <w:t>offer</w:t>
      </w:r>
      <w:r>
        <w:rPr>
          <w:spacing w:val="61"/>
          <w:w w:val="150"/>
        </w:rPr>
        <w:t> </w:t>
      </w:r>
      <w:r>
        <w:rPr/>
        <w:t>direct</w:t>
      </w:r>
      <w:r>
        <w:rPr>
          <w:spacing w:val="14"/>
        </w:rPr>
        <w:t> </w:t>
      </w:r>
      <w:r>
        <w:rPr/>
        <w:t>communication</w:t>
      </w:r>
      <w:r>
        <w:rPr>
          <w:spacing w:val="14"/>
        </w:rPr>
        <w:t> </w:t>
      </w:r>
      <w:r>
        <w:rPr/>
        <w:t>which</w:t>
      </w:r>
      <w:r>
        <w:rPr>
          <w:spacing w:val="14"/>
        </w:rPr>
        <w:t> </w:t>
      </w:r>
      <w:r>
        <w:rPr>
          <w:spacing w:val="-5"/>
        </w:rPr>
        <w:t>is</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3"/>
        <w:jc w:val="both"/>
      </w:pPr>
      <w:r>
        <w:rPr/>
        <w:t>done</w:t>
      </w:r>
      <w:r>
        <w:rPr>
          <w:spacing w:val="-12"/>
        </w:rPr>
        <w:t> </w:t>
      </w:r>
      <w:r>
        <w:rPr/>
        <w:t>in</w:t>
      </w:r>
      <w:r>
        <w:rPr>
          <w:spacing w:val="-10"/>
        </w:rPr>
        <w:t> </w:t>
      </w:r>
      <w:r>
        <w:rPr/>
        <w:t>real</w:t>
      </w:r>
      <w:r>
        <w:rPr>
          <w:spacing w:val="-10"/>
        </w:rPr>
        <w:t> </w:t>
      </w:r>
      <w:r>
        <w:rPr/>
        <w:t>time,</w:t>
      </w:r>
      <w:r>
        <w:rPr>
          <w:spacing w:val="-11"/>
        </w:rPr>
        <w:t> </w:t>
      </w:r>
      <w:r>
        <w:rPr/>
        <w:t>process</w:t>
      </w:r>
      <w:r>
        <w:rPr>
          <w:spacing w:val="-10"/>
        </w:rPr>
        <w:t> </w:t>
      </w:r>
      <w:r>
        <w:rPr/>
        <w:t>transaction</w:t>
      </w:r>
      <w:r>
        <w:rPr>
          <w:spacing w:val="-11"/>
        </w:rPr>
        <w:t> </w:t>
      </w:r>
      <w:r>
        <w:rPr/>
        <w:t>is</w:t>
      </w:r>
      <w:r>
        <w:rPr>
          <w:spacing w:val="-10"/>
        </w:rPr>
        <w:t> </w:t>
      </w:r>
      <w:r>
        <w:rPr/>
        <w:t>easier</w:t>
      </w:r>
      <w:r>
        <w:rPr>
          <w:spacing w:val="-12"/>
        </w:rPr>
        <w:t> </w:t>
      </w:r>
      <w:r>
        <w:rPr/>
        <w:t>and</w:t>
      </w:r>
      <w:r>
        <w:rPr>
          <w:spacing w:val="-11"/>
        </w:rPr>
        <w:t> </w:t>
      </w:r>
      <w:r>
        <w:rPr/>
        <w:t>cheaper,</w:t>
      </w:r>
      <w:r>
        <w:rPr>
          <w:spacing w:val="-11"/>
        </w:rPr>
        <w:t> </w:t>
      </w:r>
      <w:r>
        <w:rPr/>
        <w:t>information</w:t>
      </w:r>
      <w:r>
        <w:rPr>
          <w:spacing w:val="-10"/>
        </w:rPr>
        <w:t> </w:t>
      </w:r>
      <w:r>
        <w:rPr/>
        <w:t>updates</w:t>
      </w:r>
      <w:r>
        <w:rPr>
          <w:spacing w:val="-11"/>
        </w:rPr>
        <w:t> </w:t>
      </w:r>
      <w:r>
        <w:rPr/>
        <w:t>are</w:t>
      </w:r>
      <w:r>
        <w:rPr>
          <w:spacing w:val="-12"/>
        </w:rPr>
        <w:t> </w:t>
      </w:r>
      <w:r>
        <w:rPr/>
        <w:t>done</w:t>
      </w:r>
      <w:r>
        <w:rPr>
          <w:spacing w:val="-12"/>
        </w:rPr>
        <w:t> </w:t>
      </w:r>
      <w:r>
        <w:rPr/>
        <w:t>every time, and the average sales volume increases (Djakasaputra </w:t>
      </w:r>
      <w:r>
        <w:rPr>
          <w:i/>
        </w:rPr>
        <w:t>et al</w:t>
      </w:r>
      <w:r>
        <w:rPr/>
        <w:t>., 2021).</w:t>
      </w:r>
    </w:p>
    <w:p>
      <w:pPr>
        <w:pStyle w:val="BodyText"/>
        <w:spacing w:line="360" w:lineRule="auto"/>
        <w:ind w:right="443" w:firstLine="719"/>
        <w:jc w:val="both"/>
      </w:pPr>
      <w:r>
        <w:rPr/>
        <w:t>In</w:t>
      </w:r>
      <w:r>
        <w:rPr>
          <w:spacing w:val="-15"/>
        </w:rPr>
        <w:t> </w:t>
      </w:r>
      <w:r>
        <w:rPr/>
        <w:t>Ukraine</w:t>
      </w:r>
      <w:r>
        <w:rPr>
          <w:spacing w:val="-15"/>
        </w:rPr>
        <w:t> </w:t>
      </w:r>
      <w:r>
        <w:rPr/>
        <w:t>digital</w:t>
      </w:r>
      <w:r>
        <w:rPr>
          <w:spacing w:val="-15"/>
        </w:rPr>
        <w:t> </w:t>
      </w:r>
      <w:r>
        <w:rPr/>
        <w:t>information</w:t>
      </w:r>
      <w:r>
        <w:rPr>
          <w:spacing w:val="-15"/>
        </w:rPr>
        <w:t> </w:t>
      </w:r>
      <w:r>
        <w:rPr/>
        <w:t>platforms</w:t>
      </w:r>
      <w:r>
        <w:rPr>
          <w:spacing w:val="-15"/>
        </w:rPr>
        <w:t> </w:t>
      </w:r>
      <w:r>
        <w:rPr/>
        <w:t>are</w:t>
      </w:r>
      <w:r>
        <w:rPr>
          <w:spacing w:val="-15"/>
        </w:rPr>
        <w:t> </w:t>
      </w:r>
      <w:r>
        <w:rPr/>
        <w:t>being</w:t>
      </w:r>
      <w:r>
        <w:rPr>
          <w:spacing w:val="-15"/>
        </w:rPr>
        <w:t> </w:t>
      </w:r>
      <w:r>
        <w:rPr/>
        <w:t>used</w:t>
      </w:r>
      <w:r>
        <w:rPr>
          <w:spacing w:val="-15"/>
        </w:rPr>
        <w:t> </w:t>
      </w:r>
      <w:r>
        <w:rPr/>
        <w:t>to</w:t>
      </w:r>
      <w:r>
        <w:rPr>
          <w:spacing w:val="-15"/>
        </w:rPr>
        <w:t> </w:t>
      </w:r>
      <w:r>
        <w:rPr/>
        <w:t>transform</w:t>
      </w:r>
      <w:r>
        <w:rPr>
          <w:spacing w:val="-14"/>
        </w:rPr>
        <w:t> </w:t>
      </w:r>
      <w:r>
        <w:rPr/>
        <w:t>the</w:t>
      </w:r>
      <w:r>
        <w:rPr>
          <w:spacing w:val="-15"/>
        </w:rPr>
        <w:t> </w:t>
      </w:r>
      <w:r>
        <w:rPr/>
        <w:t>country`s</w:t>
      </w:r>
      <w:r>
        <w:rPr>
          <w:spacing w:val="-14"/>
        </w:rPr>
        <w:t> </w:t>
      </w:r>
      <w:r>
        <w:rPr/>
        <w:t>agro-industry, and the agricultural enterprises are using digital platforms developed by the government as an innovation aimed at improving the sale of agricultural produce digitally without the use of intermediaries (Zghurska </w:t>
      </w:r>
      <w:r>
        <w:rPr>
          <w:i/>
        </w:rPr>
        <w:t>et al.</w:t>
      </w:r>
      <w:r>
        <w:rPr/>
        <w:t>, 2023). This is in line with Marinchenko (2021) who conducted a research on digital platforms in agricultural sector by analysing the positive</w:t>
      </w:r>
      <w:r>
        <w:rPr>
          <w:spacing w:val="-7"/>
        </w:rPr>
        <w:t> </w:t>
      </w:r>
      <w:r>
        <w:rPr/>
        <w:t>experience</w:t>
      </w:r>
      <w:r>
        <w:rPr>
          <w:spacing w:val="-7"/>
        </w:rPr>
        <w:t> </w:t>
      </w:r>
      <w:r>
        <w:rPr/>
        <w:t>of</w:t>
      </w:r>
      <w:r>
        <w:rPr>
          <w:spacing w:val="-7"/>
        </w:rPr>
        <w:t> </w:t>
      </w:r>
      <w:r>
        <w:rPr/>
        <w:t>introducing</w:t>
      </w:r>
      <w:r>
        <w:rPr>
          <w:spacing w:val="-7"/>
        </w:rPr>
        <w:t> </w:t>
      </w:r>
      <w:r>
        <w:rPr/>
        <w:t>block-chain</w:t>
      </w:r>
      <w:r>
        <w:rPr>
          <w:spacing w:val="-5"/>
        </w:rPr>
        <w:t> </w:t>
      </w:r>
      <w:r>
        <w:rPr/>
        <w:t>technologies</w:t>
      </w:r>
      <w:r>
        <w:rPr>
          <w:spacing w:val="-6"/>
        </w:rPr>
        <w:t> </w:t>
      </w:r>
      <w:r>
        <w:rPr/>
        <w:t>in</w:t>
      </w:r>
      <w:r>
        <w:rPr>
          <w:spacing w:val="-5"/>
        </w:rPr>
        <w:t> </w:t>
      </w:r>
      <w:r>
        <w:rPr/>
        <w:t>Russia.</w:t>
      </w:r>
      <w:r>
        <w:rPr>
          <w:spacing w:val="-5"/>
        </w:rPr>
        <w:t> </w:t>
      </w:r>
      <w:r>
        <w:rPr/>
        <w:t>The</w:t>
      </w:r>
      <w:r>
        <w:rPr>
          <w:spacing w:val="-9"/>
        </w:rPr>
        <w:t> </w:t>
      </w:r>
      <w:r>
        <w:rPr/>
        <w:t>study</w:t>
      </w:r>
      <w:r>
        <w:rPr>
          <w:spacing w:val="-11"/>
        </w:rPr>
        <w:t> </w:t>
      </w:r>
      <w:r>
        <w:rPr/>
        <w:t>revealed</w:t>
      </w:r>
      <w:r>
        <w:rPr>
          <w:spacing w:val="-5"/>
        </w:rPr>
        <w:t> </w:t>
      </w:r>
      <w:r>
        <w:rPr/>
        <w:t>that the introduction of block-chain technologies in the agricultural sector solves an important problem for farmers by simplifying the sale of their products as much as possible and allows them to exclude intermediaries from their chain.</w:t>
      </w:r>
    </w:p>
    <w:p>
      <w:pPr>
        <w:pStyle w:val="BodyText"/>
        <w:spacing w:line="360" w:lineRule="auto"/>
        <w:ind w:right="440" w:firstLine="719"/>
        <w:jc w:val="both"/>
      </w:pPr>
      <w:r>
        <w:rPr/>
        <w:t>Even though the concept of digitalization is applicable to all business sectors, there is less</w:t>
      </w:r>
      <w:r>
        <w:rPr>
          <w:spacing w:val="-15"/>
        </w:rPr>
        <w:t> </w:t>
      </w:r>
      <w:r>
        <w:rPr/>
        <w:t>involvement</w:t>
      </w:r>
      <w:r>
        <w:rPr>
          <w:spacing w:val="-15"/>
        </w:rPr>
        <w:t> </w:t>
      </w:r>
      <w:r>
        <w:rPr/>
        <w:t>in</w:t>
      </w:r>
      <w:r>
        <w:rPr>
          <w:spacing w:val="-15"/>
        </w:rPr>
        <w:t> </w:t>
      </w:r>
      <w:r>
        <w:rPr/>
        <w:t>the</w:t>
      </w:r>
      <w:r>
        <w:rPr>
          <w:spacing w:val="-15"/>
        </w:rPr>
        <w:t> </w:t>
      </w:r>
      <w:r>
        <w:rPr/>
        <w:t>agricultural</w:t>
      </w:r>
      <w:r>
        <w:rPr>
          <w:spacing w:val="-15"/>
        </w:rPr>
        <w:t> </w:t>
      </w:r>
      <w:r>
        <w:rPr/>
        <w:t>sector</w:t>
      </w:r>
      <w:r>
        <w:rPr>
          <w:spacing w:val="-15"/>
        </w:rPr>
        <w:t> </w:t>
      </w:r>
      <w:r>
        <w:rPr/>
        <w:t>because</w:t>
      </w:r>
      <w:r>
        <w:rPr>
          <w:spacing w:val="-15"/>
        </w:rPr>
        <w:t> </w:t>
      </w:r>
      <w:r>
        <w:rPr/>
        <w:t>of</w:t>
      </w:r>
      <w:r>
        <w:rPr>
          <w:spacing w:val="-15"/>
        </w:rPr>
        <w:t> </w:t>
      </w:r>
      <w:r>
        <w:rPr/>
        <w:t>the</w:t>
      </w:r>
      <w:r>
        <w:rPr>
          <w:spacing w:val="-15"/>
        </w:rPr>
        <w:t> </w:t>
      </w:r>
      <w:r>
        <w:rPr/>
        <w:t>following</w:t>
      </w:r>
      <w:r>
        <w:rPr>
          <w:spacing w:val="-15"/>
        </w:rPr>
        <w:t> </w:t>
      </w:r>
      <w:r>
        <w:rPr/>
        <w:t>reasons:</w:t>
      </w:r>
      <w:r>
        <w:rPr>
          <w:spacing w:val="-14"/>
        </w:rPr>
        <w:t> </w:t>
      </w:r>
      <w:r>
        <w:rPr/>
        <w:t>lack</w:t>
      </w:r>
      <w:r>
        <w:rPr>
          <w:spacing w:val="-14"/>
        </w:rPr>
        <w:t> </w:t>
      </w:r>
      <w:r>
        <w:rPr/>
        <w:t>of</w:t>
      </w:r>
      <w:r>
        <w:rPr>
          <w:spacing w:val="-15"/>
        </w:rPr>
        <w:t> </w:t>
      </w:r>
      <w:r>
        <w:rPr/>
        <w:t>knowledge; security</w:t>
      </w:r>
      <w:r>
        <w:rPr>
          <w:spacing w:val="-11"/>
        </w:rPr>
        <w:t> </w:t>
      </w:r>
      <w:r>
        <w:rPr/>
        <w:t>concerns;</w:t>
      </w:r>
      <w:r>
        <w:rPr>
          <w:spacing w:val="-4"/>
        </w:rPr>
        <w:t> </w:t>
      </w:r>
      <w:r>
        <w:rPr/>
        <w:t>start-up</w:t>
      </w:r>
      <w:r>
        <w:rPr>
          <w:spacing w:val="-6"/>
        </w:rPr>
        <w:t> </w:t>
      </w:r>
      <w:r>
        <w:rPr/>
        <w:t>cost;</w:t>
      </w:r>
      <w:r>
        <w:rPr>
          <w:spacing w:val="-5"/>
        </w:rPr>
        <w:t> </w:t>
      </w:r>
      <w:r>
        <w:rPr/>
        <w:t>lack</w:t>
      </w:r>
      <w:r>
        <w:rPr>
          <w:spacing w:val="-4"/>
        </w:rPr>
        <w:t> </w:t>
      </w:r>
      <w:r>
        <w:rPr/>
        <w:t>of</w:t>
      </w:r>
      <w:r>
        <w:rPr>
          <w:spacing w:val="-7"/>
        </w:rPr>
        <w:t> </w:t>
      </w:r>
      <w:r>
        <w:rPr/>
        <w:t>digital</w:t>
      </w:r>
      <w:r>
        <w:rPr>
          <w:spacing w:val="-6"/>
        </w:rPr>
        <w:t> </w:t>
      </w:r>
      <w:r>
        <w:rPr/>
        <w:t>tools;</w:t>
      </w:r>
      <w:r>
        <w:rPr>
          <w:spacing w:val="-6"/>
        </w:rPr>
        <w:t> </w:t>
      </w:r>
      <w:r>
        <w:rPr/>
        <w:t>lack</w:t>
      </w:r>
      <w:r>
        <w:rPr>
          <w:spacing w:val="-6"/>
        </w:rPr>
        <w:t> </w:t>
      </w:r>
      <w:r>
        <w:rPr/>
        <w:t>of</w:t>
      </w:r>
      <w:r>
        <w:rPr>
          <w:spacing w:val="-5"/>
        </w:rPr>
        <w:t> </w:t>
      </w:r>
      <w:r>
        <w:rPr/>
        <w:t>infrastructure;</w:t>
      </w:r>
      <w:r>
        <w:rPr>
          <w:spacing w:val="-4"/>
        </w:rPr>
        <w:t> </w:t>
      </w:r>
      <w:r>
        <w:rPr/>
        <w:t>fear</w:t>
      </w:r>
      <w:r>
        <w:rPr>
          <w:spacing w:val="-7"/>
        </w:rPr>
        <w:t> </w:t>
      </w:r>
      <w:r>
        <w:rPr/>
        <w:t>of</w:t>
      </w:r>
      <w:r>
        <w:rPr>
          <w:spacing w:val="-7"/>
        </w:rPr>
        <w:t> </w:t>
      </w:r>
      <w:r>
        <w:rPr/>
        <w:t>use;</w:t>
      </w:r>
      <w:r>
        <w:rPr>
          <w:spacing w:val="-4"/>
        </w:rPr>
        <w:t> </w:t>
      </w:r>
      <w:r>
        <w:rPr/>
        <w:t>and</w:t>
      </w:r>
      <w:r>
        <w:rPr>
          <w:spacing w:val="-6"/>
        </w:rPr>
        <w:t> </w:t>
      </w:r>
      <w:r>
        <w:rPr/>
        <w:t>not ready to accept new methods (Rameshkumar, 2022). This is in line with Pesci </w:t>
      </w:r>
      <w:r>
        <w:rPr>
          <w:i/>
        </w:rPr>
        <w:t>et al. </w:t>
      </w:r>
      <w:r>
        <w:rPr/>
        <w:t>(2024) who found that many farmers lacked the necessary resources to access and use the platforms effectively, and that technical assistance providers experience challenges in helping farmers with</w:t>
      </w:r>
      <w:r>
        <w:rPr>
          <w:spacing w:val="-15"/>
        </w:rPr>
        <w:t> </w:t>
      </w:r>
      <w:r>
        <w:rPr/>
        <w:t>online</w:t>
      </w:r>
      <w:r>
        <w:rPr>
          <w:spacing w:val="-15"/>
        </w:rPr>
        <w:t> </w:t>
      </w:r>
      <w:r>
        <w:rPr/>
        <w:t>technology</w:t>
      </w:r>
      <w:r>
        <w:rPr>
          <w:spacing w:val="-15"/>
        </w:rPr>
        <w:t> </w:t>
      </w:r>
      <w:r>
        <w:rPr/>
        <w:t>use.</w:t>
      </w:r>
      <w:r>
        <w:rPr>
          <w:spacing w:val="-15"/>
        </w:rPr>
        <w:t> </w:t>
      </w:r>
      <w:r>
        <w:rPr/>
        <w:t>In</w:t>
      </w:r>
      <w:r>
        <w:rPr>
          <w:spacing w:val="-15"/>
        </w:rPr>
        <w:t> </w:t>
      </w:r>
      <w:r>
        <w:rPr/>
        <w:t>order</w:t>
      </w:r>
      <w:r>
        <w:rPr>
          <w:spacing w:val="-15"/>
        </w:rPr>
        <w:t> </w:t>
      </w:r>
      <w:r>
        <w:rPr/>
        <w:t>to</w:t>
      </w:r>
      <w:r>
        <w:rPr>
          <w:spacing w:val="-15"/>
        </w:rPr>
        <w:t> </w:t>
      </w:r>
      <w:r>
        <w:rPr/>
        <w:t>promote</w:t>
      </w:r>
      <w:r>
        <w:rPr>
          <w:spacing w:val="-15"/>
        </w:rPr>
        <w:t> </w:t>
      </w:r>
      <w:r>
        <w:rPr/>
        <w:t>digital</w:t>
      </w:r>
      <w:r>
        <w:rPr>
          <w:spacing w:val="-15"/>
        </w:rPr>
        <w:t> </w:t>
      </w:r>
      <w:r>
        <w:rPr/>
        <w:t>transformation</w:t>
      </w:r>
      <w:r>
        <w:rPr>
          <w:spacing w:val="-15"/>
        </w:rPr>
        <w:t> </w:t>
      </w:r>
      <w:r>
        <w:rPr/>
        <w:t>in</w:t>
      </w:r>
      <w:r>
        <w:rPr>
          <w:spacing w:val="-15"/>
        </w:rPr>
        <w:t> </w:t>
      </w:r>
      <w:r>
        <w:rPr/>
        <w:t>the</w:t>
      </w:r>
      <w:r>
        <w:rPr>
          <w:spacing w:val="-15"/>
        </w:rPr>
        <w:t> </w:t>
      </w:r>
      <w:r>
        <w:rPr/>
        <w:t>agricultural</w:t>
      </w:r>
      <w:r>
        <w:rPr>
          <w:spacing w:val="-14"/>
        </w:rPr>
        <w:t> </w:t>
      </w:r>
      <w:r>
        <w:rPr/>
        <w:t>sector, there</w:t>
      </w:r>
      <w:r>
        <w:rPr>
          <w:spacing w:val="-6"/>
        </w:rPr>
        <w:t> </w:t>
      </w:r>
      <w:r>
        <w:rPr/>
        <w:t>is</w:t>
      </w:r>
      <w:r>
        <w:rPr>
          <w:spacing w:val="-2"/>
        </w:rPr>
        <w:t> </w:t>
      </w:r>
      <w:r>
        <w:rPr/>
        <w:t>a</w:t>
      </w:r>
      <w:r>
        <w:rPr>
          <w:spacing w:val="-6"/>
        </w:rPr>
        <w:t> </w:t>
      </w:r>
      <w:r>
        <w:rPr/>
        <w:t>need</w:t>
      </w:r>
      <w:r>
        <w:rPr>
          <w:spacing w:val="-3"/>
        </w:rPr>
        <w:t> </w:t>
      </w:r>
      <w:r>
        <w:rPr/>
        <w:t>for</w:t>
      </w:r>
      <w:r>
        <w:rPr>
          <w:spacing w:val="-4"/>
        </w:rPr>
        <w:t> </w:t>
      </w:r>
      <w:r>
        <w:rPr/>
        <w:t>a</w:t>
      </w:r>
      <w:r>
        <w:rPr>
          <w:spacing w:val="-4"/>
        </w:rPr>
        <w:t> </w:t>
      </w:r>
      <w:r>
        <w:rPr/>
        <w:t>comprehensive</w:t>
      </w:r>
      <w:r>
        <w:rPr>
          <w:spacing w:val="-3"/>
        </w:rPr>
        <w:t> </w:t>
      </w:r>
      <w:r>
        <w:rPr/>
        <w:t>assessment</w:t>
      </w:r>
      <w:r>
        <w:rPr>
          <w:spacing w:val="-3"/>
        </w:rPr>
        <w:t> </w:t>
      </w:r>
      <w:r>
        <w:rPr/>
        <w:t>on</w:t>
      </w:r>
      <w:r>
        <w:rPr>
          <w:spacing w:val="-5"/>
        </w:rPr>
        <w:t> </w:t>
      </w:r>
      <w:r>
        <w:rPr/>
        <w:t>the</w:t>
      </w:r>
      <w:r>
        <w:rPr>
          <w:spacing w:val="-5"/>
        </w:rPr>
        <w:t> </w:t>
      </w:r>
      <w:r>
        <w:rPr/>
        <w:t>impact</w:t>
      </w:r>
      <w:r>
        <w:rPr>
          <w:spacing w:val="-2"/>
        </w:rPr>
        <w:t> </w:t>
      </w:r>
      <w:r>
        <w:rPr/>
        <w:t>of</w:t>
      </w:r>
      <w:r>
        <w:rPr>
          <w:spacing w:val="-3"/>
        </w:rPr>
        <w:t> </w:t>
      </w:r>
      <w:r>
        <w:rPr/>
        <w:t>digital</w:t>
      </w:r>
      <w:r>
        <w:rPr>
          <w:spacing w:val="-2"/>
        </w:rPr>
        <w:t> </w:t>
      </w:r>
      <w:r>
        <w:rPr/>
        <w:t>technologies</w:t>
      </w:r>
      <w:r>
        <w:rPr>
          <w:spacing w:val="-2"/>
        </w:rPr>
        <w:t> </w:t>
      </w:r>
      <w:r>
        <w:rPr/>
        <w:t>(Şalvarlı, 2023). A study conducted by Oseretin &amp; Ebhote (2020) added that governments need to take necessary</w:t>
      </w:r>
      <w:r>
        <w:rPr>
          <w:spacing w:val="-10"/>
        </w:rPr>
        <w:t> </w:t>
      </w:r>
      <w:r>
        <w:rPr/>
        <w:t>steps</w:t>
      </w:r>
      <w:r>
        <w:rPr>
          <w:spacing w:val="-1"/>
        </w:rPr>
        <w:t> </w:t>
      </w:r>
      <w:r>
        <w:rPr/>
        <w:t>to</w:t>
      </w:r>
      <w:r>
        <w:rPr>
          <w:spacing w:val="-1"/>
        </w:rPr>
        <w:t> </w:t>
      </w:r>
      <w:r>
        <w:rPr/>
        <w:t>promote</w:t>
      </w:r>
      <w:r>
        <w:rPr>
          <w:spacing w:val="-2"/>
        </w:rPr>
        <w:t> </w:t>
      </w:r>
      <w:r>
        <w:rPr/>
        <w:t>awareness</w:t>
      </w:r>
      <w:r>
        <w:rPr>
          <w:spacing w:val="-1"/>
        </w:rPr>
        <w:t> </w:t>
      </w:r>
      <w:r>
        <w:rPr/>
        <w:t>through</w:t>
      </w:r>
      <w:r>
        <w:rPr>
          <w:spacing w:val="-2"/>
        </w:rPr>
        <w:t> </w:t>
      </w:r>
      <w:r>
        <w:rPr/>
        <w:t>education</w:t>
      </w:r>
      <w:r>
        <w:rPr>
          <w:spacing w:val="-1"/>
        </w:rPr>
        <w:t> </w:t>
      </w:r>
      <w:r>
        <w:rPr/>
        <w:t>and</w:t>
      </w:r>
      <w:r>
        <w:rPr>
          <w:spacing w:val="-1"/>
        </w:rPr>
        <w:t> </w:t>
      </w:r>
      <w:r>
        <w:rPr/>
        <w:t>trainings</w:t>
      </w:r>
      <w:r>
        <w:rPr>
          <w:spacing w:val="-2"/>
        </w:rPr>
        <w:t> </w:t>
      </w:r>
      <w:r>
        <w:rPr/>
        <w:t>about</w:t>
      </w:r>
      <w:r>
        <w:rPr>
          <w:spacing w:val="-1"/>
        </w:rPr>
        <w:t> </w:t>
      </w:r>
      <w:r>
        <w:rPr/>
        <w:t>digital</w:t>
      </w:r>
      <w:r>
        <w:rPr>
          <w:spacing w:val="1"/>
        </w:rPr>
        <w:t> </w:t>
      </w:r>
      <w:r>
        <w:rPr>
          <w:spacing w:val="-2"/>
        </w:rPr>
        <w:t>platforms.</w:t>
      </w:r>
    </w:p>
    <w:p>
      <w:pPr>
        <w:pStyle w:val="Heading2"/>
        <w:numPr>
          <w:ilvl w:val="1"/>
          <w:numId w:val="8"/>
        </w:numPr>
        <w:tabs>
          <w:tab w:pos="884" w:val="left" w:leader="none"/>
        </w:tabs>
        <w:spacing w:line="240" w:lineRule="auto" w:before="245" w:after="0"/>
        <w:ind w:left="884" w:right="0" w:hanging="719"/>
        <w:jc w:val="both"/>
      </w:pPr>
      <w:bookmarkStart w:name="_bookmark17" w:id="18"/>
      <w:bookmarkEnd w:id="18"/>
      <w:r>
        <w:rPr>
          <w:b w:val="0"/>
        </w:rPr>
      </w:r>
      <w:r>
        <w:rPr/>
        <w:t>Digital</w:t>
      </w:r>
      <w:r>
        <w:rPr>
          <w:spacing w:val="-4"/>
        </w:rPr>
        <w:t> </w:t>
      </w:r>
      <w:r>
        <w:rPr/>
        <w:t>Platforms</w:t>
      </w:r>
      <w:r>
        <w:rPr>
          <w:spacing w:val="-1"/>
        </w:rPr>
        <w:t> </w:t>
      </w:r>
      <w:r>
        <w:rPr/>
        <w:t>in Agricultural</w:t>
      </w:r>
      <w:r>
        <w:rPr>
          <w:spacing w:val="-1"/>
        </w:rPr>
        <w:t> </w:t>
      </w:r>
      <w:r>
        <w:rPr/>
        <w:t>Production</w:t>
      </w:r>
      <w:r>
        <w:rPr>
          <w:spacing w:val="-2"/>
        </w:rPr>
        <w:t> </w:t>
      </w:r>
      <w:r>
        <w:rPr/>
        <w:t>and Market</w:t>
      </w:r>
      <w:r>
        <w:rPr>
          <w:spacing w:val="-1"/>
        </w:rPr>
        <w:t> </w:t>
      </w:r>
      <w:r>
        <w:rPr/>
        <w:t>Access</w:t>
      </w:r>
      <w:r>
        <w:rPr>
          <w:spacing w:val="-2"/>
        </w:rPr>
        <w:t> </w:t>
      </w:r>
      <w:r>
        <w:rPr/>
        <w:t>in</w:t>
      </w:r>
      <w:r>
        <w:rPr>
          <w:spacing w:val="-1"/>
        </w:rPr>
        <w:t> </w:t>
      </w:r>
      <w:r>
        <w:rPr>
          <w:spacing w:val="-2"/>
        </w:rPr>
        <w:t>Africa</w:t>
      </w:r>
    </w:p>
    <w:p>
      <w:pPr>
        <w:pStyle w:val="BodyText"/>
        <w:spacing w:line="360" w:lineRule="auto" w:before="135"/>
        <w:ind w:right="443" w:firstLine="719"/>
        <w:jc w:val="both"/>
      </w:pPr>
      <w:r>
        <w:rPr/>
        <w:t>The</w:t>
      </w:r>
      <w:r>
        <w:rPr>
          <w:spacing w:val="-9"/>
        </w:rPr>
        <w:t> </w:t>
      </w:r>
      <w:r>
        <w:rPr/>
        <w:t>potential</w:t>
      </w:r>
      <w:r>
        <w:rPr>
          <w:spacing w:val="-8"/>
        </w:rPr>
        <w:t> </w:t>
      </w:r>
      <w:r>
        <w:rPr/>
        <w:t>for</w:t>
      </w:r>
      <w:r>
        <w:rPr>
          <w:spacing w:val="-10"/>
        </w:rPr>
        <w:t> </w:t>
      </w:r>
      <w:r>
        <w:rPr/>
        <w:t>digital</w:t>
      </w:r>
      <w:r>
        <w:rPr>
          <w:spacing w:val="-8"/>
        </w:rPr>
        <w:t> </w:t>
      </w:r>
      <w:r>
        <w:rPr/>
        <w:t>technology</w:t>
      </w:r>
      <w:r>
        <w:rPr>
          <w:spacing w:val="-15"/>
        </w:rPr>
        <w:t> </w:t>
      </w:r>
      <w:r>
        <w:rPr/>
        <w:t>to</w:t>
      </w:r>
      <w:r>
        <w:rPr>
          <w:spacing w:val="-8"/>
        </w:rPr>
        <w:t> </w:t>
      </w:r>
      <w:r>
        <w:rPr/>
        <w:t>transform</w:t>
      </w:r>
      <w:r>
        <w:rPr>
          <w:spacing w:val="-7"/>
        </w:rPr>
        <w:t> </w:t>
      </w:r>
      <w:r>
        <w:rPr/>
        <w:t>agricultural</w:t>
      </w:r>
      <w:r>
        <w:rPr>
          <w:spacing w:val="-8"/>
        </w:rPr>
        <w:t> </w:t>
      </w:r>
      <w:r>
        <w:rPr/>
        <w:t>production</w:t>
      </w:r>
      <w:r>
        <w:rPr>
          <w:spacing w:val="-8"/>
        </w:rPr>
        <w:t> </w:t>
      </w:r>
      <w:r>
        <w:rPr/>
        <w:t>and</w:t>
      </w:r>
      <w:r>
        <w:rPr>
          <w:spacing w:val="-8"/>
        </w:rPr>
        <w:t> </w:t>
      </w:r>
      <w:r>
        <w:rPr/>
        <w:t>marketing in</w:t>
      </w:r>
      <w:r>
        <w:rPr>
          <w:spacing w:val="-10"/>
        </w:rPr>
        <w:t> </w:t>
      </w:r>
      <w:r>
        <w:rPr/>
        <w:t>developing</w:t>
      </w:r>
      <w:r>
        <w:rPr>
          <w:spacing w:val="-13"/>
        </w:rPr>
        <w:t> </w:t>
      </w:r>
      <w:r>
        <w:rPr/>
        <w:t>countries,</w:t>
      </w:r>
      <w:r>
        <w:rPr>
          <w:spacing w:val="-9"/>
        </w:rPr>
        <w:t> </w:t>
      </w:r>
      <w:r>
        <w:rPr/>
        <w:t>particularly</w:t>
      </w:r>
      <w:r>
        <w:rPr>
          <w:spacing w:val="-15"/>
        </w:rPr>
        <w:t> </w:t>
      </w:r>
      <w:r>
        <w:rPr/>
        <w:t>in</w:t>
      </w:r>
      <w:r>
        <w:rPr>
          <w:spacing w:val="-10"/>
        </w:rPr>
        <w:t> </w:t>
      </w:r>
      <w:r>
        <w:rPr/>
        <w:t>Africa,</w:t>
      </w:r>
      <w:r>
        <w:rPr>
          <w:spacing w:val="-11"/>
        </w:rPr>
        <w:t> </w:t>
      </w:r>
      <w:r>
        <w:rPr/>
        <w:t>has</w:t>
      </w:r>
      <w:r>
        <w:rPr>
          <w:spacing w:val="-9"/>
        </w:rPr>
        <w:t> </w:t>
      </w:r>
      <w:r>
        <w:rPr/>
        <w:t>attracted</w:t>
      </w:r>
      <w:r>
        <w:rPr>
          <w:spacing w:val="-11"/>
        </w:rPr>
        <w:t> </w:t>
      </w:r>
      <w:r>
        <w:rPr/>
        <w:t>significant</w:t>
      </w:r>
      <w:r>
        <w:rPr>
          <w:spacing w:val="-10"/>
        </w:rPr>
        <w:t> </w:t>
      </w:r>
      <w:r>
        <w:rPr/>
        <w:t>interest</w:t>
      </w:r>
      <w:r>
        <w:rPr>
          <w:spacing w:val="-10"/>
        </w:rPr>
        <w:t> </w:t>
      </w:r>
      <w:r>
        <w:rPr/>
        <w:t>in</w:t>
      </w:r>
      <w:r>
        <w:rPr>
          <w:spacing w:val="-10"/>
        </w:rPr>
        <w:t> </w:t>
      </w:r>
      <w:r>
        <w:rPr/>
        <w:t>development policy, private industry, and investment circles (Abate </w:t>
      </w:r>
      <w:r>
        <w:rPr>
          <w:i/>
        </w:rPr>
        <w:t>et al.</w:t>
      </w:r>
      <w:r>
        <w:rPr/>
        <w:t>, 2023). This potential has prompted the creation and implementation of digital tools, platforms, and architectures aimed at significantly transformi ng agricultural production and markets (Abay </w:t>
      </w:r>
      <w:r>
        <w:rPr>
          <w:i/>
        </w:rPr>
        <w:t>et al., </w:t>
      </w:r>
      <w:r>
        <w:rPr/>
        <w:t>2022). According to Corallo </w:t>
      </w:r>
      <w:r>
        <w:rPr>
          <w:i/>
        </w:rPr>
        <w:t>et al.</w:t>
      </w:r>
      <w:r>
        <w:rPr>
          <w:i/>
          <w:spacing w:val="-1"/>
        </w:rPr>
        <w:t> </w:t>
      </w:r>
      <w:r>
        <w:rPr/>
        <w:t>(2018), digital platforms play an important role in improving agricultural production and the value chain such as post-harvest, transportation, and storage. Digital platforms also enable farmers to access extension services, thereby increasing their knowledge of good agricultural practices (GAP) and improving the agricultural production (Deichmann</w:t>
      </w:r>
      <w:r>
        <w:rPr>
          <w:spacing w:val="-4"/>
        </w:rPr>
        <w:t> </w:t>
      </w:r>
      <w:r>
        <w:rPr>
          <w:i/>
        </w:rPr>
        <w:t>et</w:t>
      </w:r>
      <w:r>
        <w:rPr>
          <w:i/>
          <w:spacing w:val="-6"/>
        </w:rPr>
        <w:t> </w:t>
      </w:r>
      <w:r>
        <w:rPr>
          <w:i/>
        </w:rPr>
        <w:t>al</w:t>
      </w:r>
      <w:r>
        <w:rPr/>
        <w:t>.,</w:t>
      </w:r>
      <w:r>
        <w:rPr>
          <w:spacing w:val="-6"/>
        </w:rPr>
        <w:t> </w:t>
      </w:r>
      <w:r>
        <w:rPr/>
        <w:t>2016).</w:t>
      </w:r>
      <w:r>
        <w:rPr>
          <w:spacing w:val="-4"/>
        </w:rPr>
        <w:t> </w:t>
      </w:r>
      <w:r>
        <w:rPr/>
        <w:t>This</w:t>
      </w:r>
      <w:r>
        <w:rPr>
          <w:spacing w:val="-5"/>
        </w:rPr>
        <w:t> </w:t>
      </w:r>
      <w:r>
        <w:rPr/>
        <w:t>is</w:t>
      </w:r>
      <w:r>
        <w:rPr>
          <w:spacing w:val="-6"/>
        </w:rPr>
        <w:t> </w:t>
      </w:r>
      <w:r>
        <w:rPr/>
        <w:t>in-line</w:t>
      </w:r>
      <w:r>
        <w:rPr>
          <w:spacing w:val="-7"/>
        </w:rPr>
        <w:t> </w:t>
      </w:r>
      <w:r>
        <w:rPr/>
        <w:t>with</w:t>
      </w:r>
      <w:r>
        <w:rPr>
          <w:spacing w:val="-6"/>
        </w:rPr>
        <w:t> </w:t>
      </w:r>
      <w:r>
        <w:rPr/>
        <w:t>Heeks</w:t>
      </w:r>
      <w:r>
        <w:rPr>
          <w:spacing w:val="-5"/>
        </w:rPr>
        <w:t> </w:t>
      </w:r>
      <w:r>
        <w:rPr/>
        <w:t>&amp;</w:t>
      </w:r>
      <w:r>
        <w:rPr>
          <w:spacing w:val="-5"/>
        </w:rPr>
        <w:t> </w:t>
      </w:r>
      <w:r>
        <w:rPr/>
        <w:t>Bukht</w:t>
      </w:r>
      <w:r>
        <w:rPr>
          <w:spacing w:val="-6"/>
        </w:rPr>
        <w:t> </w:t>
      </w:r>
      <w:r>
        <w:rPr/>
        <w:t>(2018)</w:t>
      </w:r>
      <w:r>
        <w:rPr>
          <w:spacing w:val="-5"/>
        </w:rPr>
        <w:t> </w:t>
      </w:r>
      <w:r>
        <w:rPr/>
        <w:t>who</w:t>
      </w:r>
      <w:r>
        <w:rPr>
          <w:spacing w:val="-6"/>
        </w:rPr>
        <w:t> </w:t>
      </w:r>
      <w:r>
        <w:rPr/>
        <w:t>revealed</w:t>
      </w:r>
      <w:r>
        <w:rPr>
          <w:spacing w:val="-7"/>
        </w:rPr>
        <w:t> </w:t>
      </w:r>
      <w:r>
        <w:rPr/>
        <w:t>that</w:t>
      </w:r>
      <w:r>
        <w:rPr>
          <w:spacing w:val="-6"/>
        </w:rPr>
        <w:t> </w:t>
      </w:r>
      <w:r>
        <w:rPr/>
        <w:t>the</w:t>
      </w:r>
      <w:r>
        <w:rPr>
          <w:spacing w:val="-6"/>
        </w:rPr>
        <w:t> </w:t>
      </w:r>
      <w:r>
        <w:rPr>
          <w:spacing w:val="-5"/>
        </w:rPr>
        <w:t>use</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8"/>
        <w:jc w:val="both"/>
      </w:pPr>
      <w:r>
        <w:rPr/>
        <w:t>of digital platforms into aspects of agriculture development, improves efficiency within the Agriculture Value Chains (AVCs) and food production.</w:t>
      </w:r>
    </w:p>
    <w:p>
      <w:pPr>
        <w:pStyle w:val="BodyText"/>
        <w:spacing w:line="360" w:lineRule="auto"/>
        <w:ind w:right="441" w:firstLine="719"/>
        <w:jc w:val="both"/>
      </w:pPr>
      <w:r>
        <w:rPr/>
        <w:t>A</w:t>
      </w:r>
      <w:r>
        <w:rPr>
          <w:spacing w:val="-7"/>
        </w:rPr>
        <w:t> </w:t>
      </w:r>
      <w:r>
        <w:rPr/>
        <w:t>study</w:t>
      </w:r>
      <w:r>
        <w:rPr>
          <w:spacing w:val="-11"/>
        </w:rPr>
        <w:t> </w:t>
      </w:r>
      <w:r>
        <w:rPr/>
        <w:t>done</w:t>
      </w:r>
      <w:r>
        <w:rPr>
          <w:spacing w:val="-7"/>
        </w:rPr>
        <w:t> </w:t>
      </w:r>
      <w:r>
        <w:rPr/>
        <w:t>by</w:t>
      </w:r>
      <w:r>
        <w:rPr>
          <w:spacing w:val="-11"/>
        </w:rPr>
        <w:t> </w:t>
      </w:r>
      <w:r>
        <w:rPr/>
        <w:t>Abay</w:t>
      </w:r>
      <w:r>
        <w:rPr>
          <w:spacing w:val="-10"/>
        </w:rPr>
        <w:t> </w:t>
      </w:r>
      <w:r>
        <w:rPr>
          <w:i/>
        </w:rPr>
        <w:t>et</w:t>
      </w:r>
      <w:r>
        <w:rPr>
          <w:i/>
          <w:spacing w:val="-3"/>
        </w:rPr>
        <w:t> </w:t>
      </w:r>
      <w:r>
        <w:rPr>
          <w:i/>
        </w:rPr>
        <w:t>al.</w:t>
      </w:r>
      <w:r>
        <w:rPr>
          <w:i/>
          <w:spacing w:val="-6"/>
        </w:rPr>
        <w:t> </w:t>
      </w:r>
      <w:r>
        <w:rPr/>
        <w:t>(2022)</w:t>
      </w:r>
      <w:r>
        <w:rPr>
          <w:spacing w:val="-7"/>
        </w:rPr>
        <w:t> </w:t>
      </w:r>
      <w:r>
        <w:rPr/>
        <w:t>revealed</w:t>
      </w:r>
      <w:r>
        <w:rPr>
          <w:spacing w:val="-7"/>
        </w:rPr>
        <w:t> </w:t>
      </w:r>
      <w:r>
        <w:rPr/>
        <w:t>that</w:t>
      </w:r>
      <w:r>
        <w:rPr>
          <w:spacing w:val="-5"/>
        </w:rPr>
        <w:t> </w:t>
      </w:r>
      <w:r>
        <w:rPr/>
        <w:t>the</w:t>
      </w:r>
      <w:r>
        <w:rPr>
          <w:spacing w:val="-7"/>
        </w:rPr>
        <w:t> </w:t>
      </w:r>
      <w:r>
        <w:rPr/>
        <w:t>majority</w:t>
      </w:r>
      <w:r>
        <w:rPr>
          <w:spacing w:val="-11"/>
        </w:rPr>
        <w:t> </w:t>
      </w:r>
      <w:r>
        <w:rPr/>
        <w:t>of</w:t>
      </w:r>
      <w:r>
        <w:rPr>
          <w:spacing w:val="-7"/>
        </w:rPr>
        <w:t> </w:t>
      </w:r>
      <w:r>
        <w:rPr/>
        <w:t>these</w:t>
      </w:r>
      <w:r>
        <w:rPr>
          <w:spacing w:val="-7"/>
        </w:rPr>
        <w:t> </w:t>
      </w:r>
      <w:r>
        <w:rPr/>
        <w:t>digital</w:t>
      </w:r>
      <w:r>
        <w:rPr>
          <w:spacing w:val="-6"/>
        </w:rPr>
        <w:t> </w:t>
      </w:r>
      <w:r>
        <w:rPr/>
        <w:t>platforms match buyers and sellers, increase access to price information, and reduce the costs and risks associated with exchanges of goods and services. Connectivity between smallholder farmers and</w:t>
      </w:r>
      <w:r>
        <w:rPr>
          <w:spacing w:val="-4"/>
        </w:rPr>
        <w:t> </w:t>
      </w:r>
      <w:r>
        <w:rPr/>
        <w:t>buyers</w:t>
      </w:r>
      <w:r>
        <w:rPr>
          <w:spacing w:val="-4"/>
        </w:rPr>
        <w:t> </w:t>
      </w:r>
      <w:r>
        <w:rPr/>
        <w:t>has</w:t>
      </w:r>
      <w:r>
        <w:rPr>
          <w:spacing w:val="-4"/>
        </w:rPr>
        <w:t> </w:t>
      </w:r>
      <w:r>
        <w:rPr/>
        <w:t>been</w:t>
      </w:r>
      <w:r>
        <w:rPr>
          <w:spacing w:val="-4"/>
        </w:rPr>
        <w:t> </w:t>
      </w:r>
      <w:r>
        <w:rPr/>
        <w:t>a</w:t>
      </w:r>
      <w:r>
        <w:rPr>
          <w:spacing w:val="-5"/>
        </w:rPr>
        <w:t> </w:t>
      </w:r>
      <w:r>
        <w:rPr/>
        <w:t>challenge</w:t>
      </w:r>
      <w:r>
        <w:rPr>
          <w:spacing w:val="-5"/>
        </w:rPr>
        <w:t> </w:t>
      </w:r>
      <w:r>
        <w:rPr/>
        <w:t>for</w:t>
      </w:r>
      <w:r>
        <w:rPr>
          <w:spacing w:val="-5"/>
        </w:rPr>
        <w:t> </w:t>
      </w:r>
      <w:r>
        <w:rPr/>
        <w:t>a</w:t>
      </w:r>
      <w:r>
        <w:rPr>
          <w:spacing w:val="-5"/>
        </w:rPr>
        <w:t> </w:t>
      </w:r>
      <w:r>
        <w:rPr/>
        <w:t>long</w:t>
      </w:r>
      <w:r>
        <w:rPr>
          <w:spacing w:val="-6"/>
        </w:rPr>
        <w:t> </w:t>
      </w:r>
      <w:r>
        <w:rPr/>
        <w:t>time,</w:t>
      </w:r>
      <w:r>
        <w:rPr>
          <w:spacing w:val="-4"/>
        </w:rPr>
        <w:t> </w:t>
      </w:r>
      <w:r>
        <w:rPr/>
        <w:t>exacerbated</w:t>
      </w:r>
      <w:r>
        <w:rPr>
          <w:spacing w:val="-4"/>
        </w:rPr>
        <w:t> </w:t>
      </w:r>
      <w:r>
        <w:rPr/>
        <w:t>by</w:t>
      </w:r>
      <w:r>
        <w:rPr>
          <w:spacing w:val="-9"/>
        </w:rPr>
        <w:t> </w:t>
      </w:r>
      <w:r>
        <w:rPr/>
        <w:t>a</w:t>
      </w:r>
      <w:r>
        <w:rPr>
          <w:spacing w:val="-5"/>
        </w:rPr>
        <w:t> </w:t>
      </w:r>
      <w:r>
        <w:rPr/>
        <w:t>number</w:t>
      </w:r>
      <w:r>
        <w:rPr>
          <w:spacing w:val="-5"/>
        </w:rPr>
        <w:t> </w:t>
      </w:r>
      <w:r>
        <w:rPr/>
        <w:t>of</w:t>
      </w:r>
      <w:r>
        <w:rPr>
          <w:spacing w:val="-5"/>
        </w:rPr>
        <w:t> </w:t>
      </w:r>
      <w:r>
        <w:rPr/>
        <w:t>challenges</w:t>
      </w:r>
      <w:r>
        <w:rPr>
          <w:spacing w:val="-4"/>
        </w:rPr>
        <w:t> </w:t>
      </w:r>
      <w:r>
        <w:rPr/>
        <w:t>which include poor road connectivity, poor telecommunications, and even poor information dissemination (Magesa, 2018). In most cases intermediaries or middlemen are the ones who buy from the smallholder farmers at very low prices and then sale to various processers at higher</w:t>
      </w:r>
      <w:r>
        <w:rPr>
          <w:spacing w:val="-8"/>
        </w:rPr>
        <w:t> </w:t>
      </w:r>
      <w:r>
        <w:rPr/>
        <w:t>prices</w:t>
      </w:r>
      <w:r>
        <w:rPr>
          <w:spacing w:val="-9"/>
        </w:rPr>
        <w:t> </w:t>
      </w:r>
      <w:r>
        <w:rPr/>
        <w:t>(Mushi</w:t>
      </w:r>
      <w:r>
        <w:rPr>
          <w:spacing w:val="-9"/>
        </w:rPr>
        <w:t> </w:t>
      </w:r>
      <w:r>
        <w:rPr>
          <w:i/>
        </w:rPr>
        <w:t>et</w:t>
      </w:r>
      <w:r>
        <w:rPr>
          <w:i/>
          <w:spacing w:val="-9"/>
        </w:rPr>
        <w:t> </w:t>
      </w:r>
      <w:r>
        <w:rPr>
          <w:i/>
        </w:rPr>
        <w:t>al.,</w:t>
      </w:r>
      <w:r>
        <w:rPr>
          <w:i/>
          <w:spacing w:val="-9"/>
        </w:rPr>
        <w:t> </w:t>
      </w:r>
      <w:r>
        <w:rPr/>
        <w:t>2022).</w:t>
      </w:r>
      <w:r>
        <w:rPr>
          <w:spacing w:val="-10"/>
        </w:rPr>
        <w:t> </w:t>
      </w:r>
      <w:r>
        <w:rPr/>
        <w:t>With</w:t>
      </w:r>
      <w:r>
        <w:rPr>
          <w:spacing w:val="-10"/>
        </w:rPr>
        <w:t> </w:t>
      </w:r>
      <w:r>
        <w:rPr/>
        <w:t>the</w:t>
      </w:r>
      <w:r>
        <w:rPr>
          <w:spacing w:val="-10"/>
        </w:rPr>
        <w:t> </w:t>
      </w:r>
      <w:r>
        <w:rPr/>
        <w:t>onset</w:t>
      </w:r>
      <w:r>
        <w:rPr>
          <w:spacing w:val="-9"/>
        </w:rPr>
        <w:t> </w:t>
      </w:r>
      <w:r>
        <w:rPr/>
        <w:t>of</w:t>
      </w:r>
      <w:r>
        <w:rPr>
          <w:spacing w:val="-10"/>
        </w:rPr>
        <w:t> </w:t>
      </w:r>
      <w:r>
        <w:rPr/>
        <w:t>digital</w:t>
      </w:r>
      <w:r>
        <w:rPr>
          <w:spacing w:val="-8"/>
        </w:rPr>
        <w:t> </w:t>
      </w:r>
      <w:r>
        <w:rPr/>
        <w:t>platforms,</w:t>
      </w:r>
      <w:r>
        <w:rPr>
          <w:spacing w:val="-10"/>
        </w:rPr>
        <w:t> </w:t>
      </w:r>
      <w:r>
        <w:rPr/>
        <w:t>most</w:t>
      </w:r>
      <w:r>
        <w:rPr>
          <w:spacing w:val="-6"/>
        </w:rPr>
        <w:t> </w:t>
      </w:r>
      <w:r>
        <w:rPr/>
        <w:t>of</w:t>
      </w:r>
      <w:r>
        <w:rPr>
          <w:spacing w:val="-10"/>
        </w:rPr>
        <w:t> </w:t>
      </w:r>
      <w:r>
        <w:rPr/>
        <w:t>these</w:t>
      </w:r>
      <w:r>
        <w:rPr>
          <w:spacing w:val="-8"/>
        </w:rPr>
        <w:t> </w:t>
      </w:r>
      <w:r>
        <w:rPr/>
        <w:t>challenges may</w:t>
      </w:r>
      <w:r>
        <w:rPr>
          <w:spacing w:val="-10"/>
        </w:rPr>
        <w:t> </w:t>
      </w:r>
      <w:r>
        <w:rPr/>
        <w:t>be</w:t>
      </w:r>
      <w:r>
        <w:rPr>
          <w:spacing w:val="-4"/>
        </w:rPr>
        <w:t> </w:t>
      </w:r>
      <w:r>
        <w:rPr/>
        <w:t>evaded.</w:t>
      </w:r>
      <w:r>
        <w:rPr>
          <w:spacing w:val="-6"/>
        </w:rPr>
        <w:t> </w:t>
      </w:r>
      <w:r>
        <w:rPr/>
        <w:t>Several</w:t>
      </w:r>
      <w:r>
        <w:rPr>
          <w:spacing w:val="-5"/>
        </w:rPr>
        <w:t> </w:t>
      </w:r>
      <w:r>
        <w:rPr/>
        <w:t>studies</w:t>
      </w:r>
      <w:r>
        <w:rPr>
          <w:spacing w:val="-6"/>
        </w:rPr>
        <w:t> </w:t>
      </w:r>
      <w:r>
        <w:rPr/>
        <w:t>on</w:t>
      </w:r>
      <w:r>
        <w:rPr>
          <w:spacing w:val="-6"/>
        </w:rPr>
        <w:t> </w:t>
      </w:r>
      <w:r>
        <w:rPr/>
        <w:t>digitalization</w:t>
      </w:r>
      <w:r>
        <w:rPr>
          <w:spacing w:val="-3"/>
        </w:rPr>
        <w:t> </w:t>
      </w:r>
      <w:r>
        <w:rPr/>
        <w:t>in</w:t>
      </w:r>
      <w:r>
        <w:rPr>
          <w:spacing w:val="-8"/>
        </w:rPr>
        <w:t> </w:t>
      </w:r>
      <w:r>
        <w:rPr/>
        <w:t>Africa</w:t>
      </w:r>
      <w:r>
        <w:rPr>
          <w:spacing w:val="-7"/>
        </w:rPr>
        <w:t> </w:t>
      </w:r>
      <w:r>
        <w:rPr/>
        <w:t>pointed</w:t>
      </w:r>
      <w:r>
        <w:rPr>
          <w:spacing w:val="-6"/>
        </w:rPr>
        <w:t> </w:t>
      </w:r>
      <w:r>
        <w:rPr/>
        <w:t>out</w:t>
      </w:r>
      <w:r>
        <w:rPr>
          <w:spacing w:val="-5"/>
        </w:rPr>
        <w:t> </w:t>
      </w:r>
      <w:r>
        <w:rPr/>
        <w:t>that</w:t>
      </w:r>
      <w:r>
        <w:rPr>
          <w:spacing w:val="-6"/>
        </w:rPr>
        <w:t> </w:t>
      </w:r>
      <w:r>
        <w:rPr/>
        <w:t>digital</w:t>
      </w:r>
      <w:r>
        <w:rPr>
          <w:spacing w:val="-5"/>
        </w:rPr>
        <w:t> </w:t>
      </w:r>
      <w:r>
        <w:rPr/>
        <w:t>technologies in marketing can become a means of improving transparency, accountability and traceability of</w:t>
      </w:r>
      <w:r>
        <w:rPr>
          <w:spacing w:val="-6"/>
        </w:rPr>
        <w:t> </w:t>
      </w:r>
      <w:r>
        <w:rPr/>
        <w:t>market</w:t>
      </w:r>
      <w:r>
        <w:rPr>
          <w:spacing w:val="-4"/>
        </w:rPr>
        <w:t> </w:t>
      </w:r>
      <w:r>
        <w:rPr/>
        <w:t>transactions</w:t>
      </w:r>
      <w:r>
        <w:rPr>
          <w:spacing w:val="-5"/>
        </w:rPr>
        <w:t> </w:t>
      </w:r>
      <w:r>
        <w:rPr/>
        <w:t>(Aker</w:t>
      </w:r>
      <w:r>
        <w:rPr>
          <w:spacing w:val="-2"/>
        </w:rPr>
        <w:t> </w:t>
      </w:r>
      <w:r>
        <w:rPr/>
        <w:t>&amp;</w:t>
      </w:r>
      <w:r>
        <w:rPr>
          <w:spacing w:val="-7"/>
        </w:rPr>
        <w:t> </w:t>
      </w:r>
      <w:r>
        <w:rPr/>
        <w:t>Cariolle,</w:t>
      </w:r>
      <w:r>
        <w:rPr>
          <w:spacing w:val="-5"/>
        </w:rPr>
        <w:t> </w:t>
      </w:r>
      <w:r>
        <w:rPr/>
        <w:t>2020;</w:t>
      </w:r>
      <w:r>
        <w:rPr>
          <w:spacing w:val="-2"/>
        </w:rPr>
        <w:t> </w:t>
      </w:r>
      <w:r>
        <w:rPr/>
        <w:t>Benerjee</w:t>
      </w:r>
      <w:r>
        <w:rPr>
          <w:spacing w:val="-2"/>
        </w:rPr>
        <w:t> </w:t>
      </w:r>
      <w:r>
        <w:rPr>
          <w:i/>
        </w:rPr>
        <w:t>et</w:t>
      </w:r>
      <w:r>
        <w:rPr>
          <w:i/>
          <w:spacing w:val="-4"/>
        </w:rPr>
        <w:t> </w:t>
      </w:r>
      <w:r>
        <w:rPr>
          <w:i/>
        </w:rPr>
        <w:t>al.</w:t>
      </w:r>
      <w:r>
        <w:rPr/>
        <w:t>,</w:t>
      </w:r>
      <w:r>
        <w:rPr>
          <w:spacing w:val="-5"/>
        </w:rPr>
        <w:t> </w:t>
      </w:r>
      <w:r>
        <w:rPr/>
        <w:t>2020;</w:t>
      </w:r>
      <w:r>
        <w:rPr>
          <w:spacing w:val="-4"/>
        </w:rPr>
        <w:t> </w:t>
      </w:r>
      <w:r>
        <w:rPr/>
        <w:t>Fabregas</w:t>
      </w:r>
      <w:r>
        <w:rPr>
          <w:spacing w:val="-2"/>
        </w:rPr>
        <w:t> </w:t>
      </w:r>
      <w:r>
        <w:rPr>
          <w:i/>
        </w:rPr>
        <w:t>et</w:t>
      </w:r>
      <w:r>
        <w:rPr>
          <w:i/>
          <w:spacing w:val="-4"/>
        </w:rPr>
        <w:t> </w:t>
      </w:r>
      <w:r>
        <w:rPr>
          <w:i/>
        </w:rPr>
        <w:t>al.,</w:t>
      </w:r>
      <w:r>
        <w:rPr>
          <w:i/>
          <w:spacing w:val="-4"/>
        </w:rPr>
        <w:t> </w:t>
      </w:r>
      <w:r>
        <w:rPr/>
        <w:t>2019).</w:t>
      </w:r>
      <w:r>
        <w:rPr>
          <w:spacing w:val="-6"/>
        </w:rPr>
        <w:t> </w:t>
      </w:r>
      <w:r>
        <w:rPr/>
        <w:t>A typical agricultural market transaction in Africa is conducted as cash exchange on spot or through relational contracts, which exposes farmers to a wide range of risks and transaction costs (Macchiavello &amp; Morjaria, 2021).</w:t>
      </w:r>
    </w:p>
    <w:p>
      <w:pPr>
        <w:pStyle w:val="BodyText"/>
        <w:spacing w:line="360" w:lineRule="auto" w:before="1"/>
        <w:ind w:right="444" w:firstLine="719"/>
        <w:jc w:val="both"/>
      </w:pPr>
      <w:r>
        <w:rPr/>
        <w:t>Digital platforms can reduce monitoring costs and enable greater accountability between agents</w:t>
      </w:r>
      <w:r>
        <w:rPr>
          <w:spacing w:val="-2"/>
        </w:rPr>
        <w:t> </w:t>
      </w:r>
      <w:r>
        <w:rPr/>
        <w:t>by</w:t>
      </w:r>
      <w:r>
        <w:rPr>
          <w:spacing w:val="-7"/>
        </w:rPr>
        <w:t> </w:t>
      </w:r>
      <w:r>
        <w:rPr/>
        <w:t>facilitating</w:t>
      </w:r>
      <w:r>
        <w:rPr>
          <w:spacing w:val="-5"/>
        </w:rPr>
        <w:t> </w:t>
      </w:r>
      <w:r>
        <w:rPr/>
        <w:t>transparency,</w:t>
      </w:r>
      <w:r>
        <w:rPr>
          <w:spacing w:val="-2"/>
        </w:rPr>
        <w:t> </w:t>
      </w:r>
      <w:r>
        <w:rPr/>
        <w:t>traceability</w:t>
      </w:r>
      <w:r>
        <w:rPr>
          <w:spacing w:val="-7"/>
        </w:rPr>
        <w:t> </w:t>
      </w:r>
      <w:r>
        <w:rPr/>
        <w:t>and enhance</w:t>
      </w:r>
      <w:r>
        <w:rPr>
          <w:spacing w:val="-3"/>
        </w:rPr>
        <w:t> </w:t>
      </w:r>
      <w:r>
        <w:rPr/>
        <w:t>an</w:t>
      </w:r>
      <w:r>
        <w:rPr>
          <w:spacing w:val="-2"/>
        </w:rPr>
        <w:t> </w:t>
      </w:r>
      <w:r>
        <w:rPr/>
        <w:t>opportunity</w:t>
      </w:r>
      <w:r>
        <w:rPr>
          <w:spacing w:val="-7"/>
        </w:rPr>
        <w:t> </w:t>
      </w:r>
      <w:r>
        <w:rPr/>
        <w:t>to</w:t>
      </w:r>
      <w:r>
        <w:rPr>
          <w:spacing w:val="-2"/>
        </w:rPr>
        <w:t> </w:t>
      </w:r>
      <w:r>
        <w:rPr/>
        <w:t>pursue recourse</w:t>
      </w:r>
      <w:r>
        <w:rPr>
          <w:spacing w:val="-1"/>
        </w:rPr>
        <w:t> </w:t>
      </w:r>
      <w:r>
        <w:rPr/>
        <w:t>should a transaction fails (World</w:t>
      </w:r>
      <w:r>
        <w:rPr>
          <w:spacing w:val="-1"/>
        </w:rPr>
        <w:t> </w:t>
      </w:r>
      <w:r>
        <w:rPr/>
        <w:t>Bank, 2016). A</w:t>
      </w:r>
      <w:r>
        <w:rPr>
          <w:spacing w:val="-1"/>
        </w:rPr>
        <w:t> </w:t>
      </w:r>
      <w:r>
        <w:rPr/>
        <w:t>study</w:t>
      </w:r>
      <w:r>
        <w:rPr>
          <w:spacing w:val="-4"/>
        </w:rPr>
        <w:t> </w:t>
      </w:r>
      <w:r>
        <w:rPr/>
        <w:t>by</w:t>
      </w:r>
      <w:r>
        <w:rPr>
          <w:spacing w:val="-3"/>
        </w:rPr>
        <w:t> </w:t>
      </w:r>
      <w:r>
        <w:rPr/>
        <w:t>Tkach &amp;</w:t>
      </w:r>
      <w:r>
        <w:rPr>
          <w:spacing w:val="-1"/>
        </w:rPr>
        <w:t> </w:t>
      </w:r>
      <w:r>
        <w:rPr/>
        <w:t>Williams (2018) pointed out that Digital platforms can also potentially facilitate marketing transactions in conflict-affected regions and other contexts where in-person exchange may not be feasible. This</w:t>
      </w:r>
      <w:r>
        <w:rPr>
          <w:spacing w:val="-10"/>
        </w:rPr>
        <w:t> </w:t>
      </w:r>
      <w:r>
        <w:rPr/>
        <w:t>was</w:t>
      </w:r>
      <w:r>
        <w:rPr>
          <w:spacing w:val="-10"/>
        </w:rPr>
        <w:t> </w:t>
      </w:r>
      <w:r>
        <w:rPr/>
        <w:t>in</w:t>
      </w:r>
      <w:r>
        <w:rPr>
          <w:spacing w:val="-8"/>
        </w:rPr>
        <w:t> </w:t>
      </w:r>
      <w:r>
        <w:rPr/>
        <w:t>context</w:t>
      </w:r>
      <w:r>
        <w:rPr>
          <w:spacing w:val="-10"/>
        </w:rPr>
        <w:t> </w:t>
      </w:r>
      <w:r>
        <w:rPr/>
        <w:t>of</w:t>
      </w:r>
      <w:r>
        <w:rPr>
          <w:spacing w:val="-11"/>
        </w:rPr>
        <w:t> </w:t>
      </w:r>
      <w:r>
        <w:rPr/>
        <w:t>Democratic</w:t>
      </w:r>
      <w:r>
        <w:rPr>
          <w:spacing w:val="-11"/>
        </w:rPr>
        <w:t> </w:t>
      </w:r>
      <w:r>
        <w:rPr/>
        <w:t>Republic</w:t>
      </w:r>
      <w:r>
        <w:rPr>
          <w:spacing w:val="-9"/>
        </w:rPr>
        <w:t> </w:t>
      </w:r>
      <w:r>
        <w:rPr/>
        <w:t>of</w:t>
      </w:r>
      <w:r>
        <w:rPr>
          <w:spacing w:val="-9"/>
        </w:rPr>
        <w:t> </w:t>
      </w:r>
      <w:r>
        <w:rPr/>
        <w:t>Congo.</w:t>
      </w:r>
      <w:r>
        <w:rPr>
          <w:spacing w:val="-8"/>
        </w:rPr>
        <w:t> </w:t>
      </w:r>
      <w:r>
        <w:rPr/>
        <w:t>The</w:t>
      </w:r>
      <w:r>
        <w:rPr>
          <w:spacing w:val="-11"/>
        </w:rPr>
        <w:t> </w:t>
      </w:r>
      <w:r>
        <w:rPr/>
        <w:t>types</w:t>
      </w:r>
      <w:r>
        <w:rPr>
          <w:spacing w:val="-10"/>
        </w:rPr>
        <w:t> </w:t>
      </w:r>
      <w:r>
        <w:rPr/>
        <w:t>of</w:t>
      </w:r>
      <w:r>
        <w:rPr>
          <w:spacing w:val="-9"/>
        </w:rPr>
        <w:t> </w:t>
      </w:r>
      <w:r>
        <w:rPr/>
        <w:t>digital</w:t>
      </w:r>
      <w:r>
        <w:rPr>
          <w:spacing w:val="-5"/>
        </w:rPr>
        <w:t> </w:t>
      </w:r>
      <w:r>
        <w:rPr/>
        <w:t>technologies</w:t>
      </w:r>
      <w:r>
        <w:rPr>
          <w:spacing w:val="-7"/>
        </w:rPr>
        <w:t> </w:t>
      </w:r>
      <w:r>
        <w:rPr/>
        <w:t>aimed at supporting agricultural markets in Africa have evolved significantly in recent years (Abate </w:t>
      </w:r>
      <w:r>
        <w:rPr>
          <w:i/>
        </w:rPr>
        <w:t>et al., </w:t>
      </w:r>
      <w:r>
        <w:rPr/>
        <w:t>2023) and it is worth noting that digital platforms are registering positive outcomes in Africa as evidenced by some studies done in various parts of the continent.</w:t>
      </w:r>
    </w:p>
    <w:p>
      <w:pPr>
        <w:pStyle w:val="BodyText"/>
        <w:spacing w:line="360" w:lineRule="auto"/>
        <w:ind w:right="443" w:firstLine="719"/>
        <w:jc w:val="both"/>
      </w:pPr>
      <w:r>
        <w:rPr/>
        <w:t>A study conducted by Paul </w:t>
      </w:r>
      <w:r>
        <w:rPr>
          <w:i/>
        </w:rPr>
        <w:t>et al. </w:t>
      </w:r>
      <w:r>
        <w:rPr/>
        <w:t>(2024) revealed that some digital platforms have achieved extraordinary success, from connecting farmers to products and services to easing market transactions and reducing costs. Freshfarm in Egypt and Hmizate in Morocco are among</w:t>
      </w:r>
      <w:r>
        <w:rPr>
          <w:spacing w:val="-7"/>
        </w:rPr>
        <w:t> </w:t>
      </w:r>
      <w:r>
        <w:rPr/>
        <w:t>the</w:t>
      </w:r>
      <w:r>
        <w:rPr>
          <w:spacing w:val="-3"/>
        </w:rPr>
        <w:t> </w:t>
      </w:r>
      <w:r>
        <w:rPr/>
        <w:t>platforms</w:t>
      </w:r>
      <w:r>
        <w:rPr>
          <w:spacing w:val="-5"/>
        </w:rPr>
        <w:t> </w:t>
      </w:r>
      <w:r>
        <w:rPr/>
        <w:t>that</w:t>
      </w:r>
      <w:r>
        <w:rPr>
          <w:spacing w:val="-3"/>
        </w:rPr>
        <w:t> </w:t>
      </w:r>
      <w:r>
        <w:rPr/>
        <w:t>connect</w:t>
      </w:r>
      <w:r>
        <w:rPr>
          <w:spacing w:val="-4"/>
        </w:rPr>
        <w:t> </w:t>
      </w:r>
      <w:r>
        <w:rPr/>
        <w:t>farmers</w:t>
      </w:r>
      <w:r>
        <w:rPr>
          <w:spacing w:val="-5"/>
        </w:rPr>
        <w:t> </w:t>
      </w:r>
      <w:r>
        <w:rPr/>
        <w:t>to</w:t>
      </w:r>
      <w:r>
        <w:rPr>
          <w:spacing w:val="-4"/>
        </w:rPr>
        <w:t> </w:t>
      </w:r>
      <w:r>
        <w:rPr/>
        <w:t>products</w:t>
      </w:r>
      <w:r>
        <w:rPr>
          <w:spacing w:val="-4"/>
        </w:rPr>
        <w:t> </w:t>
      </w:r>
      <w:r>
        <w:rPr/>
        <w:t>and</w:t>
      </w:r>
      <w:r>
        <w:rPr>
          <w:spacing w:val="-5"/>
        </w:rPr>
        <w:t> </w:t>
      </w:r>
      <w:r>
        <w:rPr/>
        <w:t>services,</w:t>
      </w:r>
      <w:r>
        <w:rPr>
          <w:spacing w:val="-5"/>
        </w:rPr>
        <w:t> </w:t>
      </w:r>
      <w:r>
        <w:rPr/>
        <w:t>frequently</w:t>
      </w:r>
      <w:r>
        <w:rPr>
          <w:spacing w:val="-10"/>
        </w:rPr>
        <w:t> </w:t>
      </w:r>
      <w:r>
        <w:rPr/>
        <w:t>with</w:t>
      </w:r>
      <w:r>
        <w:rPr>
          <w:spacing w:val="-4"/>
        </w:rPr>
        <w:t> </w:t>
      </w:r>
      <w:r>
        <w:rPr/>
        <w:t>the</w:t>
      </w:r>
      <w:r>
        <w:rPr>
          <w:spacing w:val="-2"/>
        </w:rPr>
        <w:t> </w:t>
      </w:r>
      <w:r>
        <w:rPr/>
        <w:t>goal</w:t>
      </w:r>
      <w:r>
        <w:rPr>
          <w:spacing w:val="-4"/>
        </w:rPr>
        <w:t> </w:t>
      </w:r>
      <w:r>
        <w:rPr/>
        <w:t>of lowering marketing or transaction costs for farmers or traders. Paul </w:t>
      </w:r>
      <w:r>
        <w:rPr>
          <w:i/>
        </w:rPr>
        <w:t>et al. </w:t>
      </w:r>
      <w:r>
        <w:rPr/>
        <w:t>(2024) further revealed that digital platforms have the potential to build resilience to climate change improving</w:t>
      </w:r>
      <w:r>
        <w:rPr>
          <w:spacing w:val="-3"/>
        </w:rPr>
        <w:t> </w:t>
      </w:r>
      <w:r>
        <w:rPr/>
        <w:t>agricultural production and increase</w:t>
      </w:r>
      <w:r>
        <w:rPr>
          <w:spacing w:val="-1"/>
        </w:rPr>
        <w:t> </w:t>
      </w:r>
      <w:r>
        <w:rPr/>
        <w:t>market access, but their</w:t>
      </w:r>
      <w:r>
        <w:rPr>
          <w:spacing w:val="-1"/>
        </w:rPr>
        <w:t> </w:t>
      </w:r>
      <w:r>
        <w:rPr/>
        <w:t>adoption remains low and varying across contexts. Abata </w:t>
      </w:r>
      <w:r>
        <w:rPr>
          <w:i/>
        </w:rPr>
        <w:t>et al. </w:t>
      </w:r>
      <w:r>
        <w:rPr/>
        <w:t>(2023) also identified AsmakNet digital platform in Egypt,</w:t>
      </w:r>
      <w:r>
        <w:rPr>
          <w:spacing w:val="-1"/>
        </w:rPr>
        <w:t> </w:t>
      </w:r>
      <w:r>
        <w:rPr/>
        <w:t>which connects fish farms</w:t>
      </w:r>
      <w:r>
        <w:rPr>
          <w:spacing w:val="-1"/>
        </w:rPr>
        <w:t> </w:t>
      </w:r>
      <w:r>
        <w:rPr/>
        <w:t>directly</w:t>
      </w:r>
      <w:r>
        <w:rPr>
          <w:spacing w:val="-5"/>
        </w:rPr>
        <w:t> </w:t>
      </w:r>
      <w:r>
        <w:rPr/>
        <w:t>to buyers; providing</w:t>
      </w:r>
      <w:r>
        <w:rPr>
          <w:spacing w:val="-4"/>
        </w:rPr>
        <w:t> </w:t>
      </w:r>
      <w:r>
        <w:rPr/>
        <w:t>ready</w:t>
      </w:r>
      <w:r>
        <w:rPr>
          <w:spacing w:val="-5"/>
        </w:rPr>
        <w:t> </w:t>
      </w:r>
      <w:r>
        <w:rPr/>
        <w:t>markets for</w:t>
      </w:r>
      <w:r>
        <w:rPr>
          <w:spacing w:val="-1"/>
        </w:rPr>
        <w:t> </w:t>
      </w:r>
      <w:r>
        <w:rPr/>
        <w:t>fish </w:t>
      </w:r>
      <w:r>
        <w:rPr>
          <w:spacing w:val="-2"/>
        </w:rPr>
        <w:t>farmers.</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2" w:firstLine="719"/>
        <w:jc w:val="both"/>
      </w:pPr>
      <w:r>
        <w:rPr/>
        <w:t>In Nigeria, ThriveAgric digital platform gives farmers access to market connections, training, and inputs which helps farmers to improve the production of their crops (Eweoya </w:t>
      </w:r>
      <w:r>
        <w:rPr>
          <w:i/>
        </w:rPr>
        <w:t>et al., </w:t>
      </w:r>
      <w:r>
        <w:rPr/>
        <w:t>2021); Agrisoko and Kilimo Fresh are the essential platforms for marketing agricultural produce in Tanzania. AgriSoko links farmers to marketplaces and offers useful agricultural information on production and marketing (Mushi </w:t>
      </w:r>
      <w:r>
        <w:rPr>
          <w:i/>
        </w:rPr>
        <w:t>et al., </w:t>
      </w:r>
      <w:r>
        <w:rPr/>
        <w:t>2022) whereas the main objective of Kilimo</w:t>
      </w:r>
      <w:r>
        <w:rPr>
          <w:spacing w:val="-10"/>
        </w:rPr>
        <w:t> </w:t>
      </w:r>
      <w:r>
        <w:rPr/>
        <w:t>Fresh</w:t>
      </w:r>
      <w:r>
        <w:rPr>
          <w:spacing w:val="-10"/>
        </w:rPr>
        <w:t> </w:t>
      </w:r>
      <w:r>
        <w:rPr/>
        <w:t>is</w:t>
      </w:r>
      <w:r>
        <w:rPr>
          <w:spacing w:val="-10"/>
        </w:rPr>
        <w:t> </w:t>
      </w:r>
      <w:r>
        <w:rPr/>
        <w:t>to</w:t>
      </w:r>
      <w:r>
        <w:rPr>
          <w:spacing w:val="-13"/>
        </w:rPr>
        <w:t> </w:t>
      </w:r>
      <w:r>
        <w:rPr/>
        <w:t>gather</w:t>
      </w:r>
      <w:r>
        <w:rPr>
          <w:spacing w:val="-9"/>
        </w:rPr>
        <w:t> </w:t>
      </w:r>
      <w:r>
        <w:rPr/>
        <w:t>produce</w:t>
      </w:r>
      <w:r>
        <w:rPr>
          <w:spacing w:val="-12"/>
        </w:rPr>
        <w:t> </w:t>
      </w:r>
      <w:r>
        <w:rPr/>
        <w:t>from</w:t>
      </w:r>
      <w:r>
        <w:rPr>
          <w:spacing w:val="-10"/>
        </w:rPr>
        <w:t> </w:t>
      </w:r>
      <w:r>
        <w:rPr/>
        <w:t>small-scale</w:t>
      </w:r>
      <w:r>
        <w:rPr>
          <w:spacing w:val="-9"/>
        </w:rPr>
        <w:t> </w:t>
      </w:r>
      <w:r>
        <w:rPr/>
        <w:t>farmers</w:t>
      </w:r>
      <w:r>
        <w:rPr>
          <w:spacing w:val="-11"/>
        </w:rPr>
        <w:t> </w:t>
      </w:r>
      <w:r>
        <w:rPr/>
        <w:t>and</w:t>
      </w:r>
      <w:r>
        <w:rPr>
          <w:spacing w:val="-11"/>
        </w:rPr>
        <w:t> </w:t>
      </w:r>
      <w:r>
        <w:rPr/>
        <w:t>sell</w:t>
      </w:r>
      <w:r>
        <w:rPr>
          <w:spacing w:val="-10"/>
        </w:rPr>
        <w:t> </w:t>
      </w:r>
      <w:r>
        <w:rPr/>
        <w:t>it</w:t>
      </w:r>
      <w:r>
        <w:rPr>
          <w:spacing w:val="-10"/>
        </w:rPr>
        <w:t> </w:t>
      </w:r>
      <w:r>
        <w:rPr/>
        <w:t>to</w:t>
      </w:r>
      <w:r>
        <w:rPr>
          <w:spacing w:val="-13"/>
        </w:rPr>
        <w:t> </w:t>
      </w:r>
      <w:r>
        <w:rPr/>
        <w:t>institutional</w:t>
      </w:r>
      <w:r>
        <w:rPr>
          <w:spacing w:val="-11"/>
        </w:rPr>
        <w:t> </w:t>
      </w:r>
      <w:r>
        <w:rPr/>
        <w:t>and</w:t>
      </w:r>
      <w:r>
        <w:rPr>
          <w:spacing w:val="-11"/>
        </w:rPr>
        <w:t> </w:t>
      </w:r>
      <w:r>
        <w:rPr/>
        <w:t>urban consumers (Morepje </w:t>
      </w:r>
      <w:r>
        <w:rPr>
          <w:i/>
        </w:rPr>
        <w:t>et al., </w:t>
      </w:r>
      <w:r>
        <w:rPr/>
        <w:t>2024).</w:t>
      </w:r>
      <w:r>
        <w:rPr>
          <w:spacing w:val="40"/>
        </w:rPr>
        <w:t> </w:t>
      </w:r>
      <w:r>
        <w:rPr/>
        <w:t>In South Africa, Khula and HelloChoice digital platforms are beneficial to the agricultural sector. HelloChoice provide direct connections between farmers and buyers, improving</w:t>
      </w:r>
      <w:r>
        <w:rPr>
          <w:spacing w:val="-1"/>
        </w:rPr>
        <w:t> </w:t>
      </w:r>
      <w:r>
        <w:rPr/>
        <w:t>market access, and decreasing</w:t>
      </w:r>
      <w:r>
        <w:rPr>
          <w:spacing w:val="-1"/>
        </w:rPr>
        <w:t> </w:t>
      </w:r>
      <w:r>
        <w:rPr/>
        <w:t>transaction costs (Bontsa </w:t>
      </w:r>
      <w:r>
        <w:rPr>
          <w:i/>
        </w:rPr>
        <w:t>et al., </w:t>
      </w:r>
      <w:r>
        <w:rPr/>
        <w:t>2023) while Khula offers a range of digital solutions for managing farms, such as financial services, market access, and input procurement (Nkambule &amp; Agholar, 2021).</w:t>
      </w:r>
    </w:p>
    <w:p>
      <w:pPr>
        <w:pStyle w:val="BodyText"/>
        <w:spacing w:line="360" w:lineRule="auto"/>
        <w:ind w:right="444" w:firstLine="719"/>
        <w:jc w:val="both"/>
      </w:pPr>
      <w:r>
        <w:rPr/>
        <w:t>Esoko is one of the platforms in Ghana which enables direct market connections, reduces</w:t>
      </w:r>
      <w:r>
        <w:rPr>
          <w:spacing w:val="-4"/>
        </w:rPr>
        <w:t> </w:t>
      </w:r>
      <w:r>
        <w:rPr/>
        <w:t>dependency</w:t>
      </w:r>
      <w:r>
        <w:rPr>
          <w:spacing w:val="-12"/>
        </w:rPr>
        <w:t> </w:t>
      </w:r>
      <w:r>
        <w:rPr/>
        <w:t>on</w:t>
      </w:r>
      <w:r>
        <w:rPr>
          <w:spacing w:val="-4"/>
        </w:rPr>
        <w:t> </w:t>
      </w:r>
      <w:r>
        <w:rPr/>
        <w:t>intermediaries</w:t>
      </w:r>
      <w:r>
        <w:rPr>
          <w:spacing w:val="-4"/>
        </w:rPr>
        <w:t> </w:t>
      </w:r>
      <w:r>
        <w:rPr/>
        <w:t>and</w:t>
      </w:r>
      <w:r>
        <w:rPr>
          <w:spacing w:val="-4"/>
        </w:rPr>
        <w:t> </w:t>
      </w:r>
      <w:r>
        <w:rPr/>
        <w:t>increases</w:t>
      </w:r>
      <w:r>
        <w:rPr>
          <w:spacing w:val="-4"/>
        </w:rPr>
        <w:t> </w:t>
      </w:r>
      <w:r>
        <w:rPr/>
        <w:t>revenue.</w:t>
      </w:r>
      <w:r>
        <w:rPr>
          <w:spacing w:val="-4"/>
        </w:rPr>
        <w:t> </w:t>
      </w:r>
      <w:r>
        <w:rPr/>
        <w:t>Additionally,</w:t>
      </w:r>
      <w:r>
        <w:rPr>
          <w:spacing w:val="-2"/>
        </w:rPr>
        <w:t> </w:t>
      </w:r>
      <w:r>
        <w:rPr/>
        <w:t>the</w:t>
      </w:r>
      <w:r>
        <w:rPr>
          <w:spacing w:val="-4"/>
        </w:rPr>
        <w:t> </w:t>
      </w:r>
      <w:r>
        <w:rPr/>
        <w:t>platform</w:t>
      </w:r>
      <w:r>
        <w:rPr>
          <w:spacing w:val="-4"/>
        </w:rPr>
        <w:t> </w:t>
      </w:r>
      <w:r>
        <w:rPr/>
        <w:t>helps farmers to make educated decisions and maximise their practices by sending them SMS with market pricing, weather forecasts, and agricultural advice, improving agricultural production among smallholder farmers (Morepje </w:t>
      </w:r>
      <w:r>
        <w:rPr>
          <w:i/>
        </w:rPr>
        <w:t>et al., </w:t>
      </w:r>
      <w:r>
        <w:rPr/>
        <w:t>2024). Digital information platforms such as Bringo Fresh and EzyAgric are making great progress in agricultural sector in Uganda. EzyAgric</w:t>
      </w:r>
      <w:r>
        <w:rPr>
          <w:spacing w:val="-9"/>
        </w:rPr>
        <w:t> </w:t>
      </w:r>
      <w:r>
        <w:rPr/>
        <w:t>provide</w:t>
      </w:r>
      <w:r>
        <w:rPr>
          <w:spacing w:val="-9"/>
        </w:rPr>
        <w:t> </w:t>
      </w:r>
      <w:r>
        <w:rPr/>
        <w:t>a</w:t>
      </w:r>
      <w:r>
        <w:rPr>
          <w:spacing w:val="-9"/>
        </w:rPr>
        <w:t> </w:t>
      </w:r>
      <w:r>
        <w:rPr/>
        <w:t>wide</w:t>
      </w:r>
      <w:r>
        <w:rPr>
          <w:spacing w:val="-9"/>
        </w:rPr>
        <w:t> </w:t>
      </w:r>
      <w:r>
        <w:rPr/>
        <w:t>range</w:t>
      </w:r>
      <w:r>
        <w:rPr>
          <w:spacing w:val="-9"/>
        </w:rPr>
        <w:t> </w:t>
      </w:r>
      <w:r>
        <w:rPr/>
        <w:t>of</w:t>
      </w:r>
      <w:r>
        <w:rPr>
          <w:spacing w:val="-9"/>
        </w:rPr>
        <w:t> </w:t>
      </w:r>
      <w:r>
        <w:rPr/>
        <w:t>services,</w:t>
      </w:r>
      <w:r>
        <w:rPr>
          <w:spacing w:val="-8"/>
        </w:rPr>
        <w:t> </w:t>
      </w:r>
      <w:r>
        <w:rPr/>
        <w:t>such</w:t>
      </w:r>
      <w:r>
        <w:rPr>
          <w:spacing w:val="-8"/>
        </w:rPr>
        <w:t> </w:t>
      </w:r>
      <w:r>
        <w:rPr/>
        <w:t>as</w:t>
      </w:r>
      <w:r>
        <w:rPr>
          <w:spacing w:val="-8"/>
        </w:rPr>
        <w:t> </w:t>
      </w:r>
      <w:r>
        <w:rPr/>
        <w:t>market</w:t>
      </w:r>
      <w:r>
        <w:rPr>
          <w:spacing w:val="-8"/>
        </w:rPr>
        <w:t> </w:t>
      </w:r>
      <w:r>
        <w:rPr/>
        <w:t>connections,</w:t>
      </w:r>
      <w:r>
        <w:rPr>
          <w:spacing w:val="-8"/>
        </w:rPr>
        <w:t> </w:t>
      </w:r>
      <w:r>
        <w:rPr/>
        <w:t>input</w:t>
      </w:r>
      <w:r>
        <w:rPr>
          <w:spacing w:val="-8"/>
        </w:rPr>
        <w:t> </w:t>
      </w:r>
      <w:r>
        <w:rPr/>
        <w:t>access,</w:t>
      </w:r>
      <w:r>
        <w:rPr>
          <w:spacing w:val="-8"/>
        </w:rPr>
        <w:t> </w:t>
      </w:r>
      <w:r>
        <w:rPr/>
        <w:t>and</w:t>
      </w:r>
      <w:r>
        <w:rPr>
          <w:spacing w:val="-8"/>
        </w:rPr>
        <w:t> </w:t>
      </w:r>
      <w:r>
        <w:rPr/>
        <w:t>farm management tools (Gumbi </w:t>
      </w:r>
      <w:r>
        <w:rPr>
          <w:i/>
        </w:rPr>
        <w:t>et al., </w:t>
      </w:r>
      <w:r>
        <w:rPr/>
        <w:t>2023); while Bringo Fresh connect smallholder farmers to urban consumers (Ajambo </w:t>
      </w:r>
      <w:r>
        <w:rPr>
          <w:i/>
        </w:rPr>
        <w:t>et al., </w:t>
      </w:r>
      <w:r>
        <w:rPr/>
        <w:t>2023). The different digital platforms across Africa provide information</w:t>
      </w:r>
      <w:r>
        <w:rPr>
          <w:spacing w:val="-8"/>
        </w:rPr>
        <w:t> </w:t>
      </w:r>
      <w:r>
        <w:rPr/>
        <w:t>to</w:t>
      </w:r>
      <w:r>
        <w:rPr>
          <w:spacing w:val="-8"/>
        </w:rPr>
        <w:t> </w:t>
      </w:r>
      <w:r>
        <w:rPr/>
        <w:t>farmers</w:t>
      </w:r>
      <w:r>
        <w:rPr>
          <w:spacing w:val="-9"/>
        </w:rPr>
        <w:t> </w:t>
      </w:r>
      <w:r>
        <w:rPr/>
        <w:t>on</w:t>
      </w:r>
      <w:r>
        <w:rPr>
          <w:spacing w:val="-8"/>
        </w:rPr>
        <w:t> </w:t>
      </w:r>
      <w:r>
        <w:rPr/>
        <w:t>agricultural</w:t>
      </w:r>
      <w:r>
        <w:rPr>
          <w:spacing w:val="-8"/>
        </w:rPr>
        <w:t> </w:t>
      </w:r>
      <w:r>
        <w:rPr/>
        <w:t>production</w:t>
      </w:r>
      <w:r>
        <w:rPr>
          <w:spacing w:val="-6"/>
        </w:rPr>
        <w:t> </w:t>
      </w:r>
      <w:r>
        <w:rPr/>
        <w:t>and</w:t>
      </w:r>
      <w:r>
        <w:rPr>
          <w:spacing w:val="-8"/>
        </w:rPr>
        <w:t> </w:t>
      </w:r>
      <w:r>
        <w:rPr/>
        <w:t>marketing</w:t>
      </w:r>
      <w:r>
        <w:rPr>
          <w:spacing w:val="-11"/>
        </w:rPr>
        <w:t> </w:t>
      </w:r>
      <w:r>
        <w:rPr/>
        <w:t>to</w:t>
      </w:r>
      <w:r>
        <w:rPr>
          <w:spacing w:val="-8"/>
        </w:rPr>
        <w:t> </w:t>
      </w:r>
      <w:r>
        <w:rPr/>
        <w:t>enable</w:t>
      </w:r>
      <w:r>
        <w:rPr>
          <w:spacing w:val="-9"/>
        </w:rPr>
        <w:t> </w:t>
      </w:r>
      <w:r>
        <w:rPr/>
        <w:t>farmers</w:t>
      </w:r>
      <w:r>
        <w:rPr>
          <w:spacing w:val="-9"/>
        </w:rPr>
        <w:t> </w:t>
      </w:r>
      <w:r>
        <w:rPr/>
        <w:t>have</w:t>
      </w:r>
      <w:r>
        <w:rPr>
          <w:spacing w:val="-9"/>
        </w:rPr>
        <w:t> </w:t>
      </w:r>
      <w:r>
        <w:rPr/>
        <w:t>access to markets and improve their crop and livestock production.</w:t>
      </w:r>
    </w:p>
    <w:p>
      <w:pPr>
        <w:pStyle w:val="Heading2"/>
        <w:numPr>
          <w:ilvl w:val="1"/>
          <w:numId w:val="8"/>
        </w:numPr>
        <w:tabs>
          <w:tab w:pos="884" w:val="left" w:leader="none"/>
        </w:tabs>
        <w:spacing w:line="240" w:lineRule="auto" w:before="247" w:after="0"/>
        <w:ind w:left="884" w:right="0" w:hanging="719"/>
        <w:jc w:val="both"/>
      </w:pPr>
      <w:bookmarkStart w:name="_bookmark18" w:id="19"/>
      <w:bookmarkEnd w:id="19"/>
      <w:r>
        <w:rPr>
          <w:b w:val="0"/>
        </w:rPr>
      </w:r>
      <w:r>
        <w:rPr/>
        <w:t>Digital</w:t>
      </w:r>
      <w:r>
        <w:rPr>
          <w:spacing w:val="-4"/>
        </w:rPr>
        <w:t> </w:t>
      </w:r>
      <w:r>
        <w:rPr/>
        <w:t>Platforms</w:t>
      </w:r>
      <w:r>
        <w:rPr>
          <w:spacing w:val="-1"/>
        </w:rPr>
        <w:t> </w:t>
      </w:r>
      <w:r>
        <w:rPr/>
        <w:t>in Agricultural</w:t>
      </w:r>
      <w:r>
        <w:rPr>
          <w:spacing w:val="-1"/>
        </w:rPr>
        <w:t> </w:t>
      </w:r>
      <w:r>
        <w:rPr/>
        <w:t>Production</w:t>
      </w:r>
      <w:r>
        <w:rPr>
          <w:spacing w:val="-2"/>
        </w:rPr>
        <w:t> </w:t>
      </w:r>
      <w:r>
        <w:rPr/>
        <w:t>and Market</w:t>
      </w:r>
      <w:r>
        <w:rPr>
          <w:spacing w:val="-1"/>
        </w:rPr>
        <w:t> </w:t>
      </w:r>
      <w:r>
        <w:rPr/>
        <w:t>Access</w:t>
      </w:r>
      <w:r>
        <w:rPr>
          <w:spacing w:val="-2"/>
        </w:rPr>
        <w:t> </w:t>
      </w:r>
      <w:r>
        <w:rPr/>
        <w:t>in</w:t>
      </w:r>
      <w:r>
        <w:rPr>
          <w:spacing w:val="-1"/>
        </w:rPr>
        <w:t> </w:t>
      </w:r>
      <w:r>
        <w:rPr>
          <w:spacing w:val="-2"/>
        </w:rPr>
        <w:t>Kenya</w:t>
      </w:r>
    </w:p>
    <w:p>
      <w:pPr>
        <w:pStyle w:val="BodyText"/>
        <w:spacing w:line="360" w:lineRule="auto" w:before="132"/>
        <w:ind w:right="442" w:firstLine="719"/>
        <w:jc w:val="both"/>
      </w:pPr>
      <w:r>
        <w:rPr/>
        <w:t>Agriculture is a significant economic sector in Kenya, contributing 33% of GDP directly and an additional 27% indirectly through linkages with other sectors. Kenya's agriculture</w:t>
      </w:r>
      <w:r>
        <w:rPr>
          <w:spacing w:val="-9"/>
        </w:rPr>
        <w:t> </w:t>
      </w:r>
      <w:r>
        <w:rPr/>
        <w:t>sector</w:t>
      </w:r>
      <w:r>
        <w:rPr>
          <w:spacing w:val="-9"/>
        </w:rPr>
        <w:t> </w:t>
      </w:r>
      <w:r>
        <w:rPr/>
        <w:t>employs</w:t>
      </w:r>
      <w:r>
        <w:rPr>
          <w:spacing w:val="-8"/>
        </w:rPr>
        <w:t> </w:t>
      </w:r>
      <w:r>
        <w:rPr/>
        <w:t>about</w:t>
      </w:r>
      <w:r>
        <w:rPr>
          <w:spacing w:val="-8"/>
        </w:rPr>
        <w:t> </w:t>
      </w:r>
      <w:r>
        <w:rPr/>
        <w:t>40%</w:t>
      </w:r>
      <w:r>
        <w:rPr>
          <w:spacing w:val="-9"/>
        </w:rPr>
        <w:t> </w:t>
      </w:r>
      <w:r>
        <w:rPr/>
        <w:t>of</w:t>
      </w:r>
      <w:r>
        <w:rPr>
          <w:spacing w:val="-9"/>
        </w:rPr>
        <w:t> </w:t>
      </w:r>
      <w:r>
        <w:rPr/>
        <w:t>the</w:t>
      </w:r>
      <w:r>
        <w:rPr>
          <w:spacing w:val="-9"/>
        </w:rPr>
        <w:t> </w:t>
      </w:r>
      <w:r>
        <w:rPr/>
        <w:t>population,</w:t>
      </w:r>
      <w:r>
        <w:rPr>
          <w:spacing w:val="-8"/>
        </w:rPr>
        <w:t> </w:t>
      </w:r>
      <w:r>
        <w:rPr/>
        <w:t>with</w:t>
      </w:r>
      <w:r>
        <w:rPr>
          <w:spacing w:val="-8"/>
        </w:rPr>
        <w:t> </w:t>
      </w:r>
      <w:r>
        <w:rPr/>
        <w:t>over</w:t>
      </w:r>
      <w:r>
        <w:rPr>
          <w:spacing w:val="-9"/>
        </w:rPr>
        <w:t> </w:t>
      </w:r>
      <w:r>
        <w:rPr/>
        <w:t>70%</w:t>
      </w:r>
      <w:r>
        <w:rPr>
          <w:spacing w:val="-9"/>
        </w:rPr>
        <w:t> </w:t>
      </w:r>
      <w:r>
        <w:rPr/>
        <w:t>working</w:t>
      </w:r>
      <w:r>
        <w:rPr>
          <w:spacing w:val="-9"/>
        </w:rPr>
        <w:t> </w:t>
      </w:r>
      <w:r>
        <w:rPr/>
        <w:t>in</w:t>
      </w:r>
      <w:r>
        <w:rPr>
          <w:spacing w:val="-8"/>
        </w:rPr>
        <w:t> </w:t>
      </w:r>
      <w:r>
        <w:rPr/>
        <w:t>rural</w:t>
      </w:r>
      <w:r>
        <w:rPr>
          <w:spacing w:val="-8"/>
        </w:rPr>
        <w:t> </w:t>
      </w:r>
      <w:r>
        <w:rPr/>
        <w:t>areas, and the sector accounts 65% of the export earnings while providing the livelihood for more than</w:t>
      </w:r>
      <w:r>
        <w:rPr>
          <w:spacing w:val="-5"/>
        </w:rPr>
        <w:t> </w:t>
      </w:r>
      <w:r>
        <w:rPr/>
        <w:t>80%</w:t>
      </w:r>
      <w:r>
        <w:rPr>
          <w:spacing w:val="-6"/>
        </w:rPr>
        <w:t> </w:t>
      </w:r>
      <w:r>
        <w:rPr/>
        <w:t>of</w:t>
      </w:r>
      <w:r>
        <w:rPr>
          <w:spacing w:val="-6"/>
        </w:rPr>
        <w:t> </w:t>
      </w:r>
      <w:r>
        <w:rPr/>
        <w:t>the</w:t>
      </w:r>
      <w:r>
        <w:rPr>
          <w:spacing w:val="-3"/>
        </w:rPr>
        <w:t> </w:t>
      </w:r>
      <w:r>
        <w:rPr/>
        <w:t>Kenyan</w:t>
      </w:r>
      <w:r>
        <w:rPr>
          <w:spacing w:val="-2"/>
        </w:rPr>
        <w:t> </w:t>
      </w:r>
      <w:r>
        <w:rPr/>
        <w:t>population</w:t>
      </w:r>
      <w:r>
        <w:rPr>
          <w:spacing w:val="-4"/>
        </w:rPr>
        <w:t> </w:t>
      </w:r>
      <w:r>
        <w:rPr/>
        <w:t>(FAO,</w:t>
      </w:r>
      <w:r>
        <w:rPr>
          <w:spacing w:val="-5"/>
        </w:rPr>
        <w:t> </w:t>
      </w:r>
      <w:r>
        <w:rPr/>
        <w:t>2024).</w:t>
      </w:r>
      <w:r>
        <w:rPr>
          <w:spacing w:val="40"/>
        </w:rPr>
        <w:t> </w:t>
      </w:r>
      <w:r>
        <w:rPr/>
        <w:t>According</w:t>
      </w:r>
      <w:r>
        <w:rPr>
          <w:spacing w:val="-7"/>
        </w:rPr>
        <w:t> </w:t>
      </w:r>
      <w:r>
        <w:rPr/>
        <w:t>to</w:t>
      </w:r>
      <w:r>
        <w:rPr>
          <w:spacing w:val="-1"/>
        </w:rPr>
        <w:t> </w:t>
      </w:r>
      <w:r>
        <w:rPr/>
        <w:t>Tabe-Ojong</w:t>
      </w:r>
      <w:r>
        <w:rPr>
          <w:spacing w:val="-5"/>
        </w:rPr>
        <w:t> </w:t>
      </w:r>
      <w:r>
        <w:rPr/>
        <w:t>(2023),</w:t>
      </w:r>
      <w:r>
        <w:rPr>
          <w:spacing w:val="-3"/>
        </w:rPr>
        <w:t> </w:t>
      </w:r>
      <w:r>
        <w:rPr/>
        <w:t>Kenya</w:t>
      </w:r>
      <w:r>
        <w:rPr>
          <w:spacing w:val="-4"/>
        </w:rPr>
        <w:t> </w:t>
      </w:r>
      <w:r>
        <w:rPr/>
        <w:t>is one of the few African countries that has made substantial progress in implementing and utilizing</w:t>
      </w:r>
      <w:r>
        <w:rPr>
          <w:spacing w:val="-13"/>
        </w:rPr>
        <w:t> </w:t>
      </w:r>
      <w:r>
        <w:rPr/>
        <w:t>digital</w:t>
      </w:r>
      <w:r>
        <w:rPr>
          <w:spacing w:val="-10"/>
        </w:rPr>
        <w:t> </w:t>
      </w:r>
      <w:r>
        <w:rPr/>
        <w:t>technological</w:t>
      </w:r>
      <w:r>
        <w:rPr>
          <w:spacing w:val="-10"/>
        </w:rPr>
        <w:t> </w:t>
      </w:r>
      <w:r>
        <w:rPr/>
        <w:t>developments,</w:t>
      </w:r>
      <w:r>
        <w:rPr>
          <w:spacing w:val="-10"/>
        </w:rPr>
        <w:t> </w:t>
      </w:r>
      <w:r>
        <w:rPr/>
        <w:t>and</w:t>
      </w:r>
      <w:r>
        <w:rPr>
          <w:spacing w:val="-11"/>
        </w:rPr>
        <w:t> </w:t>
      </w:r>
      <w:r>
        <w:rPr/>
        <w:t>it</w:t>
      </w:r>
      <w:r>
        <w:rPr>
          <w:spacing w:val="-10"/>
        </w:rPr>
        <w:t> </w:t>
      </w:r>
      <w:r>
        <w:rPr/>
        <w:t>ranks third</w:t>
      </w:r>
      <w:r>
        <w:rPr>
          <w:spacing w:val="-11"/>
        </w:rPr>
        <w:t> </w:t>
      </w:r>
      <w:r>
        <w:rPr/>
        <w:t>in</w:t>
      </w:r>
      <w:r>
        <w:rPr>
          <w:spacing w:val="-10"/>
        </w:rPr>
        <w:t> </w:t>
      </w:r>
      <w:r>
        <w:rPr/>
        <w:t>Africa</w:t>
      </w:r>
      <w:r>
        <w:rPr>
          <w:spacing w:val="-12"/>
        </w:rPr>
        <w:t> </w:t>
      </w:r>
      <w:r>
        <w:rPr/>
        <w:t>and</w:t>
      </w:r>
      <w:r>
        <w:rPr>
          <w:spacing w:val="-9"/>
        </w:rPr>
        <w:t> </w:t>
      </w:r>
      <w:r>
        <w:rPr/>
        <w:t>fifth</w:t>
      </w:r>
      <w:r>
        <w:rPr>
          <w:spacing w:val="-10"/>
        </w:rPr>
        <w:t> </w:t>
      </w:r>
      <w:r>
        <w:rPr/>
        <w:t>in</w:t>
      </w:r>
      <w:r>
        <w:rPr>
          <w:spacing w:val="-10"/>
        </w:rPr>
        <w:t> </w:t>
      </w:r>
      <w:r>
        <w:rPr/>
        <w:t>the</w:t>
      </w:r>
      <w:r>
        <w:rPr>
          <w:spacing w:val="-11"/>
        </w:rPr>
        <w:t> </w:t>
      </w:r>
      <w:r>
        <w:rPr/>
        <w:t>Middle East in its start-up environment. The country's digital success is attributed to reliable internet or broadband connectivity, well-positioned incubation and accelerator centres, a thriving entrepreneurial</w:t>
      </w:r>
      <w:r>
        <w:rPr>
          <w:spacing w:val="29"/>
        </w:rPr>
        <w:t> </w:t>
      </w:r>
      <w:r>
        <w:rPr/>
        <w:t>environment,</w:t>
      </w:r>
      <w:r>
        <w:rPr>
          <w:spacing w:val="29"/>
        </w:rPr>
        <w:t> </w:t>
      </w:r>
      <w:r>
        <w:rPr/>
        <w:t>a</w:t>
      </w:r>
      <w:r>
        <w:rPr>
          <w:spacing w:val="29"/>
        </w:rPr>
        <w:t> </w:t>
      </w:r>
      <w:r>
        <w:rPr/>
        <w:t>robust</w:t>
      </w:r>
      <w:r>
        <w:rPr>
          <w:spacing w:val="28"/>
        </w:rPr>
        <w:t> </w:t>
      </w:r>
      <w:r>
        <w:rPr/>
        <w:t>digital</w:t>
      </w:r>
      <w:r>
        <w:rPr>
          <w:spacing w:val="30"/>
        </w:rPr>
        <w:t> </w:t>
      </w:r>
      <w:r>
        <w:rPr/>
        <w:t>marketplace,</w:t>
      </w:r>
      <w:r>
        <w:rPr>
          <w:spacing w:val="29"/>
        </w:rPr>
        <w:t> </w:t>
      </w:r>
      <w:r>
        <w:rPr/>
        <w:t>and</w:t>
      </w:r>
      <w:r>
        <w:rPr>
          <w:spacing w:val="28"/>
        </w:rPr>
        <w:t> </w:t>
      </w:r>
      <w:r>
        <w:rPr/>
        <w:t>a</w:t>
      </w:r>
      <w:r>
        <w:rPr>
          <w:spacing w:val="29"/>
        </w:rPr>
        <w:t> </w:t>
      </w:r>
      <w:r>
        <w:rPr/>
        <w:t>business</w:t>
      </w:r>
      <w:r>
        <w:rPr>
          <w:spacing w:val="30"/>
        </w:rPr>
        <w:t> </w:t>
      </w:r>
      <w:r>
        <w:rPr/>
        <w:t>environment</w:t>
      </w:r>
      <w:r>
        <w:rPr>
          <w:spacing w:val="30"/>
        </w:rPr>
        <w:t> </w:t>
      </w:r>
      <w:r>
        <w:rPr>
          <w:spacing w:val="-4"/>
        </w:rPr>
        <w:t>that</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8"/>
        <w:jc w:val="both"/>
      </w:pPr>
      <w:r>
        <w:rPr/>
        <w:t>encourages</w:t>
      </w:r>
      <w:r>
        <w:rPr>
          <w:spacing w:val="-11"/>
        </w:rPr>
        <w:t> </w:t>
      </w:r>
      <w:r>
        <w:rPr/>
        <w:t>private</w:t>
      </w:r>
      <w:r>
        <w:rPr>
          <w:spacing w:val="-12"/>
        </w:rPr>
        <w:t> </w:t>
      </w:r>
      <w:r>
        <w:rPr/>
        <w:t>sector</w:t>
      </w:r>
      <w:r>
        <w:rPr>
          <w:spacing w:val="-10"/>
        </w:rPr>
        <w:t> </w:t>
      </w:r>
      <w:r>
        <w:rPr/>
        <w:t>participation</w:t>
      </w:r>
      <w:r>
        <w:rPr>
          <w:spacing w:val="-11"/>
        </w:rPr>
        <w:t> </w:t>
      </w:r>
      <w:r>
        <w:rPr/>
        <w:t>(Drouillard,</w:t>
      </w:r>
      <w:r>
        <w:rPr>
          <w:spacing w:val="-12"/>
        </w:rPr>
        <w:t> </w:t>
      </w:r>
      <w:r>
        <w:rPr/>
        <w:t>2017).</w:t>
      </w:r>
      <w:r>
        <w:rPr>
          <w:spacing w:val="-12"/>
        </w:rPr>
        <w:t> </w:t>
      </w:r>
      <w:r>
        <w:rPr/>
        <w:t>Borus</w:t>
      </w:r>
      <w:r>
        <w:rPr>
          <w:spacing w:val="-12"/>
        </w:rPr>
        <w:t> </w:t>
      </w:r>
      <w:r>
        <w:rPr/>
        <w:t>(2023),</w:t>
      </w:r>
      <w:r>
        <w:rPr>
          <w:spacing w:val="-12"/>
        </w:rPr>
        <w:t> </w:t>
      </w:r>
      <w:r>
        <w:rPr/>
        <w:t>revealed</w:t>
      </w:r>
      <w:r>
        <w:rPr>
          <w:spacing w:val="-12"/>
        </w:rPr>
        <w:t> </w:t>
      </w:r>
      <w:r>
        <w:rPr/>
        <w:t>that</w:t>
      </w:r>
      <w:r>
        <w:rPr>
          <w:spacing w:val="-12"/>
        </w:rPr>
        <w:t> </w:t>
      </w:r>
      <w:r>
        <w:rPr/>
        <w:t>Kenya's adoption of digital platforms has increased significantly, due to the COVID-19 pandemic.</w:t>
      </w:r>
    </w:p>
    <w:p>
      <w:pPr>
        <w:pStyle w:val="BodyText"/>
        <w:spacing w:line="360" w:lineRule="auto"/>
        <w:ind w:right="443" w:firstLine="719"/>
        <w:jc w:val="both"/>
      </w:pPr>
      <w:r>
        <w:rPr/>
        <w:t>In</w:t>
      </w:r>
      <w:r>
        <w:rPr>
          <w:spacing w:val="-6"/>
        </w:rPr>
        <w:t> </w:t>
      </w:r>
      <w:r>
        <w:rPr/>
        <w:t>recent</w:t>
      </w:r>
      <w:r>
        <w:rPr>
          <w:spacing w:val="-5"/>
        </w:rPr>
        <w:t> </w:t>
      </w:r>
      <w:r>
        <w:rPr/>
        <w:t>years,</w:t>
      </w:r>
      <w:r>
        <w:rPr>
          <w:spacing w:val="-9"/>
        </w:rPr>
        <w:t> </w:t>
      </w:r>
      <w:r>
        <w:rPr/>
        <w:t>the</w:t>
      </w:r>
      <w:r>
        <w:rPr>
          <w:spacing w:val="-9"/>
        </w:rPr>
        <w:t> </w:t>
      </w:r>
      <w:r>
        <w:rPr/>
        <w:t>agricultural</w:t>
      </w:r>
      <w:r>
        <w:rPr>
          <w:spacing w:val="-8"/>
        </w:rPr>
        <w:t> </w:t>
      </w:r>
      <w:r>
        <w:rPr/>
        <w:t>sector</w:t>
      </w:r>
      <w:r>
        <w:rPr>
          <w:spacing w:val="-9"/>
        </w:rPr>
        <w:t> </w:t>
      </w:r>
      <w:r>
        <w:rPr/>
        <w:t>in</w:t>
      </w:r>
      <w:r>
        <w:rPr>
          <w:spacing w:val="-8"/>
        </w:rPr>
        <w:t> </w:t>
      </w:r>
      <w:r>
        <w:rPr/>
        <w:t>Kenya</w:t>
      </w:r>
      <w:r>
        <w:rPr>
          <w:spacing w:val="-9"/>
        </w:rPr>
        <w:t> </w:t>
      </w:r>
      <w:r>
        <w:rPr/>
        <w:t>has</w:t>
      </w:r>
      <w:r>
        <w:rPr>
          <w:spacing w:val="-8"/>
        </w:rPr>
        <w:t> </w:t>
      </w:r>
      <w:r>
        <w:rPr/>
        <w:t>witnessed</w:t>
      </w:r>
      <w:r>
        <w:rPr>
          <w:spacing w:val="-8"/>
        </w:rPr>
        <w:t> </w:t>
      </w:r>
      <w:r>
        <w:rPr/>
        <w:t>an</w:t>
      </w:r>
      <w:r>
        <w:rPr>
          <w:spacing w:val="-8"/>
        </w:rPr>
        <w:t> </w:t>
      </w:r>
      <w:r>
        <w:rPr/>
        <w:t>increase</w:t>
      </w:r>
      <w:r>
        <w:rPr>
          <w:spacing w:val="-9"/>
        </w:rPr>
        <w:t> </w:t>
      </w:r>
      <w:r>
        <w:rPr/>
        <w:t>of</w:t>
      </w:r>
      <w:r>
        <w:rPr>
          <w:spacing w:val="-9"/>
        </w:rPr>
        <w:t> </w:t>
      </w:r>
      <w:r>
        <w:rPr/>
        <w:t>marketing platforms (Maina </w:t>
      </w:r>
      <w:r>
        <w:rPr>
          <w:i/>
        </w:rPr>
        <w:t>et al., </w:t>
      </w:r>
      <w:r>
        <w:rPr/>
        <w:t>2023) and the country</w:t>
      </w:r>
      <w:r>
        <w:rPr>
          <w:spacing w:val="-3"/>
        </w:rPr>
        <w:t> </w:t>
      </w:r>
      <w:r>
        <w:rPr/>
        <w:t>is among the leaders in using digital platforms for agriculture, with over 95 platforms offering a wide range of services (Phatty-Jobe, 2020). The platforms include; Safaricom DigiFarm, M-shamba, Kenya Agricultural Observatory Platform(KAOP),</w:t>
      </w:r>
      <w:r>
        <w:rPr>
          <w:spacing w:val="-15"/>
        </w:rPr>
        <w:t> </w:t>
      </w:r>
      <w:r>
        <w:rPr/>
        <w:t>FARMGO,</w:t>
      </w:r>
      <w:r>
        <w:rPr>
          <w:spacing w:val="-15"/>
        </w:rPr>
        <w:t> </w:t>
      </w:r>
      <w:r>
        <w:rPr/>
        <w:t>ViaziSoko,</w:t>
      </w:r>
      <w:r>
        <w:rPr>
          <w:spacing w:val="-15"/>
        </w:rPr>
        <w:t> </w:t>
      </w:r>
      <w:r>
        <w:rPr/>
        <w:t>Varscout,</w:t>
      </w:r>
      <w:r>
        <w:rPr>
          <w:spacing w:val="-15"/>
        </w:rPr>
        <w:t> </w:t>
      </w:r>
      <w:r>
        <w:rPr/>
        <w:t>Kenya</w:t>
      </w:r>
      <w:r>
        <w:rPr>
          <w:spacing w:val="-15"/>
        </w:rPr>
        <w:t> </w:t>
      </w:r>
      <w:r>
        <w:rPr/>
        <w:t>Meteorological</w:t>
      </w:r>
      <w:r>
        <w:rPr>
          <w:spacing w:val="-15"/>
        </w:rPr>
        <w:t> </w:t>
      </w:r>
      <w:r>
        <w:rPr/>
        <w:t>Department</w:t>
      </w:r>
      <w:r>
        <w:rPr>
          <w:spacing w:val="-15"/>
        </w:rPr>
        <w:t> </w:t>
      </w:r>
      <w:r>
        <w:rPr/>
        <w:t>service platform and KALRO Crop Selector among others. These digital information platforms provide farmers with information on good agricultural practices, weather forecast, market prices and link farmers to market outlets among others (Borus, 2023). Research indicates that digital</w:t>
      </w:r>
      <w:r>
        <w:rPr>
          <w:spacing w:val="-4"/>
        </w:rPr>
        <w:t> </w:t>
      </w:r>
      <w:r>
        <w:rPr/>
        <w:t>platforms</w:t>
      </w:r>
      <w:r>
        <w:rPr>
          <w:spacing w:val="-4"/>
        </w:rPr>
        <w:t> </w:t>
      </w:r>
      <w:r>
        <w:rPr/>
        <w:t>have</w:t>
      </w:r>
      <w:r>
        <w:rPr>
          <w:spacing w:val="-5"/>
        </w:rPr>
        <w:t> </w:t>
      </w:r>
      <w:r>
        <w:rPr/>
        <w:t>the</w:t>
      </w:r>
      <w:r>
        <w:rPr>
          <w:spacing w:val="-4"/>
        </w:rPr>
        <w:t> </w:t>
      </w:r>
      <w:r>
        <w:rPr/>
        <w:t>potential</w:t>
      </w:r>
      <w:r>
        <w:rPr>
          <w:spacing w:val="-4"/>
        </w:rPr>
        <w:t> </w:t>
      </w:r>
      <w:r>
        <w:rPr/>
        <w:t>to</w:t>
      </w:r>
      <w:r>
        <w:rPr>
          <w:spacing w:val="-4"/>
        </w:rPr>
        <w:t> </w:t>
      </w:r>
      <w:r>
        <w:rPr/>
        <w:t>transform</w:t>
      </w:r>
      <w:r>
        <w:rPr>
          <w:spacing w:val="-4"/>
        </w:rPr>
        <w:t> </w:t>
      </w:r>
      <w:r>
        <w:rPr/>
        <w:t>smallholder</w:t>
      </w:r>
      <w:r>
        <w:rPr>
          <w:spacing w:val="-4"/>
        </w:rPr>
        <w:t> </w:t>
      </w:r>
      <w:r>
        <w:rPr/>
        <w:t>agriculture</w:t>
      </w:r>
      <w:r>
        <w:rPr>
          <w:spacing w:val="-5"/>
        </w:rPr>
        <w:t> </w:t>
      </w:r>
      <w:r>
        <w:rPr/>
        <w:t>in</w:t>
      </w:r>
      <w:r>
        <w:rPr>
          <w:spacing w:val="-4"/>
        </w:rPr>
        <w:t> </w:t>
      </w:r>
      <w:r>
        <w:rPr/>
        <w:t>Africa,</w:t>
      </w:r>
      <w:r>
        <w:rPr>
          <w:spacing w:val="-4"/>
        </w:rPr>
        <w:t> </w:t>
      </w:r>
      <w:r>
        <w:rPr/>
        <w:t>particularly in</w:t>
      </w:r>
      <w:r>
        <w:rPr>
          <w:spacing w:val="-4"/>
        </w:rPr>
        <w:t> </w:t>
      </w:r>
      <w:r>
        <w:rPr/>
        <w:t>Kenya</w:t>
      </w:r>
      <w:r>
        <w:rPr>
          <w:spacing w:val="-3"/>
        </w:rPr>
        <w:t> </w:t>
      </w:r>
      <w:r>
        <w:rPr/>
        <w:t>(Abate</w:t>
      </w:r>
      <w:r>
        <w:rPr>
          <w:spacing w:val="-5"/>
        </w:rPr>
        <w:t> </w:t>
      </w:r>
      <w:r>
        <w:rPr>
          <w:i/>
        </w:rPr>
        <w:t>et</w:t>
      </w:r>
      <w:r>
        <w:rPr>
          <w:i/>
          <w:spacing w:val="-4"/>
        </w:rPr>
        <w:t> </w:t>
      </w:r>
      <w:r>
        <w:rPr>
          <w:i/>
        </w:rPr>
        <w:t>al.,</w:t>
      </w:r>
      <w:r>
        <w:rPr>
          <w:i/>
          <w:spacing w:val="-4"/>
        </w:rPr>
        <w:t> </w:t>
      </w:r>
      <w:r>
        <w:rPr/>
        <w:t>2023;</w:t>
      </w:r>
      <w:r>
        <w:rPr>
          <w:spacing w:val="-4"/>
        </w:rPr>
        <w:t> </w:t>
      </w:r>
      <w:r>
        <w:rPr/>
        <w:t>Baumüller,</w:t>
      </w:r>
      <w:r>
        <w:rPr>
          <w:spacing w:val="-3"/>
        </w:rPr>
        <w:t> </w:t>
      </w:r>
      <w:r>
        <w:rPr/>
        <w:t>2018;</w:t>
      </w:r>
      <w:r>
        <w:rPr>
          <w:spacing w:val="-4"/>
        </w:rPr>
        <w:t> </w:t>
      </w:r>
      <w:r>
        <w:rPr/>
        <w:t>Benfica</w:t>
      </w:r>
      <w:r>
        <w:rPr>
          <w:spacing w:val="-3"/>
        </w:rPr>
        <w:t> </w:t>
      </w:r>
      <w:r>
        <w:rPr>
          <w:i/>
        </w:rPr>
        <w:t>et</w:t>
      </w:r>
      <w:r>
        <w:rPr>
          <w:i/>
          <w:spacing w:val="-4"/>
        </w:rPr>
        <w:t> </w:t>
      </w:r>
      <w:r>
        <w:rPr>
          <w:i/>
        </w:rPr>
        <w:t>al.,</w:t>
      </w:r>
      <w:r>
        <w:rPr>
          <w:i/>
          <w:spacing w:val="-4"/>
        </w:rPr>
        <w:t> </w:t>
      </w:r>
      <w:r>
        <w:rPr/>
        <w:t>2023).</w:t>
      </w:r>
      <w:r>
        <w:rPr>
          <w:spacing w:val="-3"/>
        </w:rPr>
        <w:t> </w:t>
      </w:r>
      <w:r>
        <w:rPr/>
        <w:t>However,</w:t>
      </w:r>
      <w:r>
        <w:rPr>
          <w:spacing w:val="-6"/>
        </w:rPr>
        <w:t> </w:t>
      </w:r>
      <w:r>
        <w:rPr/>
        <w:t>there</w:t>
      </w:r>
      <w:r>
        <w:rPr>
          <w:spacing w:val="-4"/>
        </w:rPr>
        <w:t> </w:t>
      </w:r>
      <w:r>
        <w:rPr/>
        <w:t>has</w:t>
      </w:r>
      <w:r>
        <w:rPr>
          <w:spacing w:val="-5"/>
        </w:rPr>
        <w:t> </w:t>
      </w:r>
      <w:r>
        <w:rPr/>
        <w:t>been a</w:t>
      </w:r>
      <w:r>
        <w:rPr>
          <w:spacing w:val="-15"/>
        </w:rPr>
        <w:t> </w:t>
      </w:r>
      <w:r>
        <w:rPr/>
        <w:t>noticeable</w:t>
      </w:r>
      <w:r>
        <w:rPr>
          <w:spacing w:val="-15"/>
        </w:rPr>
        <w:t> </w:t>
      </w:r>
      <w:r>
        <w:rPr/>
        <w:t>reluctance</w:t>
      </w:r>
      <w:r>
        <w:rPr>
          <w:spacing w:val="-15"/>
        </w:rPr>
        <w:t> </w:t>
      </w:r>
      <w:r>
        <w:rPr/>
        <w:t>among</w:t>
      </w:r>
      <w:r>
        <w:rPr>
          <w:spacing w:val="-15"/>
        </w:rPr>
        <w:t> </w:t>
      </w:r>
      <w:r>
        <w:rPr/>
        <w:t>farmers</w:t>
      </w:r>
      <w:r>
        <w:rPr>
          <w:spacing w:val="-15"/>
        </w:rPr>
        <w:t> </w:t>
      </w:r>
      <w:r>
        <w:rPr/>
        <w:t>to</w:t>
      </w:r>
      <w:r>
        <w:rPr>
          <w:spacing w:val="-15"/>
        </w:rPr>
        <w:t> </w:t>
      </w:r>
      <w:r>
        <w:rPr/>
        <w:t>adopt</w:t>
      </w:r>
      <w:r>
        <w:rPr>
          <w:spacing w:val="-15"/>
        </w:rPr>
        <w:t> </w:t>
      </w:r>
      <w:r>
        <w:rPr/>
        <w:t>and</w:t>
      </w:r>
      <w:r>
        <w:rPr>
          <w:spacing w:val="-15"/>
        </w:rPr>
        <w:t> </w:t>
      </w:r>
      <w:r>
        <w:rPr/>
        <w:t>utilize</w:t>
      </w:r>
      <w:r>
        <w:rPr>
          <w:spacing w:val="-15"/>
        </w:rPr>
        <w:t> </w:t>
      </w:r>
      <w:r>
        <w:rPr/>
        <w:t>these</w:t>
      </w:r>
      <w:r>
        <w:rPr>
          <w:spacing w:val="-13"/>
        </w:rPr>
        <w:t> </w:t>
      </w:r>
      <w:r>
        <w:rPr/>
        <w:t>platforms</w:t>
      </w:r>
      <w:r>
        <w:rPr>
          <w:spacing w:val="-14"/>
        </w:rPr>
        <w:t> </w:t>
      </w:r>
      <w:r>
        <w:rPr/>
        <w:t>(Hannah</w:t>
      </w:r>
      <w:r>
        <w:rPr>
          <w:spacing w:val="-13"/>
        </w:rPr>
        <w:t> </w:t>
      </w:r>
      <w:r>
        <w:rPr/>
        <w:t>&amp;</w:t>
      </w:r>
      <w:r>
        <w:rPr>
          <w:spacing w:val="-15"/>
        </w:rPr>
        <w:t> </w:t>
      </w:r>
      <w:r>
        <w:rPr/>
        <w:t>Majanja, 2024;</w:t>
      </w:r>
      <w:r>
        <w:rPr>
          <w:spacing w:val="-9"/>
        </w:rPr>
        <w:t> </w:t>
      </w:r>
      <w:r>
        <w:rPr/>
        <w:t>Maina</w:t>
      </w:r>
      <w:r>
        <w:rPr>
          <w:spacing w:val="-8"/>
        </w:rPr>
        <w:t> </w:t>
      </w:r>
      <w:r>
        <w:rPr>
          <w:i/>
        </w:rPr>
        <w:t>et</w:t>
      </w:r>
      <w:r>
        <w:rPr>
          <w:i/>
          <w:spacing w:val="-9"/>
        </w:rPr>
        <w:t> </w:t>
      </w:r>
      <w:r>
        <w:rPr>
          <w:i/>
        </w:rPr>
        <w:t>al.,</w:t>
      </w:r>
      <w:r>
        <w:rPr>
          <w:i/>
          <w:spacing w:val="-9"/>
        </w:rPr>
        <w:t> </w:t>
      </w:r>
      <w:r>
        <w:rPr/>
        <w:t>2023).</w:t>
      </w:r>
      <w:r>
        <w:rPr>
          <w:spacing w:val="-10"/>
        </w:rPr>
        <w:t> </w:t>
      </w:r>
      <w:r>
        <w:rPr/>
        <w:t>This</w:t>
      </w:r>
      <w:r>
        <w:rPr>
          <w:spacing w:val="-9"/>
        </w:rPr>
        <w:t> </w:t>
      </w:r>
      <w:r>
        <w:rPr/>
        <w:t>is</w:t>
      </w:r>
      <w:r>
        <w:rPr>
          <w:spacing w:val="-9"/>
        </w:rPr>
        <w:t> </w:t>
      </w:r>
      <w:r>
        <w:rPr/>
        <w:t>in</w:t>
      </w:r>
      <w:r>
        <w:rPr>
          <w:spacing w:val="-9"/>
        </w:rPr>
        <w:t> </w:t>
      </w:r>
      <w:r>
        <w:rPr/>
        <w:t>line</w:t>
      </w:r>
      <w:r>
        <w:rPr>
          <w:spacing w:val="-8"/>
        </w:rPr>
        <w:t> </w:t>
      </w:r>
      <w:r>
        <w:rPr/>
        <w:t>with</w:t>
      </w:r>
      <w:r>
        <w:rPr>
          <w:spacing w:val="-8"/>
        </w:rPr>
        <w:t> </w:t>
      </w:r>
      <w:r>
        <w:rPr/>
        <w:t>Tabe-Ojong</w:t>
      </w:r>
      <w:r>
        <w:rPr>
          <w:spacing w:val="-9"/>
        </w:rPr>
        <w:t> </w:t>
      </w:r>
      <w:r>
        <w:rPr/>
        <w:t>(2023)</w:t>
      </w:r>
      <w:r>
        <w:rPr>
          <w:spacing w:val="-8"/>
        </w:rPr>
        <w:t> </w:t>
      </w:r>
      <w:r>
        <w:rPr/>
        <w:t>who</w:t>
      </w:r>
      <w:r>
        <w:rPr>
          <w:spacing w:val="-8"/>
        </w:rPr>
        <w:t> </w:t>
      </w:r>
      <w:r>
        <w:rPr/>
        <w:t>reported</w:t>
      </w:r>
      <w:r>
        <w:rPr>
          <w:spacing w:val="-10"/>
        </w:rPr>
        <w:t> </w:t>
      </w:r>
      <w:r>
        <w:rPr/>
        <w:t>that</w:t>
      </w:r>
      <w:r>
        <w:rPr>
          <w:spacing w:val="-10"/>
        </w:rPr>
        <w:t> </w:t>
      </w:r>
      <w:r>
        <w:rPr/>
        <w:t>despite</w:t>
      </w:r>
      <w:r>
        <w:rPr>
          <w:spacing w:val="-8"/>
        </w:rPr>
        <w:t> </w:t>
      </w:r>
      <w:r>
        <w:rPr/>
        <w:t>the progress, digital platforms for smallholder farmers in Kenya and Africa are still in the pilot stage,</w:t>
      </w:r>
      <w:r>
        <w:rPr>
          <w:spacing w:val="-15"/>
        </w:rPr>
        <w:t> </w:t>
      </w:r>
      <w:r>
        <w:rPr/>
        <w:t>with</w:t>
      </w:r>
      <w:r>
        <w:rPr>
          <w:spacing w:val="-15"/>
        </w:rPr>
        <w:t> </w:t>
      </w:r>
      <w:r>
        <w:rPr/>
        <w:t>little</w:t>
      </w:r>
      <w:r>
        <w:rPr>
          <w:spacing w:val="-15"/>
        </w:rPr>
        <w:t> </w:t>
      </w:r>
      <w:r>
        <w:rPr/>
        <w:t>scale</w:t>
      </w:r>
      <w:r>
        <w:rPr>
          <w:spacing w:val="-15"/>
        </w:rPr>
        <w:t> </w:t>
      </w:r>
      <w:r>
        <w:rPr/>
        <w:t>success;</w:t>
      </w:r>
      <w:r>
        <w:rPr>
          <w:spacing w:val="-15"/>
        </w:rPr>
        <w:t> </w:t>
      </w:r>
      <w:r>
        <w:rPr/>
        <w:t>and</w:t>
      </w:r>
      <w:r>
        <w:rPr>
          <w:spacing w:val="-15"/>
        </w:rPr>
        <w:t> </w:t>
      </w:r>
      <w:r>
        <w:rPr/>
        <w:t>Kim</w:t>
      </w:r>
      <w:r>
        <w:rPr>
          <w:spacing w:val="-15"/>
        </w:rPr>
        <w:t> </w:t>
      </w:r>
      <w:r>
        <w:rPr>
          <w:i/>
        </w:rPr>
        <w:t>et</w:t>
      </w:r>
      <w:r>
        <w:rPr>
          <w:i/>
          <w:spacing w:val="-15"/>
        </w:rPr>
        <w:t> </w:t>
      </w:r>
      <w:r>
        <w:rPr>
          <w:i/>
        </w:rPr>
        <w:t>al.</w:t>
      </w:r>
      <w:r>
        <w:rPr>
          <w:i/>
          <w:spacing w:val="-15"/>
        </w:rPr>
        <w:t> </w:t>
      </w:r>
      <w:r>
        <w:rPr/>
        <w:t>(2020)</w:t>
      </w:r>
      <w:r>
        <w:rPr>
          <w:spacing w:val="-15"/>
        </w:rPr>
        <w:t> </w:t>
      </w:r>
      <w:r>
        <w:rPr/>
        <w:t>also</w:t>
      </w:r>
      <w:r>
        <w:rPr>
          <w:spacing w:val="-15"/>
        </w:rPr>
        <w:t> </w:t>
      </w:r>
      <w:r>
        <w:rPr/>
        <w:t>reported</w:t>
      </w:r>
      <w:r>
        <w:rPr>
          <w:spacing w:val="-15"/>
        </w:rPr>
        <w:t> </w:t>
      </w:r>
      <w:r>
        <w:rPr/>
        <w:t>that</w:t>
      </w:r>
      <w:r>
        <w:rPr>
          <w:spacing w:val="-15"/>
        </w:rPr>
        <w:t> </w:t>
      </w:r>
      <w:r>
        <w:rPr/>
        <w:t>many</w:t>
      </w:r>
      <w:r>
        <w:rPr>
          <w:spacing w:val="-15"/>
        </w:rPr>
        <w:t> </w:t>
      </w:r>
      <w:r>
        <w:rPr/>
        <w:t>digital</w:t>
      </w:r>
      <w:r>
        <w:rPr>
          <w:spacing w:val="-15"/>
        </w:rPr>
        <w:t> </w:t>
      </w:r>
      <w:r>
        <w:rPr/>
        <w:t>innovations targeting smallholders in developing countries fail to scale up.</w:t>
      </w:r>
    </w:p>
    <w:p>
      <w:pPr>
        <w:pStyle w:val="BodyText"/>
        <w:spacing w:line="360" w:lineRule="auto"/>
        <w:ind w:right="442" w:firstLine="719"/>
        <w:jc w:val="both"/>
      </w:pPr>
      <w:r>
        <w:rPr/>
        <w:t>The</w:t>
      </w:r>
      <w:r>
        <w:rPr>
          <w:spacing w:val="-7"/>
        </w:rPr>
        <w:t> </w:t>
      </w:r>
      <w:r>
        <w:rPr/>
        <w:t>National</w:t>
      </w:r>
      <w:r>
        <w:rPr>
          <w:spacing w:val="-5"/>
        </w:rPr>
        <w:t> </w:t>
      </w:r>
      <w:r>
        <w:rPr/>
        <w:t>Potato</w:t>
      </w:r>
      <w:r>
        <w:rPr>
          <w:spacing w:val="-6"/>
        </w:rPr>
        <w:t> </w:t>
      </w:r>
      <w:r>
        <w:rPr/>
        <w:t>Council</w:t>
      </w:r>
      <w:r>
        <w:rPr>
          <w:spacing w:val="-5"/>
        </w:rPr>
        <w:t> </w:t>
      </w:r>
      <w:r>
        <w:rPr/>
        <w:t>of</w:t>
      </w:r>
      <w:r>
        <w:rPr>
          <w:spacing w:val="-7"/>
        </w:rPr>
        <w:t> </w:t>
      </w:r>
      <w:r>
        <w:rPr/>
        <w:t>Kenya</w:t>
      </w:r>
      <w:r>
        <w:rPr>
          <w:spacing w:val="-3"/>
        </w:rPr>
        <w:t> </w:t>
      </w:r>
      <w:r>
        <w:rPr/>
        <w:t>reported</w:t>
      </w:r>
      <w:r>
        <w:rPr>
          <w:spacing w:val="-6"/>
        </w:rPr>
        <w:t> </w:t>
      </w:r>
      <w:r>
        <w:rPr/>
        <w:t>that</w:t>
      </w:r>
      <w:r>
        <w:rPr>
          <w:spacing w:val="-6"/>
        </w:rPr>
        <w:t> </w:t>
      </w:r>
      <w:r>
        <w:rPr/>
        <w:t>smallholder</w:t>
      </w:r>
      <w:r>
        <w:rPr>
          <w:spacing w:val="-7"/>
        </w:rPr>
        <w:t> </w:t>
      </w:r>
      <w:r>
        <w:rPr/>
        <w:t>farmers</w:t>
      </w:r>
      <w:r>
        <w:rPr>
          <w:spacing w:val="-6"/>
        </w:rPr>
        <w:t> </w:t>
      </w:r>
      <w:r>
        <w:rPr/>
        <w:t>in</w:t>
      </w:r>
      <w:r>
        <w:rPr>
          <w:spacing w:val="-5"/>
        </w:rPr>
        <w:t> </w:t>
      </w:r>
      <w:r>
        <w:rPr/>
        <w:t>Nakuru</w:t>
      </w:r>
      <w:r>
        <w:rPr>
          <w:spacing w:val="-7"/>
        </w:rPr>
        <w:t> </w:t>
      </w:r>
      <w:r>
        <w:rPr/>
        <w:t>are using </w:t>
      </w:r>
      <w:r>
        <w:rPr>
          <w:i/>
        </w:rPr>
        <w:t>Viazisoko </w:t>
      </w:r>
      <w:r>
        <w:rPr/>
        <w:t>to access information on weather forecasts, extension services on GAP, Pest and Disease advising services, and other services aimed at increasing potato productivity and profitability. Even though small-scale farmers in the county have embraced the use of mobile devices,</w:t>
      </w:r>
      <w:r>
        <w:rPr>
          <w:spacing w:val="-12"/>
        </w:rPr>
        <w:t> </w:t>
      </w:r>
      <w:r>
        <w:rPr/>
        <w:t>the</w:t>
      </w:r>
      <w:r>
        <w:rPr>
          <w:spacing w:val="-10"/>
        </w:rPr>
        <w:t> </w:t>
      </w:r>
      <w:r>
        <w:rPr/>
        <w:t>usage</w:t>
      </w:r>
      <w:r>
        <w:rPr>
          <w:spacing w:val="-13"/>
        </w:rPr>
        <w:t> </w:t>
      </w:r>
      <w:r>
        <w:rPr/>
        <w:t>is</w:t>
      </w:r>
      <w:r>
        <w:rPr>
          <w:spacing w:val="-11"/>
        </w:rPr>
        <w:t> </w:t>
      </w:r>
      <w:r>
        <w:rPr/>
        <w:t>still</w:t>
      </w:r>
      <w:r>
        <w:rPr>
          <w:spacing w:val="-11"/>
        </w:rPr>
        <w:t> </w:t>
      </w:r>
      <w:r>
        <w:rPr/>
        <w:t>low</w:t>
      </w:r>
      <w:r>
        <w:rPr>
          <w:spacing w:val="-12"/>
        </w:rPr>
        <w:t> </w:t>
      </w:r>
      <w:r>
        <w:rPr/>
        <w:t>(Maina</w:t>
      </w:r>
      <w:r>
        <w:rPr>
          <w:spacing w:val="-8"/>
        </w:rPr>
        <w:t> </w:t>
      </w:r>
      <w:r>
        <w:rPr>
          <w:i/>
        </w:rPr>
        <w:t>et</w:t>
      </w:r>
      <w:r>
        <w:rPr>
          <w:i/>
          <w:spacing w:val="-12"/>
        </w:rPr>
        <w:t> </w:t>
      </w:r>
      <w:r>
        <w:rPr>
          <w:i/>
        </w:rPr>
        <w:t>al,</w:t>
      </w:r>
      <w:r>
        <w:rPr>
          <w:i/>
          <w:spacing w:val="-11"/>
        </w:rPr>
        <w:t> </w:t>
      </w:r>
      <w:r>
        <w:rPr/>
        <w:t>2023).</w:t>
      </w:r>
      <w:r>
        <w:rPr>
          <w:spacing w:val="-10"/>
        </w:rPr>
        <w:t> </w:t>
      </w:r>
      <w:r>
        <w:rPr/>
        <w:t>This</w:t>
      </w:r>
      <w:r>
        <w:rPr>
          <w:spacing w:val="-12"/>
        </w:rPr>
        <w:t> </w:t>
      </w:r>
      <w:r>
        <w:rPr/>
        <w:t>study</w:t>
      </w:r>
      <w:r>
        <w:rPr>
          <w:spacing w:val="-14"/>
        </w:rPr>
        <w:t> </w:t>
      </w:r>
      <w:r>
        <w:rPr/>
        <w:t>focused</w:t>
      </w:r>
      <w:r>
        <w:rPr>
          <w:spacing w:val="-10"/>
        </w:rPr>
        <w:t> </w:t>
      </w:r>
      <w:r>
        <w:rPr/>
        <w:t>on</w:t>
      </w:r>
      <w:r>
        <w:rPr>
          <w:spacing w:val="-12"/>
        </w:rPr>
        <w:t> </w:t>
      </w:r>
      <w:r>
        <w:rPr/>
        <w:t>the</w:t>
      </w:r>
      <w:r>
        <w:rPr>
          <w:spacing w:val="-10"/>
        </w:rPr>
        <w:t> </w:t>
      </w:r>
      <w:r>
        <w:rPr/>
        <w:t>digital</w:t>
      </w:r>
      <w:r>
        <w:rPr>
          <w:spacing w:val="-12"/>
        </w:rPr>
        <w:t> </w:t>
      </w:r>
      <w:r>
        <w:rPr/>
        <w:t>information platforms</w:t>
      </w:r>
      <w:r>
        <w:rPr>
          <w:spacing w:val="-7"/>
        </w:rPr>
        <w:t> </w:t>
      </w:r>
      <w:r>
        <w:rPr/>
        <w:t>that</w:t>
      </w:r>
      <w:r>
        <w:rPr>
          <w:spacing w:val="-7"/>
        </w:rPr>
        <w:t> </w:t>
      </w:r>
      <w:r>
        <w:rPr/>
        <w:t>were</w:t>
      </w:r>
      <w:r>
        <w:rPr>
          <w:spacing w:val="-7"/>
        </w:rPr>
        <w:t> </w:t>
      </w:r>
      <w:r>
        <w:rPr/>
        <w:t>developed</w:t>
      </w:r>
      <w:r>
        <w:rPr>
          <w:spacing w:val="-7"/>
        </w:rPr>
        <w:t> </w:t>
      </w:r>
      <w:r>
        <w:rPr/>
        <w:t>specifically</w:t>
      </w:r>
      <w:r>
        <w:rPr>
          <w:spacing w:val="-12"/>
        </w:rPr>
        <w:t> </w:t>
      </w:r>
      <w:r>
        <w:rPr/>
        <w:t>for</w:t>
      </w:r>
      <w:r>
        <w:rPr>
          <w:spacing w:val="-8"/>
        </w:rPr>
        <w:t> </w:t>
      </w:r>
      <w:r>
        <w:rPr/>
        <w:t>potato</w:t>
      </w:r>
      <w:r>
        <w:rPr>
          <w:spacing w:val="-7"/>
        </w:rPr>
        <w:t> </w:t>
      </w:r>
      <w:r>
        <w:rPr/>
        <w:t>production</w:t>
      </w:r>
      <w:r>
        <w:rPr>
          <w:spacing w:val="-7"/>
        </w:rPr>
        <w:t> </w:t>
      </w:r>
      <w:r>
        <w:rPr/>
        <w:t>and</w:t>
      </w:r>
      <w:r>
        <w:rPr>
          <w:spacing w:val="-7"/>
        </w:rPr>
        <w:t> </w:t>
      </w:r>
      <w:r>
        <w:rPr/>
        <w:t>marketing.</w:t>
      </w:r>
      <w:r>
        <w:rPr>
          <w:spacing w:val="-7"/>
        </w:rPr>
        <w:t> </w:t>
      </w:r>
      <w:r>
        <w:rPr/>
        <w:t>Currently,</w:t>
      </w:r>
      <w:r>
        <w:rPr>
          <w:spacing w:val="-5"/>
        </w:rPr>
        <w:t> </w:t>
      </w:r>
      <w:r>
        <w:rPr/>
        <w:t>the known potato digital platforms are </w:t>
      </w:r>
      <w:r>
        <w:rPr>
          <w:i/>
        </w:rPr>
        <w:t>Viazisoko </w:t>
      </w:r>
      <w:r>
        <w:rPr/>
        <w:t>and </w:t>
      </w:r>
      <w:r>
        <w:rPr>
          <w:i/>
        </w:rPr>
        <w:t>Mzizi</w:t>
      </w:r>
      <w:r>
        <w:rPr/>
        <w:t>.</w:t>
      </w:r>
    </w:p>
    <w:p>
      <w:pPr>
        <w:pStyle w:val="Heading3"/>
        <w:spacing w:before="7"/>
        <w:jc w:val="both"/>
      </w:pPr>
      <w:r>
        <w:rPr/>
        <w:t>Viazisoko</w:t>
      </w:r>
      <w:r>
        <w:rPr>
          <w:spacing w:val="-5"/>
        </w:rPr>
        <w:t> </w:t>
      </w:r>
      <w:r>
        <w:rPr>
          <w:spacing w:val="-2"/>
        </w:rPr>
        <w:t>Platform</w:t>
      </w:r>
    </w:p>
    <w:p>
      <w:pPr>
        <w:pStyle w:val="BodyText"/>
        <w:spacing w:line="360" w:lineRule="auto" w:before="132"/>
        <w:ind w:right="443" w:firstLine="719"/>
        <w:jc w:val="both"/>
      </w:pPr>
      <w:r>
        <w:rPr/>
        <w:t>The National Potato Council of Kenya created Viazisoko to assist potato farmers, as well</w:t>
      </w:r>
      <w:r>
        <w:rPr>
          <w:spacing w:val="-4"/>
        </w:rPr>
        <w:t> </w:t>
      </w:r>
      <w:r>
        <w:rPr/>
        <w:t>as</w:t>
      </w:r>
      <w:r>
        <w:rPr>
          <w:spacing w:val="-5"/>
        </w:rPr>
        <w:t> </w:t>
      </w:r>
      <w:r>
        <w:rPr/>
        <w:t>other</w:t>
      </w:r>
      <w:r>
        <w:rPr>
          <w:spacing w:val="-2"/>
        </w:rPr>
        <w:t> </w:t>
      </w:r>
      <w:r>
        <w:rPr/>
        <w:t>actors</w:t>
      </w:r>
      <w:r>
        <w:rPr>
          <w:spacing w:val="-3"/>
        </w:rPr>
        <w:t> </w:t>
      </w:r>
      <w:r>
        <w:rPr/>
        <w:t>and</w:t>
      </w:r>
      <w:r>
        <w:rPr>
          <w:spacing w:val="-5"/>
        </w:rPr>
        <w:t> </w:t>
      </w:r>
      <w:r>
        <w:rPr/>
        <w:t>players,</w:t>
      </w:r>
      <w:r>
        <w:rPr>
          <w:spacing w:val="-5"/>
        </w:rPr>
        <w:t> </w:t>
      </w:r>
      <w:r>
        <w:rPr/>
        <w:t>in</w:t>
      </w:r>
      <w:r>
        <w:rPr>
          <w:spacing w:val="-2"/>
        </w:rPr>
        <w:t> </w:t>
      </w:r>
      <w:r>
        <w:rPr/>
        <w:t>addressing</w:t>
      </w:r>
      <w:r>
        <w:rPr>
          <w:spacing w:val="-5"/>
        </w:rPr>
        <w:t> </w:t>
      </w:r>
      <w:r>
        <w:rPr/>
        <w:t>various</w:t>
      </w:r>
      <w:r>
        <w:rPr>
          <w:spacing w:val="-5"/>
        </w:rPr>
        <w:t> </w:t>
      </w:r>
      <w:r>
        <w:rPr/>
        <w:t>kinds</w:t>
      </w:r>
      <w:r>
        <w:rPr>
          <w:spacing w:val="-4"/>
        </w:rPr>
        <w:t> </w:t>
      </w:r>
      <w:r>
        <w:rPr/>
        <w:t>of</w:t>
      </w:r>
      <w:r>
        <w:rPr>
          <w:spacing w:val="-2"/>
        </w:rPr>
        <w:t> </w:t>
      </w:r>
      <w:r>
        <w:rPr/>
        <w:t>challenges in</w:t>
      </w:r>
      <w:r>
        <w:rPr>
          <w:spacing w:val="-5"/>
        </w:rPr>
        <w:t> </w:t>
      </w:r>
      <w:r>
        <w:rPr/>
        <w:t>accessing</w:t>
      </w:r>
      <w:r>
        <w:rPr>
          <w:spacing w:val="-7"/>
        </w:rPr>
        <w:t> </w:t>
      </w:r>
      <w:r>
        <w:rPr/>
        <w:t>quality farm inputs, linkage to markets, and extension and advisory services among others (NPCK, 2022). The platform can be accessed through a Web-based portal, Mobile App, and Unstructured Supplementary Service Data (USSD) platform. Farmers can use the USSD Service to query and obtain an instant response on the availability of seeds as well as other specialized agricultural inputs and services needed for potato production. Furthermore, the Web-based</w:t>
      </w:r>
      <w:r>
        <w:rPr>
          <w:spacing w:val="-15"/>
        </w:rPr>
        <w:t> </w:t>
      </w:r>
      <w:r>
        <w:rPr/>
        <w:t>portal</w:t>
      </w:r>
      <w:r>
        <w:rPr>
          <w:spacing w:val="-13"/>
        </w:rPr>
        <w:t> </w:t>
      </w:r>
      <w:r>
        <w:rPr/>
        <w:t>and</w:t>
      </w:r>
      <w:r>
        <w:rPr>
          <w:spacing w:val="-11"/>
        </w:rPr>
        <w:t> </w:t>
      </w:r>
      <w:r>
        <w:rPr/>
        <w:t>Mobile-based</w:t>
      </w:r>
      <w:r>
        <w:rPr>
          <w:spacing w:val="-11"/>
        </w:rPr>
        <w:t> </w:t>
      </w:r>
      <w:r>
        <w:rPr/>
        <w:t>App</w:t>
      </w:r>
      <w:r>
        <w:rPr>
          <w:spacing w:val="-12"/>
        </w:rPr>
        <w:t> </w:t>
      </w:r>
      <w:r>
        <w:rPr/>
        <w:t>allow</w:t>
      </w:r>
      <w:r>
        <w:rPr>
          <w:spacing w:val="-13"/>
        </w:rPr>
        <w:t> </w:t>
      </w:r>
      <w:r>
        <w:rPr/>
        <w:t>farmers</w:t>
      </w:r>
      <w:r>
        <w:rPr>
          <w:spacing w:val="-14"/>
        </w:rPr>
        <w:t> </w:t>
      </w:r>
      <w:r>
        <w:rPr/>
        <w:t>to</w:t>
      </w:r>
      <w:r>
        <w:rPr>
          <w:spacing w:val="-13"/>
        </w:rPr>
        <w:t> </w:t>
      </w:r>
      <w:r>
        <w:rPr/>
        <w:t>place</w:t>
      </w:r>
      <w:r>
        <w:rPr>
          <w:spacing w:val="-12"/>
        </w:rPr>
        <w:t> </w:t>
      </w:r>
      <w:r>
        <w:rPr/>
        <w:t>orders and</w:t>
      </w:r>
      <w:r>
        <w:rPr>
          <w:spacing w:val="-9"/>
        </w:rPr>
        <w:t> </w:t>
      </w:r>
      <w:r>
        <w:rPr/>
        <w:t>book</w:t>
      </w:r>
      <w:r>
        <w:rPr>
          <w:spacing w:val="-13"/>
        </w:rPr>
        <w:t> </w:t>
      </w:r>
      <w:r>
        <w:rPr/>
        <w:t>seeds,</w:t>
      </w:r>
      <w:r>
        <w:rPr>
          <w:spacing w:val="-10"/>
        </w:rPr>
        <w:t> </w:t>
      </w:r>
      <w:r>
        <w:rPr>
          <w:spacing w:val="-2"/>
        </w:rPr>
        <w:t>receive</w:t>
      </w:r>
    </w:p>
    <w:p>
      <w:pPr>
        <w:pStyle w:val="BodyText"/>
        <w:spacing w:after="0" w:line="360" w:lineRule="auto"/>
        <w:jc w:val="both"/>
        <w:sectPr>
          <w:pgSz w:w="11910" w:h="16840"/>
          <w:pgMar w:header="0" w:footer="1003" w:top="1340" w:bottom="1200" w:left="1275" w:right="992"/>
        </w:sectPr>
      </w:pPr>
    </w:p>
    <w:p>
      <w:pPr>
        <w:pStyle w:val="BodyText"/>
        <w:spacing w:line="360" w:lineRule="auto" w:before="76"/>
      </w:pPr>
      <w:r>
        <w:rPr/>
        <w:t>accurate</w:t>
      </w:r>
      <w:r>
        <w:rPr>
          <w:spacing w:val="26"/>
        </w:rPr>
        <w:t> </w:t>
      </w:r>
      <w:r>
        <w:rPr/>
        <w:t>weather</w:t>
      </w:r>
      <w:r>
        <w:rPr>
          <w:spacing w:val="25"/>
        </w:rPr>
        <w:t> </w:t>
      </w:r>
      <w:r>
        <w:rPr/>
        <w:t>forecasts,</w:t>
      </w:r>
      <w:r>
        <w:rPr>
          <w:spacing w:val="28"/>
        </w:rPr>
        <w:t> </w:t>
      </w:r>
      <w:r>
        <w:rPr/>
        <w:t>and</w:t>
      </w:r>
      <w:r>
        <w:rPr>
          <w:spacing w:val="26"/>
        </w:rPr>
        <w:t> </w:t>
      </w:r>
      <w:r>
        <w:rPr/>
        <w:t>extension</w:t>
      </w:r>
      <w:r>
        <w:rPr>
          <w:spacing w:val="26"/>
        </w:rPr>
        <w:t> </w:t>
      </w:r>
      <w:r>
        <w:rPr/>
        <w:t>services</w:t>
      </w:r>
      <w:r>
        <w:rPr>
          <w:spacing w:val="26"/>
        </w:rPr>
        <w:t> </w:t>
      </w:r>
      <w:r>
        <w:rPr/>
        <w:t>on</w:t>
      </w:r>
      <w:r>
        <w:rPr>
          <w:spacing w:val="28"/>
        </w:rPr>
        <w:t> </w:t>
      </w:r>
      <w:r>
        <w:rPr/>
        <w:t>GAPs</w:t>
      </w:r>
      <w:r>
        <w:rPr>
          <w:spacing w:val="26"/>
        </w:rPr>
        <w:t> </w:t>
      </w:r>
      <w:r>
        <w:rPr/>
        <w:t>through</w:t>
      </w:r>
      <w:r>
        <w:rPr>
          <w:spacing w:val="26"/>
        </w:rPr>
        <w:t> </w:t>
      </w:r>
      <w:r>
        <w:rPr/>
        <w:t>video</w:t>
      </w:r>
      <w:r>
        <w:rPr>
          <w:spacing w:val="26"/>
        </w:rPr>
        <w:t> </w:t>
      </w:r>
      <w:r>
        <w:rPr/>
        <w:t>clips,</w:t>
      </w:r>
      <w:r>
        <w:rPr>
          <w:spacing w:val="26"/>
        </w:rPr>
        <w:t> </w:t>
      </w:r>
      <w:r>
        <w:rPr/>
        <w:t>and</w:t>
      </w:r>
      <w:r>
        <w:rPr>
          <w:spacing w:val="26"/>
        </w:rPr>
        <w:t> </w:t>
      </w:r>
      <w:r>
        <w:rPr/>
        <w:t>other services aimed at increasing potato productivity and profitability (Parker, 2021).</w:t>
      </w:r>
    </w:p>
    <w:p>
      <w:pPr>
        <w:pStyle w:val="Heading3"/>
        <w:jc w:val="left"/>
      </w:pPr>
      <w:r>
        <w:rPr/>
        <w:t>Mzizi </w:t>
      </w:r>
      <w:r>
        <w:rPr>
          <w:spacing w:val="-5"/>
        </w:rPr>
        <w:t>APP</w:t>
      </w:r>
    </w:p>
    <w:p>
      <w:pPr>
        <w:pStyle w:val="BodyText"/>
        <w:spacing w:line="360" w:lineRule="auto" w:before="132"/>
        <w:ind w:right="444" w:firstLine="719"/>
        <w:jc w:val="both"/>
      </w:pPr>
      <w:r>
        <w:rPr/>
        <w:t>The app is compatible with Android devices running version 4.4 or later. Two weeks before</w:t>
      </w:r>
      <w:r>
        <w:rPr>
          <w:spacing w:val="-14"/>
        </w:rPr>
        <w:t> </w:t>
      </w:r>
      <w:r>
        <w:rPr/>
        <w:t>harvest,</w:t>
      </w:r>
      <w:r>
        <w:rPr>
          <w:spacing w:val="-10"/>
        </w:rPr>
        <w:t> </w:t>
      </w:r>
      <w:r>
        <w:rPr/>
        <w:t>farmers</w:t>
      </w:r>
      <w:r>
        <w:rPr>
          <w:spacing w:val="-11"/>
        </w:rPr>
        <w:t> </w:t>
      </w:r>
      <w:r>
        <w:rPr/>
        <w:t>are</w:t>
      </w:r>
      <w:r>
        <w:rPr>
          <w:spacing w:val="-12"/>
        </w:rPr>
        <w:t> </w:t>
      </w:r>
      <w:r>
        <w:rPr/>
        <w:t>advised</w:t>
      </w:r>
      <w:r>
        <w:rPr>
          <w:spacing w:val="-11"/>
        </w:rPr>
        <w:t> </w:t>
      </w:r>
      <w:r>
        <w:rPr/>
        <w:t>to</w:t>
      </w:r>
      <w:r>
        <w:rPr>
          <w:spacing w:val="-10"/>
        </w:rPr>
        <w:t> </w:t>
      </w:r>
      <w:r>
        <w:rPr/>
        <w:t>schedule</w:t>
      </w:r>
      <w:r>
        <w:rPr>
          <w:spacing w:val="-9"/>
        </w:rPr>
        <w:t> </w:t>
      </w:r>
      <w:r>
        <w:rPr/>
        <w:t>harvest</w:t>
      </w:r>
      <w:r>
        <w:rPr>
          <w:spacing w:val="-10"/>
        </w:rPr>
        <w:t> </w:t>
      </w:r>
      <w:r>
        <w:rPr/>
        <w:t>by</w:t>
      </w:r>
      <w:r>
        <w:rPr>
          <w:spacing w:val="-15"/>
        </w:rPr>
        <w:t> </w:t>
      </w:r>
      <w:r>
        <w:rPr/>
        <w:t>providing</w:t>
      </w:r>
      <w:r>
        <w:rPr>
          <w:spacing w:val="-13"/>
        </w:rPr>
        <w:t> </w:t>
      </w:r>
      <w:r>
        <w:rPr/>
        <w:t>their</w:t>
      </w:r>
      <w:r>
        <w:rPr>
          <w:spacing w:val="-11"/>
        </w:rPr>
        <w:t> </w:t>
      </w:r>
      <w:r>
        <w:rPr/>
        <w:t>personal</w:t>
      </w:r>
      <w:r>
        <w:rPr>
          <w:spacing w:val="-10"/>
        </w:rPr>
        <w:t> </w:t>
      </w:r>
      <w:r>
        <w:rPr/>
        <w:t>information such as name, contact, location, variety, expected harvest dates, expected yields and size of land, that they are linked with the ideal buyer. Apart from farmers, Mzizi platform offers matchmaking</w:t>
      </w:r>
      <w:r>
        <w:rPr>
          <w:spacing w:val="-2"/>
        </w:rPr>
        <w:t> </w:t>
      </w:r>
      <w:r>
        <w:rPr/>
        <w:t>for</w:t>
      </w:r>
      <w:r>
        <w:rPr>
          <w:spacing w:val="-1"/>
        </w:rPr>
        <w:t> </w:t>
      </w:r>
      <w:r>
        <w:rPr/>
        <w:t>potato buyers</w:t>
      </w:r>
      <w:r>
        <w:rPr>
          <w:spacing w:val="-2"/>
        </w:rPr>
        <w:t> </w:t>
      </w:r>
      <w:r>
        <w:rPr/>
        <w:t>within</w:t>
      </w:r>
      <w:r>
        <w:rPr>
          <w:spacing w:val="-2"/>
        </w:rPr>
        <w:t> </w:t>
      </w:r>
      <w:r>
        <w:rPr/>
        <w:t>the</w:t>
      </w:r>
      <w:r>
        <w:rPr>
          <w:spacing w:val="-3"/>
        </w:rPr>
        <w:t> </w:t>
      </w:r>
      <w:r>
        <w:rPr/>
        <w:t>platform.</w:t>
      </w:r>
      <w:r>
        <w:rPr>
          <w:spacing w:val="-2"/>
        </w:rPr>
        <w:t> </w:t>
      </w:r>
      <w:r>
        <w:rPr/>
        <w:t>This</w:t>
      </w:r>
      <w:r>
        <w:rPr>
          <w:spacing w:val="-2"/>
        </w:rPr>
        <w:t> </w:t>
      </w:r>
      <w:r>
        <w:rPr/>
        <w:t>involves</w:t>
      </w:r>
      <w:r>
        <w:rPr>
          <w:spacing w:val="-2"/>
        </w:rPr>
        <w:t> </w:t>
      </w:r>
      <w:r>
        <w:rPr/>
        <w:t>directly</w:t>
      </w:r>
      <w:r>
        <w:rPr>
          <w:spacing w:val="-5"/>
        </w:rPr>
        <w:t> </w:t>
      </w:r>
      <w:r>
        <w:rPr/>
        <w:t>linking</w:t>
      </w:r>
      <w:r>
        <w:rPr>
          <w:spacing w:val="-4"/>
        </w:rPr>
        <w:t> </w:t>
      </w:r>
      <w:r>
        <w:rPr/>
        <w:t>the</w:t>
      </w:r>
      <w:r>
        <w:rPr>
          <w:spacing w:val="-1"/>
        </w:rPr>
        <w:t> </w:t>
      </w:r>
      <w:r>
        <w:rPr/>
        <w:t>farmers who</w:t>
      </w:r>
      <w:r>
        <w:rPr>
          <w:spacing w:val="-2"/>
        </w:rPr>
        <w:t> </w:t>
      </w:r>
      <w:r>
        <w:rPr/>
        <w:t>meet</w:t>
      </w:r>
      <w:r>
        <w:rPr>
          <w:spacing w:val="-2"/>
        </w:rPr>
        <w:t> </w:t>
      </w:r>
      <w:r>
        <w:rPr/>
        <w:t>the</w:t>
      </w:r>
      <w:r>
        <w:rPr>
          <w:spacing w:val="-1"/>
        </w:rPr>
        <w:t> </w:t>
      </w:r>
      <w:r>
        <w:rPr/>
        <w:t>set</w:t>
      </w:r>
      <w:r>
        <w:rPr>
          <w:spacing w:val="-2"/>
        </w:rPr>
        <w:t> </w:t>
      </w:r>
      <w:r>
        <w:rPr/>
        <w:t>criteria</w:t>
      </w:r>
      <w:r>
        <w:rPr>
          <w:spacing w:val="-2"/>
        </w:rPr>
        <w:t> </w:t>
      </w:r>
      <w:r>
        <w:rPr/>
        <w:t>to</w:t>
      </w:r>
      <w:r>
        <w:rPr>
          <w:spacing w:val="-2"/>
        </w:rPr>
        <w:t> </w:t>
      </w:r>
      <w:r>
        <w:rPr/>
        <w:t>the</w:t>
      </w:r>
      <w:r>
        <w:rPr>
          <w:spacing w:val="-3"/>
        </w:rPr>
        <w:t> </w:t>
      </w:r>
      <w:r>
        <w:rPr/>
        <w:t>buyers.</w:t>
      </w:r>
      <w:r>
        <w:rPr>
          <w:spacing w:val="-1"/>
        </w:rPr>
        <w:t> </w:t>
      </w:r>
      <w:r>
        <w:rPr/>
        <w:t>However,</w:t>
      </w:r>
      <w:r>
        <w:rPr>
          <w:spacing w:val="-2"/>
        </w:rPr>
        <w:t> </w:t>
      </w:r>
      <w:r>
        <w:rPr/>
        <w:t>such</w:t>
      </w:r>
      <w:r>
        <w:rPr>
          <w:spacing w:val="-2"/>
        </w:rPr>
        <w:t> </w:t>
      </w:r>
      <w:r>
        <w:rPr/>
        <w:t>companies have</w:t>
      </w:r>
      <w:r>
        <w:rPr>
          <w:spacing w:val="-1"/>
        </w:rPr>
        <w:t> </w:t>
      </w:r>
      <w:r>
        <w:rPr/>
        <w:t>to</w:t>
      </w:r>
      <w:r>
        <w:rPr>
          <w:spacing w:val="-2"/>
        </w:rPr>
        <w:t> </w:t>
      </w:r>
      <w:r>
        <w:rPr/>
        <w:t>provide</w:t>
      </w:r>
      <w:r>
        <w:rPr>
          <w:spacing w:val="-2"/>
        </w:rPr>
        <w:t> </w:t>
      </w:r>
      <w:r>
        <w:rPr/>
        <w:t>the</w:t>
      </w:r>
      <w:r>
        <w:rPr>
          <w:spacing w:val="-3"/>
        </w:rPr>
        <w:t> </w:t>
      </w:r>
      <w:r>
        <w:rPr/>
        <w:t>specific parameters to Mzizi, so that they are communicated to the farmers. Additionally, Mzizi app provides a platform for Agricultural companies and service providers in the value chain to advertise, making it easier for business transactions between the farmers and the companies. Mzizi puts an emphasis on market intelligence, data driven agriculture, low-cost-high impact solutions, and evidence based approach </w:t>
      </w:r>
      <w:hyperlink r:id="rId11">
        <w:r>
          <w:rPr/>
          <w:t>(</w:t>
        </w:r>
        <w:r>
          <w:rPr>
            <w:color w:val="0462C1"/>
            <w:u w:val="single" w:color="0462C1"/>
          </w:rPr>
          <w:t>www.mziziapp.com</w:t>
        </w:r>
        <w:r>
          <w:rPr/>
          <w:t>)</w:t>
        </w:r>
      </w:hyperlink>
      <w:r>
        <w:rPr/>
        <w:t>.</w:t>
      </w:r>
    </w:p>
    <w:p>
      <w:pPr>
        <w:pStyle w:val="Heading2"/>
        <w:numPr>
          <w:ilvl w:val="1"/>
          <w:numId w:val="8"/>
        </w:numPr>
        <w:tabs>
          <w:tab w:pos="884" w:val="left" w:leader="none"/>
        </w:tabs>
        <w:spacing w:line="240" w:lineRule="auto" w:before="247" w:after="0"/>
        <w:ind w:left="884" w:right="0" w:hanging="719"/>
        <w:jc w:val="both"/>
      </w:pPr>
      <w:bookmarkStart w:name="_bookmark19" w:id="20"/>
      <w:bookmarkEnd w:id="20"/>
      <w:r>
        <w:rPr>
          <w:b w:val="0"/>
        </w:rPr>
      </w:r>
      <w:r>
        <w:rPr/>
        <w:t>Utilization</w:t>
      </w:r>
      <w:r>
        <w:rPr>
          <w:spacing w:val="-4"/>
        </w:rPr>
        <w:t> </w:t>
      </w:r>
      <w:r>
        <w:rPr/>
        <w:t>of</w:t>
      </w:r>
      <w:r>
        <w:rPr>
          <w:spacing w:val="-1"/>
        </w:rPr>
        <w:t> </w:t>
      </w:r>
      <w:r>
        <w:rPr/>
        <w:t>Digital</w:t>
      </w:r>
      <w:r>
        <w:rPr>
          <w:spacing w:val="-1"/>
        </w:rPr>
        <w:t> </w:t>
      </w:r>
      <w:r>
        <w:rPr/>
        <w:t>Platforms</w:t>
      </w:r>
      <w:r>
        <w:rPr>
          <w:spacing w:val="-2"/>
        </w:rPr>
        <w:t> </w:t>
      </w:r>
      <w:r>
        <w:rPr/>
        <w:t>in</w:t>
      </w:r>
      <w:r>
        <w:rPr>
          <w:spacing w:val="-2"/>
        </w:rPr>
        <w:t> </w:t>
      </w:r>
      <w:r>
        <w:rPr/>
        <w:t>Agricultural Production</w:t>
      </w:r>
      <w:r>
        <w:rPr>
          <w:spacing w:val="-2"/>
        </w:rPr>
        <w:t> </w:t>
      </w:r>
      <w:r>
        <w:rPr/>
        <w:t>and</w:t>
      </w:r>
      <w:r>
        <w:rPr>
          <w:spacing w:val="-2"/>
        </w:rPr>
        <w:t> Marketing</w:t>
      </w:r>
    </w:p>
    <w:p>
      <w:pPr>
        <w:pStyle w:val="BodyText"/>
        <w:spacing w:line="360" w:lineRule="auto" w:before="132"/>
        <w:ind w:right="443" w:firstLine="719"/>
        <w:jc w:val="both"/>
      </w:pPr>
      <w:r>
        <w:rPr/>
        <w:t>A</w:t>
      </w:r>
      <w:r>
        <w:rPr>
          <w:spacing w:val="-9"/>
        </w:rPr>
        <w:t> </w:t>
      </w:r>
      <w:r>
        <w:rPr/>
        <w:t>farmer’s</w:t>
      </w:r>
      <w:r>
        <w:rPr>
          <w:spacing w:val="-9"/>
        </w:rPr>
        <w:t> </w:t>
      </w:r>
      <w:r>
        <w:rPr/>
        <w:t>decision</w:t>
      </w:r>
      <w:r>
        <w:rPr>
          <w:spacing w:val="-8"/>
        </w:rPr>
        <w:t> </w:t>
      </w:r>
      <w:r>
        <w:rPr/>
        <w:t>to</w:t>
      </w:r>
      <w:r>
        <w:rPr>
          <w:spacing w:val="-8"/>
        </w:rPr>
        <w:t> </w:t>
      </w:r>
      <w:r>
        <w:rPr/>
        <w:t>use</w:t>
      </w:r>
      <w:r>
        <w:rPr>
          <w:spacing w:val="-9"/>
        </w:rPr>
        <w:t> </w:t>
      </w:r>
      <w:r>
        <w:rPr/>
        <w:t>a</w:t>
      </w:r>
      <w:r>
        <w:rPr>
          <w:spacing w:val="-9"/>
        </w:rPr>
        <w:t> </w:t>
      </w:r>
      <w:r>
        <w:rPr/>
        <w:t>digital</w:t>
      </w:r>
      <w:r>
        <w:rPr>
          <w:spacing w:val="-8"/>
        </w:rPr>
        <w:t> </w:t>
      </w:r>
      <w:r>
        <w:rPr/>
        <w:t>information</w:t>
      </w:r>
      <w:r>
        <w:rPr>
          <w:spacing w:val="-8"/>
        </w:rPr>
        <w:t> </w:t>
      </w:r>
      <w:r>
        <w:rPr/>
        <w:t>platform</w:t>
      </w:r>
      <w:r>
        <w:rPr>
          <w:spacing w:val="-7"/>
        </w:rPr>
        <w:t> </w:t>
      </w:r>
      <w:r>
        <w:rPr/>
        <w:t>in</w:t>
      </w:r>
      <w:r>
        <w:rPr>
          <w:spacing w:val="-8"/>
        </w:rPr>
        <w:t> </w:t>
      </w:r>
      <w:r>
        <w:rPr/>
        <w:t>agriculture</w:t>
      </w:r>
      <w:r>
        <w:rPr>
          <w:spacing w:val="-10"/>
        </w:rPr>
        <w:t> </w:t>
      </w:r>
      <w:r>
        <w:rPr/>
        <w:t>usually</w:t>
      </w:r>
      <w:r>
        <w:rPr>
          <w:spacing w:val="-12"/>
        </w:rPr>
        <w:t> </w:t>
      </w:r>
      <w:r>
        <w:rPr/>
        <w:t>consists of two steps: gaining access to the platform and then utilizing it (Maina </w:t>
      </w:r>
      <w:r>
        <w:rPr>
          <w:i/>
        </w:rPr>
        <w:t>et al., </w:t>
      </w:r>
      <w:r>
        <w:rPr/>
        <w:t>2023). The use of digital platform in providing farmers with extension advisory services in agricultural production</w:t>
      </w:r>
      <w:r>
        <w:rPr>
          <w:spacing w:val="-15"/>
        </w:rPr>
        <w:t> </w:t>
      </w:r>
      <w:r>
        <w:rPr/>
        <w:t>is</w:t>
      </w:r>
      <w:r>
        <w:rPr>
          <w:spacing w:val="-15"/>
        </w:rPr>
        <w:t> </w:t>
      </w:r>
      <w:r>
        <w:rPr/>
        <w:t>on</w:t>
      </w:r>
      <w:r>
        <w:rPr>
          <w:spacing w:val="-15"/>
        </w:rPr>
        <w:t> </w:t>
      </w:r>
      <w:r>
        <w:rPr/>
        <w:t>the</w:t>
      </w:r>
      <w:r>
        <w:rPr>
          <w:spacing w:val="-15"/>
        </w:rPr>
        <w:t> </w:t>
      </w:r>
      <w:r>
        <w:rPr/>
        <w:t>rise.</w:t>
      </w:r>
      <w:r>
        <w:rPr>
          <w:spacing w:val="-15"/>
        </w:rPr>
        <w:t> </w:t>
      </w:r>
      <w:r>
        <w:rPr/>
        <w:t>In</w:t>
      </w:r>
      <w:r>
        <w:rPr>
          <w:spacing w:val="-15"/>
        </w:rPr>
        <w:t> </w:t>
      </w:r>
      <w:r>
        <w:rPr/>
        <w:t>agricultural</w:t>
      </w:r>
      <w:r>
        <w:rPr>
          <w:spacing w:val="-15"/>
        </w:rPr>
        <w:t> </w:t>
      </w:r>
      <w:r>
        <w:rPr/>
        <w:t>production,</w:t>
      </w:r>
      <w:r>
        <w:rPr>
          <w:spacing w:val="-15"/>
        </w:rPr>
        <w:t> </w:t>
      </w:r>
      <w:r>
        <w:rPr/>
        <w:t>smallholder</w:t>
      </w:r>
      <w:r>
        <w:rPr>
          <w:spacing w:val="-15"/>
        </w:rPr>
        <w:t> </w:t>
      </w:r>
      <w:r>
        <w:rPr/>
        <w:t>farmers</w:t>
      </w:r>
      <w:r>
        <w:rPr>
          <w:spacing w:val="-15"/>
        </w:rPr>
        <w:t> </w:t>
      </w:r>
      <w:r>
        <w:rPr/>
        <w:t>use</w:t>
      </w:r>
      <w:r>
        <w:rPr>
          <w:spacing w:val="-15"/>
        </w:rPr>
        <w:t> </w:t>
      </w:r>
      <w:r>
        <w:rPr/>
        <w:t>digital</w:t>
      </w:r>
      <w:r>
        <w:rPr>
          <w:spacing w:val="-15"/>
        </w:rPr>
        <w:t> </w:t>
      </w:r>
      <w:r>
        <w:rPr/>
        <w:t>information platforms to access extension services due to low ratio of extension workers to farmers. As highlighted by Sennuga </w:t>
      </w:r>
      <w:r>
        <w:rPr>
          <w:i/>
        </w:rPr>
        <w:t>et al. </w:t>
      </w:r>
      <w:r>
        <w:rPr/>
        <w:t>(2020), the current ratio of extension agents to farm families is extremely low in most developing countries and this has been a persistent threat to efforts in achieving</w:t>
      </w:r>
      <w:r>
        <w:rPr>
          <w:spacing w:val="-11"/>
        </w:rPr>
        <w:t> </w:t>
      </w:r>
      <w:r>
        <w:rPr/>
        <w:t>food</w:t>
      </w:r>
      <w:r>
        <w:rPr>
          <w:spacing w:val="-9"/>
        </w:rPr>
        <w:t> </w:t>
      </w:r>
      <w:r>
        <w:rPr/>
        <w:t>sufficiency.</w:t>
      </w:r>
      <w:r>
        <w:rPr>
          <w:spacing w:val="-2"/>
        </w:rPr>
        <w:t> </w:t>
      </w:r>
      <w:r>
        <w:rPr/>
        <w:t>For</w:t>
      </w:r>
      <w:r>
        <w:rPr>
          <w:spacing w:val="-9"/>
        </w:rPr>
        <w:t> </w:t>
      </w:r>
      <w:r>
        <w:rPr/>
        <w:t>instance,</w:t>
      </w:r>
      <w:r>
        <w:rPr>
          <w:spacing w:val="-8"/>
        </w:rPr>
        <w:t> </w:t>
      </w:r>
      <w:r>
        <w:rPr/>
        <w:t>in</w:t>
      </w:r>
      <w:r>
        <w:rPr>
          <w:spacing w:val="-8"/>
        </w:rPr>
        <w:t> </w:t>
      </w:r>
      <w:r>
        <w:rPr/>
        <w:t>Kenya,</w:t>
      </w:r>
      <w:r>
        <w:rPr>
          <w:spacing w:val="-6"/>
        </w:rPr>
        <w:t> </w:t>
      </w:r>
      <w:r>
        <w:rPr/>
        <w:t>the</w:t>
      </w:r>
      <w:r>
        <w:rPr>
          <w:spacing w:val="-9"/>
        </w:rPr>
        <w:t> </w:t>
      </w:r>
      <w:r>
        <w:rPr/>
        <w:t>ratio</w:t>
      </w:r>
      <w:r>
        <w:rPr>
          <w:spacing w:val="-8"/>
        </w:rPr>
        <w:t> </w:t>
      </w:r>
      <w:r>
        <w:rPr/>
        <w:t>of</w:t>
      </w:r>
      <w:r>
        <w:rPr>
          <w:spacing w:val="-9"/>
        </w:rPr>
        <w:t> </w:t>
      </w:r>
      <w:r>
        <w:rPr/>
        <w:t>extension</w:t>
      </w:r>
      <w:r>
        <w:rPr>
          <w:spacing w:val="-8"/>
        </w:rPr>
        <w:t> </w:t>
      </w:r>
      <w:r>
        <w:rPr/>
        <w:t>workers</w:t>
      </w:r>
      <w:r>
        <w:rPr>
          <w:spacing w:val="-9"/>
        </w:rPr>
        <w:t> </w:t>
      </w:r>
      <w:r>
        <w:rPr/>
        <w:t>to</w:t>
      </w:r>
      <w:r>
        <w:rPr>
          <w:spacing w:val="-8"/>
        </w:rPr>
        <w:t> </w:t>
      </w:r>
      <w:r>
        <w:rPr/>
        <w:t>farmers</w:t>
      </w:r>
      <w:r>
        <w:rPr>
          <w:spacing w:val="-9"/>
        </w:rPr>
        <w:t> </w:t>
      </w:r>
      <w:r>
        <w:rPr/>
        <w:t>is 1:1000,</w:t>
      </w:r>
      <w:r>
        <w:rPr>
          <w:spacing w:val="-15"/>
        </w:rPr>
        <w:t> </w:t>
      </w:r>
      <w:r>
        <w:rPr/>
        <w:t>which</w:t>
      </w:r>
      <w:r>
        <w:rPr>
          <w:spacing w:val="-14"/>
        </w:rPr>
        <w:t> </w:t>
      </w:r>
      <w:r>
        <w:rPr/>
        <w:t>is</w:t>
      </w:r>
      <w:r>
        <w:rPr>
          <w:spacing w:val="-14"/>
        </w:rPr>
        <w:t> </w:t>
      </w:r>
      <w:r>
        <w:rPr/>
        <w:t>far</w:t>
      </w:r>
      <w:r>
        <w:rPr>
          <w:spacing w:val="-15"/>
        </w:rPr>
        <w:t> </w:t>
      </w:r>
      <w:r>
        <w:rPr/>
        <w:t>below</w:t>
      </w:r>
      <w:r>
        <w:rPr>
          <w:spacing w:val="-14"/>
        </w:rPr>
        <w:t> </w:t>
      </w:r>
      <w:r>
        <w:rPr/>
        <w:t>the</w:t>
      </w:r>
      <w:r>
        <w:rPr>
          <w:spacing w:val="-15"/>
        </w:rPr>
        <w:t> </w:t>
      </w:r>
      <w:r>
        <w:rPr/>
        <w:t>Food</w:t>
      </w:r>
      <w:r>
        <w:rPr>
          <w:spacing w:val="-12"/>
        </w:rPr>
        <w:t> </w:t>
      </w:r>
      <w:r>
        <w:rPr/>
        <w:t>and</w:t>
      </w:r>
      <w:r>
        <w:rPr>
          <w:spacing w:val="-14"/>
        </w:rPr>
        <w:t> </w:t>
      </w:r>
      <w:r>
        <w:rPr/>
        <w:t>Agriculture</w:t>
      </w:r>
      <w:r>
        <w:rPr>
          <w:spacing w:val="-15"/>
        </w:rPr>
        <w:t> </w:t>
      </w:r>
      <w:r>
        <w:rPr/>
        <w:t>Organization</w:t>
      </w:r>
      <w:r>
        <w:rPr>
          <w:spacing w:val="-14"/>
        </w:rPr>
        <w:t> </w:t>
      </w:r>
      <w:r>
        <w:rPr/>
        <w:t>of</w:t>
      </w:r>
      <w:r>
        <w:rPr>
          <w:spacing w:val="-15"/>
        </w:rPr>
        <w:t> </w:t>
      </w:r>
      <w:r>
        <w:rPr/>
        <w:t>the</w:t>
      </w:r>
      <w:r>
        <w:rPr>
          <w:spacing w:val="-15"/>
        </w:rPr>
        <w:t> </w:t>
      </w:r>
      <w:r>
        <w:rPr/>
        <w:t>United</w:t>
      </w:r>
      <w:r>
        <w:rPr>
          <w:spacing w:val="-14"/>
        </w:rPr>
        <w:t> </w:t>
      </w:r>
      <w:r>
        <w:rPr/>
        <w:t>Nations</w:t>
      </w:r>
      <w:r>
        <w:rPr>
          <w:spacing w:val="-14"/>
        </w:rPr>
        <w:t> </w:t>
      </w:r>
      <w:r>
        <w:rPr/>
        <w:t>(FAO) recommendation of 1:400 (Gichamba </w:t>
      </w:r>
      <w:r>
        <w:rPr>
          <w:i/>
        </w:rPr>
        <w:t>et al., </w:t>
      </w:r>
      <w:r>
        <w:rPr/>
        <w:t>2017). In Nigeria, the ratio is 1:10,000 against a recommended</w:t>
      </w:r>
      <w:r>
        <w:rPr>
          <w:spacing w:val="-8"/>
        </w:rPr>
        <w:t> </w:t>
      </w:r>
      <w:r>
        <w:rPr/>
        <w:t>ratio</w:t>
      </w:r>
      <w:r>
        <w:rPr>
          <w:spacing w:val="-10"/>
        </w:rPr>
        <w:t> </w:t>
      </w:r>
      <w:r>
        <w:rPr/>
        <w:t>of</w:t>
      </w:r>
      <w:r>
        <w:rPr>
          <w:spacing w:val="-10"/>
        </w:rPr>
        <w:t> </w:t>
      </w:r>
      <w:r>
        <w:rPr/>
        <w:t>1:200</w:t>
      </w:r>
      <w:r>
        <w:rPr>
          <w:spacing w:val="-10"/>
        </w:rPr>
        <w:t> </w:t>
      </w:r>
      <w:r>
        <w:rPr/>
        <w:t>farmers</w:t>
      </w:r>
      <w:r>
        <w:rPr>
          <w:spacing w:val="-8"/>
        </w:rPr>
        <w:t> </w:t>
      </w:r>
      <w:r>
        <w:rPr/>
        <w:t>within</w:t>
      </w:r>
      <w:r>
        <w:rPr>
          <w:spacing w:val="-10"/>
        </w:rPr>
        <w:t> </w:t>
      </w:r>
      <w:r>
        <w:rPr/>
        <w:t>a</w:t>
      </w:r>
      <w:r>
        <w:rPr>
          <w:spacing w:val="-8"/>
        </w:rPr>
        <w:t> </w:t>
      </w:r>
      <w:r>
        <w:rPr/>
        <w:t>cluster</w:t>
      </w:r>
      <w:r>
        <w:rPr>
          <w:spacing w:val="-10"/>
        </w:rPr>
        <w:t> </w:t>
      </w:r>
      <w:r>
        <w:rPr/>
        <w:t>(Sennuga</w:t>
      </w:r>
      <w:r>
        <w:rPr>
          <w:spacing w:val="-7"/>
        </w:rPr>
        <w:t> </w:t>
      </w:r>
      <w:r>
        <w:rPr>
          <w:i/>
        </w:rPr>
        <w:t>et</w:t>
      </w:r>
      <w:r>
        <w:rPr>
          <w:i/>
          <w:spacing w:val="-9"/>
        </w:rPr>
        <w:t> </w:t>
      </w:r>
      <w:r>
        <w:rPr>
          <w:i/>
        </w:rPr>
        <w:t>al.,</w:t>
      </w:r>
      <w:r>
        <w:rPr>
          <w:i/>
          <w:spacing w:val="-9"/>
        </w:rPr>
        <w:t> </w:t>
      </w:r>
      <w:r>
        <w:rPr/>
        <w:t>2020),</w:t>
      </w:r>
      <w:r>
        <w:rPr>
          <w:spacing w:val="-9"/>
        </w:rPr>
        <w:t> </w:t>
      </w:r>
      <w:r>
        <w:rPr/>
        <w:t>and</w:t>
      </w:r>
      <w:r>
        <w:rPr>
          <w:spacing w:val="-10"/>
        </w:rPr>
        <w:t> </w:t>
      </w:r>
      <w:r>
        <w:rPr/>
        <w:t>in</w:t>
      </w:r>
      <w:r>
        <w:rPr>
          <w:spacing w:val="-7"/>
        </w:rPr>
        <w:t> </w:t>
      </w:r>
      <w:r>
        <w:rPr/>
        <w:t>Uganda</w:t>
      </w:r>
      <w:r>
        <w:rPr>
          <w:spacing w:val="-11"/>
        </w:rPr>
        <w:t> </w:t>
      </w:r>
      <w:r>
        <w:rPr/>
        <w:t>the ratio of extension workers to farmers is 1:5000 against a target of 1:500 (Okello, 2023).</w:t>
      </w:r>
    </w:p>
    <w:p>
      <w:pPr>
        <w:pStyle w:val="BodyText"/>
        <w:spacing w:line="360" w:lineRule="auto" w:before="1"/>
        <w:ind w:right="445" w:firstLine="719"/>
        <w:jc w:val="both"/>
      </w:pPr>
      <w:r>
        <w:rPr/>
        <w:t>The utilization of digital information platforms in marketing should be viewed as a multilayer</w:t>
      </w:r>
      <w:r>
        <w:rPr>
          <w:spacing w:val="-3"/>
        </w:rPr>
        <w:t> </w:t>
      </w:r>
      <w:r>
        <w:rPr/>
        <w:t>concept</w:t>
      </w:r>
      <w:r>
        <w:rPr>
          <w:spacing w:val="-2"/>
        </w:rPr>
        <w:t> </w:t>
      </w:r>
      <w:r>
        <w:rPr/>
        <w:t>in</w:t>
      </w:r>
      <w:r>
        <w:rPr>
          <w:spacing w:val="-2"/>
        </w:rPr>
        <w:t> </w:t>
      </w:r>
      <w:r>
        <w:rPr/>
        <w:t>which</w:t>
      </w:r>
      <w:r>
        <w:rPr>
          <w:spacing w:val="-2"/>
        </w:rPr>
        <w:t> </w:t>
      </w:r>
      <w:r>
        <w:rPr/>
        <w:t>different</w:t>
      </w:r>
      <w:r>
        <w:rPr>
          <w:spacing w:val="-2"/>
        </w:rPr>
        <w:t> </w:t>
      </w:r>
      <w:r>
        <w:rPr/>
        <w:t>digital</w:t>
      </w:r>
      <w:r>
        <w:rPr>
          <w:spacing w:val="-2"/>
        </w:rPr>
        <w:t> </w:t>
      </w:r>
      <w:r>
        <w:rPr/>
        <w:t>channels</w:t>
      </w:r>
      <w:r>
        <w:rPr>
          <w:spacing w:val="-2"/>
        </w:rPr>
        <w:t> </w:t>
      </w:r>
      <w:r>
        <w:rPr/>
        <w:t>can</w:t>
      </w:r>
      <w:r>
        <w:rPr>
          <w:spacing w:val="-2"/>
        </w:rPr>
        <w:t> </w:t>
      </w:r>
      <w:r>
        <w:rPr/>
        <w:t>be utilized</w:t>
      </w:r>
      <w:r>
        <w:rPr>
          <w:spacing w:val="-2"/>
        </w:rPr>
        <w:t> </w:t>
      </w:r>
      <w:r>
        <w:rPr/>
        <w:t>on</w:t>
      </w:r>
      <w:r>
        <w:rPr>
          <w:spacing w:val="-2"/>
        </w:rPr>
        <w:t> </w:t>
      </w:r>
      <w:r>
        <w:rPr/>
        <w:t>three</w:t>
      </w:r>
      <w:r>
        <w:rPr>
          <w:spacing w:val="-3"/>
        </w:rPr>
        <w:t> </w:t>
      </w:r>
      <w:r>
        <w:rPr/>
        <w:t>different</w:t>
      </w:r>
      <w:r>
        <w:rPr>
          <w:spacing w:val="-2"/>
        </w:rPr>
        <w:t> </w:t>
      </w:r>
      <w:r>
        <w:rPr/>
        <w:t>levels, namely: being present, meeting customers online, and serving customers online, thereby driving various types of marketing benefits (Taiminen, 2016). According to Aker (2011), digital</w:t>
      </w:r>
      <w:r>
        <w:rPr>
          <w:spacing w:val="-3"/>
        </w:rPr>
        <w:t> </w:t>
      </w:r>
      <w:r>
        <w:rPr/>
        <w:t>marketing</w:t>
      </w:r>
      <w:r>
        <w:rPr>
          <w:spacing w:val="-6"/>
        </w:rPr>
        <w:t> </w:t>
      </w:r>
      <w:r>
        <w:rPr/>
        <w:t>can</w:t>
      </w:r>
      <w:r>
        <w:rPr>
          <w:spacing w:val="-3"/>
        </w:rPr>
        <w:t> </w:t>
      </w:r>
      <w:r>
        <w:rPr/>
        <w:t>facilitate</w:t>
      </w:r>
      <w:r>
        <w:rPr>
          <w:spacing w:val="-3"/>
        </w:rPr>
        <w:t> </w:t>
      </w:r>
      <w:r>
        <w:rPr/>
        <w:t>better</w:t>
      </w:r>
      <w:r>
        <w:rPr>
          <w:spacing w:val="-3"/>
        </w:rPr>
        <w:t> </w:t>
      </w:r>
      <w:r>
        <w:rPr/>
        <w:t>market</w:t>
      </w:r>
      <w:r>
        <w:rPr>
          <w:spacing w:val="-3"/>
        </w:rPr>
        <w:t> </w:t>
      </w:r>
      <w:r>
        <w:rPr/>
        <w:t>access,</w:t>
      </w:r>
      <w:r>
        <w:rPr>
          <w:spacing w:val="-3"/>
        </w:rPr>
        <w:t> </w:t>
      </w:r>
      <w:r>
        <w:rPr/>
        <w:t>allowing</w:t>
      </w:r>
      <w:r>
        <w:rPr>
          <w:spacing w:val="-5"/>
        </w:rPr>
        <w:t> </w:t>
      </w:r>
      <w:r>
        <w:rPr/>
        <w:t>farmers</w:t>
      </w:r>
      <w:r>
        <w:rPr>
          <w:spacing w:val="-3"/>
        </w:rPr>
        <w:t> </w:t>
      </w:r>
      <w:r>
        <w:rPr/>
        <w:t>to</w:t>
      </w:r>
      <w:r>
        <w:rPr>
          <w:spacing w:val="-3"/>
        </w:rPr>
        <w:t> </w:t>
      </w:r>
      <w:r>
        <w:rPr/>
        <w:t>connect</w:t>
      </w:r>
      <w:r>
        <w:rPr>
          <w:spacing w:val="-3"/>
        </w:rPr>
        <w:t> </w:t>
      </w:r>
      <w:r>
        <w:rPr/>
        <w:t>directly</w:t>
      </w:r>
      <w:r>
        <w:rPr>
          <w:spacing w:val="-8"/>
        </w:rPr>
        <w:t> </w:t>
      </w:r>
      <w:r>
        <w:rPr/>
        <w:t>with consumers</w:t>
      </w:r>
      <w:r>
        <w:rPr>
          <w:spacing w:val="37"/>
        </w:rPr>
        <w:t> </w:t>
      </w:r>
      <w:r>
        <w:rPr/>
        <w:t>and</w:t>
      </w:r>
      <w:r>
        <w:rPr>
          <w:spacing w:val="40"/>
        </w:rPr>
        <w:t> </w:t>
      </w:r>
      <w:r>
        <w:rPr/>
        <w:t>reduce</w:t>
      </w:r>
      <w:r>
        <w:rPr>
          <w:spacing w:val="39"/>
        </w:rPr>
        <w:t> </w:t>
      </w:r>
      <w:r>
        <w:rPr/>
        <w:t>reliance</w:t>
      </w:r>
      <w:r>
        <w:rPr>
          <w:spacing w:val="40"/>
        </w:rPr>
        <w:t> </w:t>
      </w:r>
      <w:r>
        <w:rPr/>
        <w:t>on</w:t>
      </w:r>
      <w:r>
        <w:rPr>
          <w:spacing w:val="39"/>
        </w:rPr>
        <w:t> </w:t>
      </w:r>
      <w:r>
        <w:rPr/>
        <w:t>intermediaries.</w:t>
      </w:r>
      <w:r>
        <w:rPr>
          <w:spacing w:val="43"/>
        </w:rPr>
        <w:t> </w:t>
      </w:r>
      <w:r>
        <w:rPr/>
        <w:t>Issahaku</w:t>
      </w:r>
      <w:r>
        <w:rPr>
          <w:spacing w:val="44"/>
        </w:rPr>
        <w:t> </w:t>
      </w:r>
      <w:r>
        <w:rPr>
          <w:i/>
        </w:rPr>
        <w:t>et</w:t>
      </w:r>
      <w:r>
        <w:rPr>
          <w:i/>
          <w:spacing w:val="41"/>
        </w:rPr>
        <w:t> </w:t>
      </w:r>
      <w:r>
        <w:rPr>
          <w:i/>
        </w:rPr>
        <w:t>al.</w:t>
      </w:r>
      <w:r>
        <w:rPr/>
        <w:t>(2018)</w:t>
      </w:r>
      <w:r>
        <w:rPr>
          <w:spacing w:val="41"/>
        </w:rPr>
        <w:t> </w:t>
      </w:r>
      <w:r>
        <w:rPr/>
        <w:t>also</w:t>
      </w:r>
      <w:r>
        <w:rPr>
          <w:spacing w:val="41"/>
        </w:rPr>
        <w:t> </w:t>
      </w:r>
      <w:r>
        <w:rPr/>
        <w:t>revealed</w:t>
      </w:r>
      <w:r>
        <w:rPr>
          <w:spacing w:val="40"/>
        </w:rPr>
        <w:t> </w:t>
      </w:r>
      <w:r>
        <w:rPr>
          <w:spacing w:val="-4"/>
        </w:rPr>
        <w:t>that</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52"/>
        <w:jc w:val="both"/>
      </w:pPr>
      <w:r>
        <w:rPr/>
        <w:t>farmers who possess and utilise mobile phones effectively can gain access to a variety of essential</w:t>
      </w:r>
      <w:r>
        <w:rPr>
          <w:spacing w:val="40"/>
        </w:rPr>
        <w:t> </w:t>
      </w:r>
      <w:r>
        <w:rPr/>
        <w:t>information,</w:t>
      </w:r>
      <w:r>
        <w:rPr>
          <w:spacing w:val="40"/>
        </w:rPr>
        <w:t> </w:t>
      </w:r>
      <w:r>
        <w:rPr/>
        <w:t>such</w:t>
      </w:r>
      <w:r>
        <w:rPr>
          <w:spacing w:val="40"/>
        </w:rPr>
        <w:t> </w:t>
      </w:r>
      <w:r>
        <w:rPr/>
        <w:t>as</w:t>
      </w:r>
      <w:r>
        <w:rPr>
          <w:spacing w:val="40"/>
        </w:rPr>
        <w:t> </w:t>
      </w:r>
      <w:r>
        <w:rPr/>
        <w:t>extension</w:t>
      </w:r>
      <w:r>
        <w:rPr>
          <w:spacing w:val="40"/>
        </w:rPr>
        <w:t> </w:t>
      </w:r>
      <w:r>
        <w:rPr/>
        <w:t>services,</w:t>
      </w:r>
      <w:r>
        <w:rPr>
          <w:spacing w:val="40"/>
        </w:rPr>
        <w:t> </w:t>
      </w:r>
      <w:r>
        <w:rPr/>
        <w:t>market</w:t>
      </w:r>
      <w:r>
        <w:rPr>
          <w:spacing w:val="40"/>
        </w:rPr>
        <w:t> </w:t>
      </w:r>
      <w:r>
        <w:rPr/>
        <w:t>insights,</w:t>
      </w:r>
      <w:r>
        <w:rPr>
          <w:spacing w:val="40"/>
        </w:rPr>
        <w:t> </w:t>
      </w:r>
      <w:r>
        <w:rPr/>
        <w:t>and</w:t>
      </w:r>
      <w:r>
        <w:rPr>
          <w:spacing w:val="40"/>
        </w:rPr>
        <w:t> </w:t>
      </w:r>
      <w:r>
        <w:rPr/>
        <w:t>other</w:t>
      </w:r>
      <w:r>
        <w:rPr>
          <w:spacing w:val="40"/>
        </w:rPr>
        <w:t> </w:t>
      </w:r>
      <w:r>
        <w:rPr/>
        <w:t>resources</w:t>
      </w:r>
      <w:r>
        <w:rPr>
          <w:spacing w:val="40"/>
        </w:rPr>
        <w:t> </w:t>
      </w:r>
      <w:r>
        <w:rPr/>
        <w:t>that</w:t>
      </w:r>
      <w:r>
        <w:rPr>
          <w:spacing w:val="40"/>
        </w:rPr>
        <w:t> </w:t>
      </w:r>
      <w:r>
        <w:rPr/>
        <w:t>can ultimately boost their productivity.</w:t>
      </w:r>
    </w:p>
    <w:p>
      <w:pPr>
        <w:pStyle w:val="BodyText"/>
        <w:spacing w:line="360" w:lineRule="auto"/>
        <w:ind w:right="445" w:firstLine="719"/>
        <w:jc w:val="both"/>
      </w:pPr>
      <w:r>
        <w:rPr/>
        <w:t>Several studies on utilization of digital information platforms in production and marketing have focused on the use of social media platforms like Facebook, WhatsApp, You Tube, and Tik-Tok in marketing agricultural products, improving agriculture practices and agricultural development (Kesherwani </w:t>
      </w:r>
      <w:r>
        <w:rPr>
          <w:i/>
        </w:rPr>
        <w:t>et al., </w:t>
      </w:r>
      <w:r>
        <w:rPr/>
        <w:t>2022; Nwaizugbo &amp; Abereola, 2021; Panda &amp; Sinha, 2023; Sang, 2020; Schoemaker </w:t>
      </w:r>
      <w:r>
        <w:rPr>
          <w:i/>
        </w:rPr>
        <w:t>et al., </w:t>
      </w:r>
      <w:r>
        <w:rPr/>
        <w:t>2023).</w:t>
      </w:r>
    </w:p>
    <w:p>
      <w:pPr>
        <w:pStyle w:val="Heading2"/>
        <w:numPr>
          <w:ilvl w:val="1"/>
          <w:numId w:val="8"/>
        </w:numPr>
        <w:tabs>
          <w:tab w:pos="884" w:val="left" w:leader="none"/>
        </w:tabs>
        <w:spacing w:line="240" w:lineRule="auto" w:before="245" w:after="0"/>
        <w:ind w:left="884" w:right="0" w:hanging="719"/>
        <w:jc w:val="both"/>
      </w:pPr>
      <w:bookmarkStart w:name="_bookmark20" w:id="21"/>
      <w:bookmarkEnd w:id="21"/>
      <w:r>
        <w:rPr>
          <w:b w:val="0"/>
        </w:rPr>
      </w:r>
      <w:r>
        <w:rPr/>
        <w:t>Opportunities</w:t>
      </w:r>
      <w:r>
        <w:rPr>
          <w:spacing w:val="-4"/>
        </w:rPr>
        <w:t> </w:t>
      </w:r>
      <w:r>
        <w:rPr/>
        <w:t>that</w:t>
      </w:r>
      <w:r>
        <w:rPr>
          <w:spacing w:val="-2"/>
        </w:rPr>
        <w:t> </w:t>
      </w:r>
      <w:r>
        <w:rPr/>
        <w:t>digital</w:t>
      </w:r>
      <w:r>
        <w:rPr>
          <w:spacing w:val="-2"/>
        </w:rPr>
        <w:t> </w:t>
      </w:r>
      <w:r>
        <w:rPr/>
        <w:t>information platforms provide</w:t>
      </w:r>
      <w:r>
        <w:rPr>
          <w:spacing w:val="-3"/>
        </w:rPr>
        <w:t> </w:t>
      </w:r>
      <w:r>
        <w:rPr/>
        <w:t>to</w:t>
      </w:r>
      <w:r>
        <w:rPr>
          <w:spacing w:val="-2"/>
        </w:rPr>
        <w:t> </w:t>
      </w:r>
      <w:r>
        <w:rPr/>
        <w:t>smallholder</w:t>
      </w:r>
      <w:r>
        <w:rPr>
          <w:spacing w:val="-2"/>
        </w:rPr>
        <w:t> farmers</w:t>
      </w:r>
    </w:p>
    <w:p>
      <w:pPr>
        <w:pStyle w:val="BodyText"/>
        <w:spacing w:line="360" w:lineRule="auto" w:before="132"/>
        <w:ind w:right="443" w:firstLine="719"/>
        <w:jc w:val="both"/>
      </w:pPr>
      <w:r>
        <w:rPr/>
        <w:t>Digital</w:t>
      </w:r>
      <w:r>
        <w:rPr>
          <w:spacing w:val="-5"/>
        </w:rPr>
        <w:t> </w:t>
      </w:r>
      <w:r>
        <w:rPr/>
        <w:t>information</w:t>
      </w:r>
      <w:r>
        <w:rPr>
          <w:spacing w:val="-5"/>
        </w:rPr>
        <w:t> </w:t>
      </w:r>
      <w:r>
        <w:rPr/>
        <w:t>platforms</w:t>
      </w:r>
      <w:r>
        <w:rPr>
          <w:spacing w:val="-6"/>
        </w:rPr>
        <w:t> </w:t>
      </w:r>
      <w:r>
        <w:rPr/>
        <w:t>have</w:t>
      </w:r>
      <w:r>
        <w:rPr>
          <w:spacing w:val="-7"/>
        </w:rPr>
        <w:t> </w:t>
      </w:r>
      <w:r>
        <w:rPr/>
        <w:t>emerged</w:t>
      </w:r>
      <w:r>
        <w:rPr>
          <w:spacing w:val="-6"/>
        </w:rPr>
        <w:t> </w:t>
      </w:r>
      <w:r>
        <w:rPr/>
        <w:t>as</w:t>
      </w:r>
      <w:r>
        <w:rPr>
          <w:spacing w:val="-4"/>
        </w:rPr>
        <w:t> </w:t>
      </w:r>
      <w:r>
        <w:rPr/>
        <w:t>a</w:t>
      </w:r>
      <w:r>
        <w:rPr>
          <w:spacing w:val="-7"/>
        </w:rPr>
        <w:t> </w:t>
      </w:r>
      <w:r>
        <w:rPr/>
        <w:t>transformative</w:t>
      </w:r>
      <w:r>
        <w:rPr>
          <w:spacing w:val="-6"/>
        </w:rPr>
        <w:t> </w:t>
      </w:r>
      <w:r>
        <w:rPr/>
        <w:t>means</w:t>
      </w:r>
      <w:r>
        <w:rPr>
          <w:spacing w:val="-6"/>
        </w:rPr>
        <w:t> </w:t>
      </w:r>
      <w:r>
        <w:rPr/>
        <w:t>for</w:t>
      </w:r>
      <w:r>
        <w:rPr>
          <w:spacing w:val="-5"/>
        </w:rPr>
        <w:t> </w:t>
      </w:r>
      <w:r>
        <w:rPr/>
        <w:t>smallholder farmers as it offers a number of opportunities. According to Obayelu </w:t>
      </w:r>
      <w:r>
        <w:rPr>
          <w:i/>
        </w:rPr>
        <w:t>et al., </w:t>
      </w:r>
      <w:r>
        <w:rPr/>
        <w:t>(2023), digital information platforms facilitate market access to smallholder farmers and enable them to connect directly with consumers, bypassing intermediaries who traditionally dominate the market.</w:t>
      </w:r>
      <w:r>
        <w:rPr>
          <w:spacing w:val="-13"/>
        </w:rPr>
        <w:t> </w:t>
      </w:r>
      <w:r>
        <w:rPr/>
        <w:t>This</w:t>
      </w:r>
      <w:r>
        <w:rPr>
          <w:spacing w:val="-10"/>
        </w:rPr>
        <w:t> </w:t>
      </w:r>
      <w:r>
        <w:rPr/>
        <w:t>direct</w:t>
      </w:r>
      <w:r>
        <w:rPr>
          <w:spacing w:val="-10"/>
        </w:rPr>
        <w:t> </w:t>
      </w:r>
      <w:r>
        <w:rPr/>
        <w:t>engagement</w:t>
      </w:r>
      <w:r>
        <w:rPr>
          <w:spacing w:val="-11"/>
        </w:rPr>
        <w:t> </w:t>
      </w:r>
      <w:r>
        <w:rPr/>
        <w:t>not</w:t>
      </w:r>
      <w:r>
        <w:rPr>
          <w:spacing w:val="-10"/>
        </w:rPr>
        <w:t> </w:t>
      </w:r>
      <w:r>
        <w:rPr/>
        <w:t>only</w:t>
      </w:r>
      <w:r>
        <w:rPr>
          <w:spacing w:val="-15"/>
        </w:rPr>
        <w:t> </w:t>
      </w:r>
      <w:r>
        <w:rPr/>
        <w:t>increases</w:t>
      </w:r>
      <w:r>
        <w:rPr>
          <w:spacing w:val="-8"/>
        </w:rPr>
        <w:t> </w:t>
      </w:r>
      <w:r>
        <w:rPr/>
        <w:t>farmers'</w:t>
      </w:r>
      <w:r>
        <w:rPr>
          <w:spacing w:val="-13"/>
        </w:rPr>
        <w:t> </w:t>
      </w:r>
      <w:r>
        <w:rPr/>
        <w:t>profit</w:t>
      </w:r>
      <w:r>
        <w:rPr>
          <w:spacing w:val="-10"/>
        </w:rPr>
        <w:t> </w:t>
      </w:r>
      <w:r>
        <w:rPr/>
        <w:t>margins</w:t>
      </w:r>
      <w:r>
        <w:rPr>
          <w:spacing w:val="-10"/>
        </w:rPr>
        <w:t> </w:t>
      </w:r>
      <w:r>
        <w:rPr/>
        <w:t>but</w:t>
      </w:r>
      <w:r>
        <w:rPr>
          <w:spacing w:val="-10"/>
        </w:rPr>
        <w:t> </w:t>
      </w:r>
      <w:r>
        <w:rPr/>
        <w:t>also</w:t>
      </w:r>
      <w:r>
        <w:rPr>
          <w:spacing w:val="-10"/>
        </w:rPr>
        <w:t> </w:t>
      </w:r>
      <w:r>
        <w:rPr/>
        <w:t>allows</w:t>
      </w:r>
      <w:r>
        <w:rPr>
          <w:spacing w:val="-13"/>
        </w:rPr>
        <w:t> </w:t>
      </w:r>
      <w:r>
        <w:rPr/>
        <w:t>them to establish brand loyalty. Furthermore, digital platforms facilitate the dissemination of information about product quality and agricultural practices, leading to better-informed consumers. A study by Bolwig </w:t>
      </w:r>
      <w:r>
        <w:rPr>
          <w:i/>
        </w:rPr>
        <w:t>et al. </w:t>
      </w:r>
      <w:r>
        <w:rPr/>
        <w:t>(2021) adds that digital platforms that facilitate market access have made the most significant impact within the horticulture sector, which has significantly</w:t>
      </w:r>
      <w:r>
        <w:rPr>
          <w:spacing w:val="-13"/>
        </w:rPr>
        <w:t> </w:t>
      </w:r>
      <w:r>
        <w:rPr/>
        <w:t>reduced</w:t>
      </w:r>
      <w:r>
        <w:rPr>
          <w:spacing w:val="-8"/>
        </w:rPr>
        <w:t> </w:t>
      </w:r>
      <w:r>
        <w:rPr/>
        <w:t>the</w:t>
      </w:r>
      <w:r>
        <w:rPr>
          <w:spacing w:val="-6"/>
        </w:rPr>
        <w:t> </w:t>
      </w:r>
      <w:r>
        <w:rPr/>
        <w:t>net</w:t>
      </w:r>
      <w:r>
        <w:rPr>
          <w:spacing w:val="-8"/>
        </w:rPr>
        <w:t> </w:t>
      </w:r>
      <w:r>
        <w:rPr/>
        <w:t>loss</w:t>
      </w:r>
      <w:r>
        <w:rPr>
          <w:spacing w:val="-8"/>
        </w:rPr>
        <w:t> </w:t>
      </w:r>
      <w:r>
        <w:rPr/>
        <w:t>of</w:t>
      </w:r>
      <w:r>
        <w:rPr>
          <w:spacing w:val="-9"/>
        </w:rPr>
        <w:t> </w:t>
      </w:r>
      <w:r>
        <w:rPr/>
        <w:t>horticulture</w:t>
      </w:r>
      <w:r>
        <w:rPr>
          <w:spacing w:val="-10"/>
        </w:rPr>
        <w:t> </w:t>
      </w:r>
      <w:r>
        <w:rPr/>
        <w:t>produce</w:t>
      </w:r>
      <w:r>
        <w:rPr>
          <w:spacing w:val="-9"/>
        </w:rPr>
        <w:t> </w:t>
      </w:r>
      <w:r>
        <w:rPr/>
        <w:t>which</w:t>
      </w:r>
      <w:r>
        <w:rPr>
          <w:spacing w:val="-8"/>
        </w:rPr>
        <w:t> </w:t>
      </w:r>
      <w:r>
        <w:rPr/>
        <w:t>are</w:t>
      </w:r>
      <w:r>
        <w:rPr>
          <w:spacing w:val="-9"/>
        </w:rPr>
        <w:t> </w:t>
      </w:r>
      <w:r>
        <w:rPr/>
        <w:t>perishable.</w:t>
      </w:r>
      <w:r>
        <w:rPr>
          <w:spacing w:val="-9"/>
        </w:rPr>
        <w:t> </w:t>
      </w:r>
      <w:r>
        <w:rPr/>
        <w:t>Hartmann</w:t>
      </w:r>
      <w:r>
        <w:rPr>
          <w:spacing w:val="-4"/>
        </w:rPr>
        <w:t> </w:t>
      </w:r>
      <w:r>
        <w:rPr>
          <w:i/>
        </w:rPr>
        <w:t>et</w:t>
      </w:r>
      <w:r>
        <w:rPr>
          <w:i/>
          <w:spacing w:val="-8"/>
        </w:rPr>
        <w:t> </w:t>
      </w:r>
      <w:r>
        <w:rPr>
          <w:i/>
        </w:rPr>
        <w:t>al. </w:t>
      </w:r>
      <w:r>
        <w:rPr/>
        <w:t>(2021) also noted that digital innovations have particularly been relevant for farmers in the horticultural value chains such as those cultivating fresh fruits like bananas. Farmers in horticultural value chain access information on good farming practices, improving the production of their fruits.</w:t>
      </w:r>
    </w:p>
    <w:p>
      <w:pPr>
        <w:pStyle w:val="BodyText"/>
        <w:spacing w:line="360" w:lineRule="auto" w:before="2"/>
        <w:ind w:right="445" w:firstLine="719"/>
        <w:jc w:val="both"/>
      </w:pPr>
      <w:r>
        <w:rPr/>
        <w:t>Digital</w:t>
      </w:r>
      <w:r>
        <w:rPr>
          <w:spacing w:val="-5"/>
        </w:rPr>
        <w:t> </w:t>
      </w:r>
      <w:r>
        <w:rPr/>
        <w:t>platforms</w:t>
      </w:r>
      <w:r>
        <w:rPr>
          <w:spacing w:val="-6"/>
        </w:rPr>
        <w:t> </w:t>
      </w:r>
      <w:r>
        <w:rPr/>
        <w:t>also</w:t>
      </w:r>
      <w:r>
        <w:rPr>
          <w:spacing w:val="-5"/>
        </w:rPr>
        <w:t> </w:t>
      </w:r>
      <w:r>
        <w:rPr/>
        <w:t>have</w:t>
      </w:r>
      <w:r>
        <w:rPr>
          <w:spacing w:val="-7"/>
        </w:rPr>
        <w:t> </w:t>
      </w:r>
      <w:r>
        <w:rPr/>
        <w:t>the</w:t>
      </w:r>
      <w:r>
        <w:rPr>
          <w:spacing w:val="-6"/>
        </w:rPr>
        <w:t> </w:t>
      </w:r>
      <w:r>
        <w:rPr/>
        <w:t>potential</w:t>
      </w:r>
      <w:r>
        <w:rPr>
          <w:spacing w:val="-6"/>
        </w:rPr>
        <w:t> </w:t>
      </w:r>
      <w:r>
        <w:rPr/>
        <w:t>to</w:t>
      </w:r>
      <w:r>
        <w:rPr>
          <w:spacing w:val="-5"/>
        </w:rPr>
        <w:t> </w:t>
      </w:r>
      <w:r>
        <w:rPr/>
        <w:t>transform</w:t>
      </w:r>
      <w:r>
        <w:rPr>
          <w:spacing w:val="-6"/>
        </w:rPr>
        <w:t> </w:t>
      </w:r>
      <w:r>
        <w:rPr/>
        <w:t>small-scale</w:t>
      </w:r>
      <w:r>
        <w:rPr>
          <w:spacing w:val="-6"/>
        </w:rPr>
        <w:t> </w:t>
      </w:r>
      <w:r>
        <w:rPr/>
        <w:t>marketing</w:t>
      </w:r>
      <w:r>
        <w:rPr>
          <w:spacing w:val="-6"/>
        </w:rPr>
        <w:t> </w:t>
      </w:r>
      <w:r>
        <w:rPr/>
        <w:t>operations and are intended to enhance the exchange of information among farmers, traders, and consumers</w:t>
      </w:r>
      <w:r>
        <w:rPr>
          <w:spacing w:val="-15"/>
        </w:rPr>
        <w:t> </w:t>
      </w:r>
      <w:r>
        <w:rPr/>
        <w:t>while</w:t>
      </w:r>
      <w:r>
        <w:rPr>
          <w:spacing w:val="-15"/>
        </w:rPr>
        <w:t> </w:t>
      </w:r>
      <w:r>
        <w:rPr/>
        <w:t>reducing</w:t>
      </w:r>
      <w:r>
        <w:rPr>
          <w:spacing w:val="-15"/>
        </w:rPr>
        <w:t> </w:t>
      </w:r>
      <w:r>
        <w:rPr/>
        <w:t>transaction</w:t>
      </w:r>
      <w:r>
        <w:rPr>
          <w:spacing w:val="-15"/>
        </w:rPr>
        <w:t> </w:t>
      </w:r>
      <w:r>
        <w:rPr/>
        <w:t>costs,</w:t>
      </w:r>
      <w:r>
        <w:rPr>
          <w:spacing w:val="-15"/>
        </w:rPr>
        <w:t> </w:t>
      </w:r>
      <w:r>
        <w:rPr/>
        <w:t>thereby</w:t>
      </w:r>
      <w:r>
        <w:rPr>
          <w:spacing w:val="-15"/>
        </w:rPr>
        <w:t> </w:t>
      </w:r>
      <w:r>
        <w:rPr/>
        <w:t>promoting</w:t>
      </w:r>
      <w:r>
        <w:rPr>
          <w:spacing w:val="-15"/>
        </w:rPr>
        <w:t> </w:t>
      </w:r>
      <w:r>
        <w:rPr/>
        <w:t>market</w:t>
      </w:r>
      <w:r>
        <w:rPr>
          <w:spacing w:val="-15"/>
        </w:rPr>
        <w:t> </w:t>
      </w:r>
      <w:r>
        <w:rPr/>
        <w:t>participation</w:t>
      </w:r>
      <w:r>
        <w:rPr>
          <w:spacing w:val="-15"/>
        </w:rPr>
        <w:t> </w:t>
      </w:r>
      <w:r>
        <w:rPr/>
        <w:t>by</w:t>
      </w:r>
      <w:r>
        <w:rPr>
          <w:spacing w:val="-15"/>
        </w:rPr>
        <w:t> </w:t>
      </w:r>
      <w:r>
        <w:rPr/>
        <w:t>farmers (Shakhovskoy</w:t>
      </w:r>
      <w:r>
        <w:rPr>
          <w:spacing w:val="-7"/>
        </w:rPr>
        <w:t> </w:t>
      </w:r>
      <w:r>
        <w:rPr/>
        <w:t>&amp;</w:t>
      </w:r>
      <w:r>
        <w:rPr>
          <w:spacing w:val="-7"/>
        </w:rPr>
        <w:t> </w:t>
      </w:r>
      <w:r>
        <w:rPr/>
        <w:t>Saab,</w:t>
      </w:r>
      <w:r>
        <w:rPr>
          <w:spacing w:val="-5"/>
        </w:rPr>
        <w:t> </w:t>
      </w:r>
      <w:r>
        <w:rPr/>
        <w:t>2021).</w:t>
      </w:r>
      <w:r>
        <w:rPr>
          <w:spacing w:val="-6"/>
        </w:rPr>
        <w:t> </w:t>
      </w:r>
      <w:r>
        <w:rPr/>
        <w:t>This</w:t>
      </w:r>
      <w:r>
        <w:rPr>
          <w:spacing w:val="-4"/>
        </w:rPr>
        <w:t> </w:t>
      </w:r>
      <w:r>
        <w:rPr/>
        <w:t>is</w:t>
      </w:r>
      <w:r>
        <w:rPr>
          <w:spacing w:val="-4"/>
        </w:rPr>
        <w:t> </w:t>
      </w:r>
      <w:r>
        <w:rPr/>
        <w:t>in-line</w:t>
      </w:r>
      <w:r>
        <w:rPr>
          <w:spacing w:val="-6"/>
        </w:rPr>
        <w:t> </w:t>
      </w:r>
      <w:r>
        <w:rPr/>
        <w:t>with</w:t>
      </w:r>
      <w:r>
        <w:rPr>
          <w:spacing w:val="-7"/>
        </w:rPr>
        <w:t> </w:t>
      </w:r>
      <w:r>
        <w:rPr/>
        <w:t>Abate</w:t>
      </w:r>
      <w:r>
        <w:rPr>
          <w:spacing w:val="-4"/>
        </w:rPr>
        <w:t> </w:t>
      </w:r>
      <w:r>
        <w:rPr>
          <w:i/>
        </w:rPr>
        <w:t>et</w:t>
      </w:r>
      <w:r>
        <w:rPr>
          <w:i/>
          <w:spacing w:val="-4"/>
        </w:rPr>
        <w:t> </w:t>
      </w:r>
      <w:r>
        <w:rPr>
          <w:i/>
        </w:rPr>
        <w:t>al.</w:t>
      </w:r>
      <w:r>
        <w:rPr>
          <w:i/>
          <w:spacing w:val="-4"/>
        </w:rPr>
        <w:t> </w:t>
      </w:r>
      <w:r>
        <w:rPr/>
        <w:t>(2023)</w:t>
      </w:r>
      <w:r>
        <w:rPr>
          <w:spacing w:val="-6"/>
        </w:rPr>
        <w:t> </w:t>
      </w:r>
      <w:r>
        <w:rPr/>
        <w:t>who</w:t>
      </w:r>
      <w:r>
        <w:rPr>
          <w:spacing w:val="-5"/>
        </w:rPr>
        <w:t> </w:t>
      </w:r>
      <w:r>
        <w:rPr/>
        <w:t>reported</w:t>
      </w:r>
      <w:r>
        <w:rPr>
          <w:spacing w:val="-5"/>
        </w:rPr>
        <w:t> </w:t>
      </w:r>
      <w:r>
        <w:rPr/>
        <w:t>that</w:t>
      </w:r>
      <w:r>
        <w:rPr>
          <w:spacing w:val="-5"/>
        </w:rPr>
        <w:t> </w:t>
      </w:r>
      <w:r>
        <w:rPr/>
        <w:t>digital platforms link farmers to products and services, often with the aim of reducing marketing or transaction</w:t>
      </w:r>
      <w:r>
        <w:rPr>
          <w:spacing w:val="-11"/>
        </w:rPr>
        <w:t> </w:t>
      </w:r>
      <w:r>
        <w:rPr/>
        <w:t>costs</w:t>
      </w:r>
      <w:r>
        <w:rPr>
          <w:spacing w:val="-10"/>
        </w:rPr>
        <w:t> </w:t>
      </w:r>
      <w:r>
        <w:rPr/>
        <w:t>incurred</w:t>
      </w:r>
      <w:r>
        <w:rPr>
          <w:spacing w:val="-9"/>
        </w:rPr>
        <w:t> </w:t>
      </w:r>
      <w:r>
        <w:rPr/>
        <w:t>by</w:t>
      </w:r>
      <w:r>
        <w:rPr>
          <w:spacing w:val="-14"/>
        </w:rPr>
        <w:t> </w:t>
      </w:r>
      <w:r>
        <w:rPr/>
        <w:t>farmers</w:t>
      </w:r>
      <w:r>
        <w:rPr>
          <w:spacing w:val="-11"/>
        </w:rPr>
        <w:t> </w:t>
      </w:r>
      <w:r>
        <w:rPr/>
        <w:t>or</w:t>
      </w:r>
      <w:r>
        <w:rPr>
          <w:spacing w:val="-11"/>
        </w:rPr>
        <w:t> </w:t>
      </w:r>
      <w:r>
        <w:rPr/>
        <w:t>traders.</w:t>
      </w:r>
      <w:r>
        <w:rPr>
          <w:spacing w:val="40"/>
        </w:rPr>
        <w:t> </w:t>
      </w:r>
      <w:r>
        <w:rPr/>
        <w:t>Bolwig</w:t>
      </w:r>
      <w:r>
        <w:rPr>
          <w:spacing w:val="-12"/>
        </w:rPr>
        <w:t> </w:t>
      </w:r>
      <w:r>
        <w:rPr>
          <w:i/>
        </w:rPr>
        <w:t>et</w:t>
      </w:r>
      <w:r>
        <w:rPr>
          <w:i/>
          <w:spacing w:val="-10"/>
        </w:rPr>
        <w:t> </w:t>
      </w:r>
      <w:r>
        <w:rPr>
          <w:i/>
        </w:rPr>
        <w:t>al.</w:t>
      </w:r>
      <w:r>
        <w:rPr>
          <w:i/>
          <w:spacing w:val="-10"/>
        </w:rPr>
        <w:t> </w:t>
      </w:r>
      <w:r>
        <w:rPr/>
        <w:t>(2021),</w:t>
      </w:r>
      <w:r>
        <w:rPr>
          <w:spacing w:val="-11"/>
        </w:rPr>
        <w:t> </w:t>
      </w:r>
      <w:r>
        <w:rPr/>
        <w:t>noted</w:t>
      </w:r>
      <w:r>
        <w:rPr>
          <w:spacing w:val="-9"/>
        </w:rPr>
        <w:t> </w:t>
      </w:r>
      <w:r>
        <w:rPr/>
        <w:t>that</w:t>
      </w:r>
      <w:r>
        <w:rPr>
          <w:spacing w:val="-10"/>
        </w:rPr>
        <w:t> </w:t>
      </w:r>
      <w:r>
        <w:rPr/>
        <w:t>32%</w:t>
      </w:r>
      <w:r>
        <w:rPr>
          <w:spacing w:val="-11"/>
        </w:rPr>
        <w:t> </w:t>
      </w:r>
      <w:r>
        <w:rPr/>
        <w:t>of</w:t>
      </w:r>
      <w:r>
        <w:rPr>
          <w:spacing w:val="-11"/>
        </w:rPr>
        <w:t> </w:t>
      </w:r>
      <w:r>
        <w:rPr/>
        <w:t>digital platforms</w:t>
      </w:r>
      <w:r>
        <w:rPr>
          <w:spacing w:val="-15"/>
        </w:rPr>
        <w:t> </w:t>
      </w:r>
      <w:r>
        <w:rPr/>
        <w:t>dedicated</w:t>
      </w:r>
      <w:r>
        <w:rPr>
          <w:spacing w:val="-15"/>
        </w:rPr>
        <w:t> </w:t>
      </w:r>
      <w:r>
        <w:rPr/>
        <w:t>to</w:t>
      </w:r>
      <w:r>
        <w:rPr>
          <w:spacing w:val="-15"/>
        </w:rPr>
        <w:t> </w:t>
      </w:r>
      <w:r>
        <w:rPr/>
        <w:t>promote</w:t>
      </w:r>
      <w:r>
        <w:rPr>
          <w:spacing w:val="-15"/>
        </w:rPr>
        <w:t> </w:t>
      </w:r>
      <w:r>
        <w:rPr/>
        <w:t>agriculture</w:t>
      </w:r>
      <w:r>
        <w:rPr>
          <w:spacing w:val="-15"/>
        </w:rPr>
        <w:t> </w:t>
      </w:r>
      <w:r>
        <w:rPr/>
        <w:t>in</w:t>
      </w:r>
      <w:r>
        <w:rPr>
          <w:spacing w:val="-15"/>
        </w:rPr>
        <w:t> </w:t>
      </w:r>
      <w:r>
        <w:rPr/>
        <w:t>Kenya</w:t>
      </w:r>
      <w:r>
        <w:rPr>
          <w:spacing w:val="-15"/>
        </w:rPr>
        <w:t> </w:t>
      </w:r>
      <w:r>
        <w:rPr/>
        <w:t>provides</w:t>
      </w:r>
      <w:r>
        <w:rPr>
          <w:spacing w:val="-15"/>
        </w:rPr>
        <w:t> </w:t>
      </w:r>
      <w:r>
        <w:rPr/>
        <w:t>market</w:t>
      </w:r>
      <w:r>
        <w:rPr>
          <w:spacing w:val="-15"/>
        </w:rPr>
        <w:t> </w:t>
      </w:r>
      <w:r>
        <w:rPr/>
        <w:t>information</w:t>
      </w:r>
      <w:r>
        <w:rPr>
          <w:spacing w:val="-15"/>
        </w:rPr>
        <w:t> </w:t>
      </w:r>
      <w:r>
        <w:rPr/>
        <w:t>and</w:t>
      </w:r>
      <w:r>
        <w:rPr>
          <w:spacing w:val="-15"/>
        </w:rPr>
        <w:t> </w:t>
      </w:r>
      <w:r>
        <w:rPr/>
        <w:t>linkages. Whereas Maina </w:t>
      </w:r>
      <w:r>
        <w:rPr>
          <w:i/>
        </w:rPr>
        <w:t>et al. </w:t>
      </w:r>
      <w:r>
        <w:rPr/>
        <w:t>(2024), revealed that digital platforms promotes market participation.</w:t>
      </w:r>
    </w:p>
    <w:p>
      <w:pPr>
        <w:pStyle w:val="BodyText"/>
        <w:spacing w:line="360" w:lineRule="auto" w:before="1"/>
        <w:ind w:right="447" w:firstLine="779"/>
        <w:jc w:val="both"/>
      </w:pPr>
      <w:r>
        <w:rPr/>
        <w:t>Digital</w:t>
      </w:r>
      <w:r>
        <w:rPr>
          <w:spacing w:val="-15"/>
        </w:rPr>
        <w:t> </w:t>
      </w:r>
      <w:r>
        <w:rPr/>
        <w:t>platforms</w:t>
      </w:r>
      <w:r>
        <w:rPr>
          <w:spacing w:val="-15"/>
        </w:rPr>
        <w:t> </w:t>
      </w:r>
      <w:r>
        <w:rPr/>
        <w:t>also</w:t>
      </w:r>
      <w:r>
        <w:rPr>
          <w:spacing w:val="-15"/>
        </w:rPr>
        <w:t> </w:t>
      </w:r>
      <w:r>
        <w:rPr/>
        <w:t>promote</w:t>
      </w:r>
      <w:r>
        <w:rPr>
          <w:spacing w:val="-15"/>
        </w:rPr>
        <w:t> </w:t>
      </w:r>
      <w:r>
        <w:rPr/>
        <w:t>production</w:t>
      </w:r>
      <w:r>
        <w:rPr>
          <w:spacing w:val="-15"/>
        </w:rPr>
        <w:t> </w:t>
      </w:r>
      <w:r>
        <w:rPr/>
        <w:t>efficiency.</w:t>
      </w:r>
      <w:r>
        <w:rPr>
          <w:spacing w:val="-15"/>
        </w:rPr>
        <w:t> </w:t>
      </w:r>
      <w:r>
        <w:rPr/>
        <w:t>Ogunniyi</w:t>
      </w:r>
      <w:r>
        <w:rPr>
          <w:spacing w:val="-15"/>
        </w:rPr>
        <w:t> </w:t>
      </w:r>
      <w:r>
        <w:rPr/>
        <w:t>and</w:t>
      </w:r>
      <w:r>
        <w:rPr>
          <w:spacing w:val="-15"/>
        </w:rPr>
        <w:t> </w:t>
      </w:r>
      <w:r>
        <w:rPr/>
        <w:t>Ajao</w:t>
      </w:r>
      <w:r>
        <w:rPr>
          <w:spacing w:val="-15"/>
        </w:rPr>
        <w:t> </w:t>
      </w:r>
      <w:r>
        <w:rPr/>
        <w:t>(2012),</w:t>
      </w:r>
      <w:r>
        <w:rPr>
          <w:spacing w:val="-15"/>
        </w:rPr>
        <w:t> </w:t>
      </w:r>
      <w:r>
        <w:rPr/>
        <w:t>states that</w:t>
      </w:r>
      <w:r>
        <w:rPr>
          <w:spacing w:val="36"/>
        </w:rPr>
        <w:t> </w:t>
      </w:r>
      <w:r>
        <w:rPr/>
        <w:t>production</w:t>
      </w:r>
      <w:r>
        <w:rPr>
          <w:spacing w:val="39"/>
        </w:rPr>
        <w:t> </w:t>
      </w:r>
      <w:r>
        <w:rPr/>
        <w:t>efficiency</w:t>
      </w:r>
      <w:r>
        <w:rPr>
          <w:spacing w:val="37"/>
        </w:rPr>
        <w:t> </w:t>
      </w:r>
      <w:r>
        <w:rPr/>
        <w:t>is</w:t>
      </w:r>
      <w:r>
        <w:rPr>
          <w:spacing w:val="40"/>
        </w:rPr>
        <w:t> </w:t>
      </w:r>
      <w:r>
        <w:rPr/>
        <w:t>built</w:t>
      </w:r>
      <w:r>
        <w:rPr>
          <w:spacing w:val="40"/>
        </w:rPr>
        <w:t> </w:t>
      </w:r>
      <w:r>
        <w:rPr/>
        <w:t>on</w:t>
      </w:r>
      <w:r>
        <w:rPr>
          <w:spacing w:val="38"/>
        </w:rPr>
        <w:t> </w:t>
      </w:r>
      <w:r>
        <w:rPr/>
        <w:t>microeconomics</w:t>
      </w:r>
      <w:r>
        <w:rPr>
          <w:spacing w:val="39"/>
        </w:rPr>
        <w:t> </w:t>
      </w:r>
      <w:r>
        <w:rPr/>
        <w:t>concept</w:t>
      </w:r>
      <w:r>
        <w:rPr>
          <w:spacing w:val="40"/>
        </w:rPr>
        <w:t> </w:t>
      </w:r>
      <w:r>
        <w:rPr/>
        <w:t>of</w:t>
      </w:r>
      <w:r>
        <w:rPr>
          <w:spacing w:val="38"/>
        </w:rPr>
        <w:t> </w:t>
      </w:r>
      <w:r>
        <w:rPr/>
        <w:t>the</w:t>
      </w:r>
      <w:r>
        <w:rPr>
          <w:spacing w:val="39"/>
        </w:rPr>
        <w:t> </w:t>
      </w:r>
      <w:r>
        <w:rPr/>
        <w:t>production</w:t>
      </w:r>
      <w:r>
        <w:rPr>
          <w:spacing w:val="39"/>
        </w:rPr>
        <w:t> </w:t>
      </w:r>
      <w:r>
        <w:rPr>
          <w:spacing w:val="-2"/>
        </w:rPr>
        <w:t>function,</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which transforms input into output, and digital platforms are said to promote production efficiency</w:t>
      </w:r>
      <w:r>
        <w:rPr>
          <w:spacing w:val="-3"/>
        </w:rPr>
        <w:t> </w:t>
      </w:r>
      <w:r>
        <w:rPr/>
        <w:t>if it facilitates the use of less inputs and enables the production of more outputs. In addition, Kelemu (2016) found a significant impact of mobile phones and mobile communications</w:t>
      </w:r>
      <w:r>
        <w:rPr>
          <w:spacing w:val="-1"/>
        </w:rPr>
        <w:t> </w:t>
      </w:r>
      <w:r>
        <w:rPr/>
        <w:t>on</w:t>
      </w:r>
      <w:r>
        <w:rPr>
          <w:spacing w:val="-1"/>
        </w:rPr>
        <w:t> </w:t>
      </w:r>
      <w:r>
        <w:rPr/>
        <w:t>improving</w:t>
      </w:r>
      <w:r>
        <w:rPr>
          <w:spacing w:val="-3"/>
        </w:rPr>
        <w:t> </w:t>
      </w:r>
      <w:r>
        <w:rPr/>
        <w:t>wheat</w:t>
      </w:r>
      <w:r>
        <w:rPr>
          <w:spacing w:val="-1"/>
        </w:rPr>
        <w:t> </w:t>
      </w:r>
      <w:r>
        <w:rPr/>
        <w:t>productivity</w:t>
      </w:r>
      <w:r>
        <w:rPr>
          <w:spacing w:val="-4"/>
        </w:rPr>
        <w:t> </w:t>
      </w:r>
      <w:r>
        <w:rPr/>
        <w:t>and</w:t>
      </w:r>
      <w:r>
        <w:rPr>
          <w:spacing w:val="-1"/>
        </w:rPr>
        <w:t> </w:t>
      </w:r>
      <w:r>
        <w:rPr/>
        <w:t>efficiency</w:t>
      </w:r>
      <w:r>
        <w:rPr>
          <w:spacing w:val="-6"/>
        </w:rPr>
        <w:t> </w:t>
      </w:r>
      <w:r>
        <w:rPr/>
        <w:t>in</w:t>
      </w:r>
      <w:r>
        <w:rPr>
          <w:spacing w:val="-1"/>
        </w:rPr>
        <w:t> </w:t>
      </w:r>
      <w:r>
        <w:rPr/>
        <w:t>Ethiopia;</w:t>
      </w:r>
      <w:r>
        <w:rPr>
          <w:spacing w:val="-1"/>
        </w:rPr>
        <w:t> </w:t>
      </w:r>
      <w:r>
        <w:rPr/>
        <w:t>and</w:t>
      </w:r>
      <w:r>
        <w:rPr>
          <w:spacing w:val="-1"/>
        </w:rPr>
        <w:t> </w:t>
      </w:r>
      <w:r>
        <w:rPr/>
        <w:t>Mwalupaso </w:t>
      </w:r>
      <w:r>
        <w:rPr>
          <w:i/>
        </w:rPr>
        <w:t>et al. </w:t>
      </w:r>
      <w:r>
        <w:rPr/>
        <w:t>(2019) also observed that mobile phones have greatly</w:t>
      </w:r>
      <w:r>
        <w:rPr>
          <w:spacing w:val="-3"/>
        </w:rPr>
        <w:t> </w:t>
      </w:r>
      <w:r>
        <w:rPr/>
        <w:t>improved the technical efficiency of farmers. Bala and Verma (2018) also revealed that digital platforms have successfully created an impact for increasing sales revenue, especially for products where customers can read reviews and write comments about personal experiences.</w:t>
      </w:r>
    </w:p>
    <w:p>
      <w:pPr>
        <w:pStyle w:val="BodyText"/>
        <w:spacing w:line="360" w:lineRule="auto"/>
        <w:ind w:right="443" w:firstLine="719"/>
        <w:jc w:val="both"/>
      </w:pPr>
      <w:r>
        <w:rPr/>
        <w:t>Despite the opportunities provided by</w:t>
      </w:r>
      <w:r>
        <w:rPr>
          <w:spacing w:val="-3"/>
        </w:rPr>
        <w:t> </w:t>
      </w:r>
      <w:r>
        <w:rPr/>
        <w:t>digital platforms to small-scale farmers, several barriers</w:t>
      </w:r>
      <w:r>
        <w:rPr>
          <w:spacing w:val="-2"/>
        </w:rPr>
        <w:t> </w:t>
      </w:r>
      <w:r>
        <w:rPr/>
        <w:t>prevent</w:t>
      </w:r>
      <w:r>
        <w:rPr>
          <w:spacing w:val="-2"/>
        </w:rPr>
        <w:t> </w:t>
      </w:r>
      <w:r>
        <w:rPr/>
        <w:t>them</w:t>
      </w:r>
      <w:r>
        <w:rPr>
          <w:spacing w:val="-2"/>
        </w:rPr>
        <w:t> </w:t>
      </w:r>
      <w:r>
        <w:rPr/>
        <w:t>from</w:t>
      </w:r>
      <w:r>
        <w:rPr>
          <w:spacing w:val="-2"/>
        </w:rPr>
        <w:t> </w:t>
      </w:r>
      <w:r>
        <w:rPr/>
        <w:t>reaching</w:t>
      </w:r>
      <w:r>
        <w:rPr>
          <w:spacing w:val="-5"/>
        </w:rPr>
        <w:t> </w:t>
      </w:r>
      <w:r>
        <w:rPr/>
        <w:t>their</w:t>
      </w:r>
      <w:r>
        <w:rPr>
          <w:spacing w:val="-1"/>
        </w:rPr>
        <w:t> </w:t>
      </w:r>
      <w:r>
        <w:rPr/>
        <w:t>full</w:t>
      </w:r>
      <w:r>
        <w:rPr>
          <w:spacing w:val="-2"/>
        </w:rPr>
        <w:t> </w:t>
      </w:r>
      <w:r>
        <w:rPr/>
        <w:t>potential,</w:t>
      </w:r>
      <w:r>
        <w:rPr>
          <w:spacing w:val="-2"/>
        </w:rPr>
        <w:t> </w:t>
      </w:r>
      <w:r>
        <w:rPr/>
        <w:t>such</w:t>
      </w:r>
      <w:r>
        <w:rPr>
          <w:spacing w:val="-2"/>
        </w:rPr>
        <w:t> </w:t>
      </w:r>
      <w:r>
        <w:rPr/>
        <w:t>as</w:t>
      </w:r>
      <w:r>
        <w:rPr>
          <w:spacing w:val="-2"/>
        </w:rPr>
        <w:t> </w:t>
      </w:r>
      <w:r>
        <w:rPr/>
        <w:t>poor</w:t>
      </w:r>
      <w:r>
        <w:rPr>
          <w:spacing w:val="-2"/>
        </w:rPr>
        <w:t> </w:t>
      </w:r>
      <w:r>
        <w:rPr/>
        <w:t>internet</w:t>
      </w:r>
      <w:r>
        <w:rPr>
          <w:spacing w:val="-2"/>
        </w:rPr>
        <w:t> </w:t>
      </w:r>
      <w:r>
        <w:rPr/>
        <w:t>connectivity</w:t>
      </w:r>
      <w:r>
        <w:rPr>
          <w:spacing w:val="-7"/>
        </w:rPr>
        <w:t> </w:t>
      </w:r>
      <w:r>
        <w:rPr/>
        <w:t>and the</w:t>
      </w:r>
      <w:r>
        <w:rPr>
          <w:spacing w:val="-15"/>
        </w:rPr>
        <w:t> </w:t>
      </w:r>
      <w:r>
        <w:rPr/>
        <w:t>high</w:t>
      </w:r>
      <w:r>
        <w:rPr>
          <w:spacing w:val="-13"/>
        </w:rPr>
        <w:t> </w:t>
      </w:r>
      <w:r>
        <w:rPr/>
        <w:t>cost</w:t>
      </w:r>
      <w:r>
        <w:rPr>
          <w:spacing w:val="-15"/>
        </w:rPr>
        <w:t> </w:t>
      </w:r>
      <w:r>
        <w:rPr/>
        <w:t>of</w:t>
      </w:r>
      <w:r>
        <w:rPr>
          <w:spacing w:val="-15"/>
        </w:rPr>
        <w:t> </w:t>
      </w:r>
      <w:r>
        <w:rPr/>
        <w:t>data</w:t>
      </w:r>
      <w:r>
        <w:rPr>
          <w:spacing w:val="-14"/>
        </w:rPr>
        <w:t> </w:t>
      </w:r>
      <w:r>
        <w:rPr/>
        <w:t>bundles;</w:t>
      </w:r>
      <w:r>
        <w:rPr>
          <w:spacing w:val="-15"/>
        </w:rPr>
        <w:t> </w:t>
      </w:r>
      <w:r>
        <w:rPr/>
        <w:t>insufficient</w:t>
      </w:r>
      <w:r>
        <w:rPr>
          <w:spacing w:val="-15"/>
        </w:rPr>
        <w:t> </w:t>
      </w:r>
      <w:r>
        <w:rPr/>
        <w:t>power</w:t>
      </w:r>
      <w:r>
        <w:rPr>
          <w:spacing w:val="-14"/>
        </w:rPr>
        <w:t> </w:t>
      </w:r>
      <w:r>
        <w:rPr/>
        <w:t>supply;</w:t>
      </w:r>
      <w:r>
        <w:rPr>
          <w:spacing w:val="-15"/>
        </w:rPr>
        <w:t> </w:t>
      </w:r>
      <w:r>
        <w:rPr/>
        <w:t>insufficient</w:t>
      </w:r>
      <w:r>
        <w:rPr>
          <w:spacing w:val="-15"/>
        </w:rPr>
        <w:t> </w:t>
      </w:r>
      <w:r>
        <w:rPr/>
        <w:t>support</w:t>
      </w:r>
      <w:r>
        <w:rPr>
          <w:spacing w:val="-15"/>
        </w:rPr>
        <w:t> </w:t>
      </w:r>
      <w:r>
        <w:rPr/>
        <w:t>from</w:t>
      </w:r>
      <w:r>
        <w:rPr>
          <w:spacing w:val="-15"/>
        </w:rPr>
        <w:t> </w:t>
      </w:r>
      <w:r>
        <w:rPr/>
        <w:t>both</w:t>
      </w:r>
      <w:r>
        <w:rPr>
          <w:spacing w:val="-15"/>
        </w:rPr>
        <w:t> </w:t>
      </w:r>
      <w:r>
        <w:rPr/>
        <w:t>national and county governments; and the high cost of mobile communication devices (Kimani &amp; Majanja,</w:t>
      </w:r>
      <w:r>
        <w:rPr>
          <w:spacing w:val="-10"/>
        </w:rPr>
        <w:t> </w:t>
      </w:r>
      <w:r>
        <w:rPr/>
        <w:t>2024).</w:t>
      </w:r>
      <w:r>
        <w:rPr>
          <w:spacing w:val="40"/>
        </w:rPr>
        <w:t> </w:t>
      </w:r>
      <w:r>
        <w:rPr/>
        <w:t>Kimani</w:t>
      </w:r>
      <w:r>
        <w:rPr>
          <w:spacing w:val="-8"/>
        </w:rPr>
        <w:t> </w:t>
      </w:r>
      <w:r>
        <w:rPr/>
        <w:t>and</w:t>
      </w:r>
      <w:r>
        <w:rPr>
          <w:spacing w:val="-9"/>
        </w:rPr>
        <w:t> </w:t>
      </w:r>
      <w:r>
        <w:rPr/>
        <w:t>Majanja</w:t>
      </w:r>
      <w:r>
        <w:rPr>
          <w:spacing w:val="-9"/>
        </w:rPr>
        <w:t> </w:t>
      </w:r>
      <w:r>
        <w:rPr/>
        <w:t>(2024)</w:t>
      </w:r>
      <w:r>
        <w:rPr>
          <w:spacing w:val="-10"/>
        </w:rPr>
        <w:t> </w:t>
      </w:r>
      <w:r>
        <w:rPr/>
        <w:t>further</w:t>
      </w:r>
      <w:r>
        <w:rPr>
          <w:spacing w:val="-10"/>
        </w:rPr>
        <w:t> </w:t>
      </w:r>
      <w:r>
        <w:rPr/>
        <w:t>reported</w:t>
      </w:r>
      <w:r>
        <w:rPr>
          <w:spacing w:val="-10"/>
        </w:rPr>
        <w:t> </w:t>
      </w:r>
      <w:r>
        <w:rPr/>
        <w:t>that</w:t>
      </w:r>
      <w:r>
        <w:rPr>
          <w:spacing w:val="-10"/>
        </w:rPr>
        <w:t> </w:t>
      </w:r>
      <w:r>
        <w:rPr/>
        <w:t>some</w:t>
      </w:r>
      <w:r>
        <w:rPr>
          <w:spacing w:val="-10"/>
        </w:rPr>
        <w:t> </w:t>
      </w:r>
      <w:r>
        <w:rPr/>
        <w:t>of</w:t>
      </w:r>
      <w:r>
        <w:rPr>
          <w:spacing w:val="-10"/>
        </w:rPr>
        <w:t> </w:t>
      </w:r>
      <w:r>
        <w:rPr/>
        <w:t>these</w:t>
      </w:r>
      <w:r>
        <w:rPr>
          <w:spacing w:val="-10"/>
        </w:rPr>
        <w:t> </w:t>
      </w:r>
      <w:r>
        <w:rPr/>
        <w:t>challenges are institutional,</w:t>
      </w:r>
      <w:r>
        <w:rPr>
          <w:spacing w:val="-4"/>
        </w:rPr>
        <w:t> </w:t>
      </w:r>
      <w:r>
        <w:rPr/>
        <w:t>such</w:t>
      </w:r>
      <w:r>
        <w:rPr>
          <w:spacing w:val="-5"/>
        </w:rPr>
        <w:t> </w:t>
      </w:r>
      <w:r>
        <w:rPr/>
        <w:t>as</w:t>
      </w:r>
      <w:r>
        <w:rPr>
          <w:spacing w:val="-5"/>
        </w:rPr>
        <w:t> </w:t>
      </w:r>
      <w:r>
        <w:rPr/>
        <w:t>insufficient</w:t>
      </w:r>
      <w:r>
        <w:rPr>
          <w:spacing w:val="-4"/>
        </w:rPr>
        <w:t> </w:t>
      </w:r>
      <w:r>
        <w:rPr/>
        <w:t>power</w:t>
      </w:r>
      <w:r>
        <w:rPr>
          <w:spacing w:val="-6"/>
        </w:rPr>
        <w:t> </w:t>
      </w:r>
      <w:r>
        <w:rPr/>
        <w:t>supply</w:t>
      </w:r>
      <w:r>
        <w:rPr>
          <w:spacing w:val="-10"/>
        </w:rPr>
        <w:t> </w:t>
      </w:r>
      <w:r>
        <w:rPr/>
        <w:t>and</w:t>
      </w:r>
      <w:r>
        <w:rPr>
          <w:spacing w:val="-3"/>
        </w:rPr>
        <w:t> </w:t>
      </w:r>
      <w:r>
        <w:rPr/>
        <w:t>poor</w:t>
      </w:r>
      <w:r>
        <w:rPr>
          <w:spacing w:val="-6"/>
        </w:rPr>
        <w:t> </w:t>
      </w:r>
      <w:r>
        <w:rPr/>
        <w:t>internet</w:t>
      </w:r>
      <w:r>
        <w:rPr>
          <w:spacing w:val="-2"/>
        </w:rPr>
        <w:t> </w:t>
      </w:r>
      <w:r>
        <w:rPr/>
        <w:t>access,</w:t>
      </w:r>
      <w:r>
        <w:rPr>
          <w:spacing w:val="-4"/>
        </w:rPr>
        <w:t> </w:t>
      </w:r>
      <w:r>
        <w:rPr/>
        <w:t>which</w:t>
      </w:r>
      <w:r>
        <w:rPr>
          <w:spacing w:val="-5"/>
        </w:rPr>
        <w:t> </w:t>
      </w:r>
      <w:r>
        <w:rPr/>
        <w:t>farmers</w:t>
      </w:r>
      <w:r>
        <w:rPr>
          <w:spacing w:val="-5"/>
        </w:rPr>
        <w:t> </w:t>
      </w:r>
      <w:r>
        <w:rPr/>
        <w:t>cannot control, necessitating national and county governments devising potential solutions to help mitigate</w:t>
      </w:r>
      <w:r>
        <w:rPr>
          <w:spacing w:val="-2"/>
        </w:rPr>
        <w:t> </w:t>
      </w:r>
      <w:r>
        <w:rPr/>
        <w:t>the challenges. Choruma </w:t>
      </w:r>
      <w:r>
        <w:rPr>
          <w:i/>
        </w:rPr>
        <w:t>et al. </w:t>
      </w:r>
      <w:r>
        <w:rPr/>
        <w:t>(2024) also revealed that low digital literacy skills among small holder farmers, inadequate digital infrastructure, the digital gender divide and financial</w:t>
      </w:r>
      <w:r>
        <w:rPr>
          <w:spacing w:val="-10"/>
        </w:rPr>
        <w:t> </w:t>
      </w:r>
      <w:r>
        <w:rPr/>
        <w:t>costs</w:t>
      </w:r>
      <w:r>
        <w:rPr>
          <w:spacing w:val="-11"/>
        </w:rPr>
        <w:t> </w:t>
      </w:r>
      <w:r>
        <w:rPr/>
        <w:t>associated</w:t>
      </w:r>
      <w:r>
        <w:rPr>
          <w:spacing w:val="-10"/>
        </w:rPr>
        <w:t> </w:t>
      </w:r>
      <w:r>
        <w:rPr/>
        <w:t>with</w:t>
      </w:r>
      <w:r>
        <w:rPr>
          <w:spacing w:val="-12"/>
        </w:rPr>
        <w:t> </w:t>
      </w:r>
      <w:r>
        <w:rPr/>
        <w:t>digital</w:t>
      </w:r>
      <w:r>
        <w:rPr>
          <w:spacing w:val="-12"/>
        </w:rPr>
        <w:t> </w:t>
      </w:r>
      <w:r>
        <w:rPr/>
        <w:t>technologies</w:t>
      </w:r>
      <w:r>
        <w:rPr>
          <w:spacing w:val="-7"/>
        </w:rPr>
        <w:t> </w:t>
      </w:r>
      <w:r>
        <w:rPr/>
        <w:t>are</w:t>
      </w:r>
      <w:r>
        <w:rPr>
          <w:spacing w:val="-13"/>
        </w:rPr>
        <w:t> </w:t>
      </w:r>
      <w:r>
        <w:rPr/>
        <w:t>some</w:t>
      </w:r>
      <w:r>
        <w:rPr>
          <w:spacing w:val="-10"/>
        </w:rPr>
        <w:t> </w:t>
      </w:r>
      <w:r>
        <w:rPr/>
        <w:t>of</w:t>
      </w:r>
      <w:r>
        <w:rPr>
          <w:spacing w:val="-13"/>
        </w:rPr>
        <w:t> </w:t>
      </w:r>
      <w:r>
        <w:rPr/>
        <w:t>the</w:t>
      </w:r>
      <w:r>
        <w:rPr>
          <w:spacing w:val="-13"/>
        </w:rPr>
        <w:t> </w:t>
      </w:r>
      <w:r>
        <w:rPr/>
        <w:t>challenges</w:t>
      </w:r>
      <w:r>
        <w:rPr>
          <w:spacing w:val="-12"/>
        </w:rPr>
        <w:t> </w:t>
      </w:r>
      <w:r>
        <w:rPr/>
        <w:t>that</w:t>
      </w:r>
      <w:r>
        <w:rPr>
          <w:spacing w:val="-12"/>
        </w:rPr>
        <w:t> </w:t>
      </w:r>
      <w:r>
        <w:rPr/>
        <w:t>farmers</w:t>
      </w:r>
      <w:r>
        <w:rPr>
          <w:spacing w:val="-13"/>
        </w:rPr>
        <w:t> </w:t>
      </w:r>
      <w:r>
        <w:rPr/>
        <w:t>face when using digital platforms.</w:t>
      </w:r>
    </w:p>
    <w:p>
      <w:pPr>
        <w:pStyle w:val="Heading2"/>
        <w:numPr>
          <w:ilvl w:val="1"/>
          <w:numId w:val="8"/>
        </w:numPr>
        <w:tabs>
          <w:tab w:pos="884" w:val="left" w:leader="none"/>
        </w:tabs>
        <w:spacing w:line="240" w:lineRule="auto" w:before="245" w:after="0"/>
        <w:ind w:left="884" w:right="0" w:hanging="719"/>
        <w:jc w:val="both"/>
      </w:pPr>
      <w:bookmarkStart w:name="_bookmark21" w:id="22"/>
      <w:bookmarkEnd w:id="22"/>
      <w:r>
        <w:rPr>
          <w:b w:val="0"/>
        </w:rPr>
      </w:r>
      <w:r>
        <w:rPr/>
        <w:t>Factors</w:t>
      </w:r>
      <w:r>
        <w:rPr>
          <w:spacing w:val="-3"/>
        </w:rPr>
        <w:t> </w:t>
      </w:r>
      <w:r>
        <w:rPr/>
        <w:t>that</w:t>
      </w:r>
      <w:r>
        <w:rPr>
          <w:spacing w:val="-1"/>
        </w:rPr>
        <w:t> </w:t>
      </w:r>
      <w:r>
        <w:rPr/>
        <w:t>influence</w:t>
      </w:r>
      <w:r>
        <w:rPr>
          <w:spacing w:val="-2"/>
        </w:rPr>
        <w:t> </w:t>
      </w:r>
      <w:r>
        <w:rPr/>
        <w:t>the</w:t>
      </w:r>
      <w:r>
        <w:rPr>
          <w:spacing w:val="-2"/>
        </w:rPr>
        <w:t> </w:t>
      </w:r>
      <w:r>
        <w:rPr/>
        <w:t>access and use</w:t>
      </w:r>
      <w:r>
        <w:rPr>
          <w:spacing w:val="-2"/>
        </w:rPr>
        <w:t> </w:t>
      </w:r>
      <w:r>
        <w:rPr/>
        <w:t>of digital</w:t>
      </w:r>
      <w:r>
        <w:rPr>
          <w:spacing w:val="-1"/>
        </w:rPr>
        <w:t> </w:t>
      </w:r>
      <w:r>
        <w:rPr/>
        <w:t>information</w:t>
      </w:r>
      <w:r>
        <w:rPr>
          <w:spacing w:val="2"/>
        </w:rPr>
        <w:t> </w:t>
      </w:r>
      <w:r>
        <w:rPr>
          <w:spacing w:val="-2"/>
        </w:rPr>
        <w:t>platforms</w:t>
      </w:r>
    </w:p>
    <w:p>
      <w:pPr>
        <w:pStyle w:val="BodyText"/>
        <w:spacing w:line="360" w:lineRule="auto" w:before="135"/>
        <w:ind w:right="444" w:firstLine="719"/>
        <w:jc w:val="both"/>
      </w:pPr>
      <w:r>
        <w:rPr/>
        <w:t>Despite</w:t>
      </w:r>
      <w:r>
        <w:rPr>
          <w:spacing w:val="-5"/>
        </w:rPr>
        <w:t> </w:t>
      </w:r>
      <w:r>
        <w:rPr/>
        <w:t>the</w:t>
      </w:r>
      <w:r>
        <w:rPr>
          <w:spacing w:val="-4"/>
        </w:rPr>
        <w:t> </w:t>
      </w:r>
      <w:r>
        <w:rPr/>
        <w:t>opportunities</w:t>
      </w:r>
      <w:r>
        <w:rPr>
          <w:spacing w:val="-4"/>
        </w:rPr>
        <w:t> </w:t>
      </w:r>
      <w:r>
        <w:rPr/>
        <w:t>that</w:t>
      </w:r>
      <w:r>
        <w:rPr>
          <w:spacing w:val="-4"/>
        </w:rPr>
        <w:t> </w:t>
      </w:r>
      <w:r>
        <w:rPr/>
        <w:t>digital</w:t>
      </w:r>
      <w:r>
        <w:rPr>
          <w:spacing w:val="-4"/>
        </w:rPr>
        <w:t> </w:t>
      </w:r>
      <w:r>
        <w:rPr/>
        <w:t>platforms</w:t>
      </w:r>
      <w:r>
        <w:rPr>
          <w:spacing w:val="-4"/>
        </w:rPr>
        <w:t> </w:t>
      </w:r>
      <w:r>
        <w:rPr/>
        <w:t>provide</w:t>
      </w:r>
      <w:r>
        <w:rPr>
          <w:spacing w:val="-4"/>
        </w:rPr>
        <w:t> </w:t>
      </w:r>
      <w:r>
        <w:rPr/>
        <w:t>to</w:t>
      </w:r>
      <w:r>
        <w:rPr>
          <w:spacing w:val="-4"/>
        </w:rPr>
        <w:t> </w:t>
      </w:r>
      <w:r>
        <w:rPr/>
        <w:t>smallholder</w:t>
      </w:r>
      <w:r>
        <w:rPr>
          <w:spacing w:val="-6"/>
        </w:rPr>
        <w:t> </w:t>
      </w:r>
      <w:r>
        <w:rPr/>
        <w:t>farmers,</w:t>
      </w:r>
      <w:r>
        <w:rPr>
          <w:spacing w:val="-4"/>
        </w:rPr>
        <w:t> </w:t>
      </w:r>
      <w:r>
        <w:rPr/>
        <w:t>a</w:t>
      </w:r>
      <w:r>
        <w:rPr>
          <w:spacing w:val="-6"/>
        </w:rPr>
        <w:t> </w:t>
      </w:r>
      <w:r>
        <w:rPr/>
        <w:t>study conducted by Mamun-ur-Rashid (2020) shows that the use of digital platforms remain low in developing countries. According to Kiarie (2020), for the agricultural sector to transform through</w:t>
      </w:r>
      <w:r>
        <w:rPr>
          <w:spacing w:val="-7"/>
        </w:rPr>
        <w:t> </w:t>
      </w:r>
      <w:r>
        <w:rPr/>
        <w:t>digitalization,</w:t>
      </w:r>
      <w:r>
        <w:rPr>
          <w:spacing w:val="-7"/>
        </w:rPr>
        <w:t> </w:t>
      </w:r>
      <w:r>
        <w:rPr/>
        <w:t>the</w:t>
      </w:r>
      <w:r>
        <w:rPr>
          <w:spacing w:val="-8"/>
        </w:rPr>
        <w:t> </w:t>
      </w:r>
      <w:r>
        <w:rPr/>
        <w:t>sector</w:t>
      </w:r>
      <w:r>
        <w:rPr>
          <w:spacing w:val="-8"/>
        </w:rPr>
        <w:t> </w:t>
      </w:r>
      <w:r>
        <w:rPr/>
        <w:t>relies</w:t>
      </w:r>
      <w:r>
        <w:rPr>
          <w:spacing w:val="-7"/>
        </w:rPr>
        <w:t> </w:t>
      </w:r>
      <w:r>
        <w:rPr/>
        <w:t>on</w:t>
      </w:r>
      <w:r>
        <w:rPr>
          <w:spacing w:val="-7"/>
        </w:rPr>
        <w:t> </w:t>
      </w:r>
      <w:r>
        <w:rPr/>
        <w:t>farmers’</w:t>
      </w:r>
      <w:r>
        <w:rPr>
          <w:spacing w:val="-8"/>
        </w:rPr>
        <w:t> </w:t>
      </w:r>
      <w:r>
        <w:rPr/>
        <w:t>access</w:t>
      </w:r>
      <w:r>
        <w:rPr>
          <w:spacing w:val="-7"/>
        </w:rPr>
        <w:t> </w:t>
      </w:r>
      <w:r>
        <w:rPr/>
        <w:t>to</w:t>
      </w:r>
      <w:r>
        <w:rPr>
          <w:spacing w:val="-7"/>
        </w:rPr>
        <w:t> </w:t>
      </w:r>
      <w:r>
        <w:rPr/>
        <w:t>and</w:t>
      </w:r>
      <w:r>
        <w:rPr>
          <w:spacing w:val="-7"/>
        </w:rPr>
        <w:t> </w:t>
      </w:r>
      <w:r>
        <w:rPr/>
        <w:t>utilization</w:t>
      </w:r>
      <w:r>
        <w:rPr>
          <w:spacing w:val="-10"/>
        </w:rPr>
        <w:t> </w:t>
      </w:r>
      <w:r>
        <w:rPr/>
        <w:t>of</w:t>
      </w:r>
      <w:r>
        <w:rPr>
          <w:spacing w:val="-8"/>
        </w:rPr>
        <w:t> </w:t>
      </w:r>
      <w:r>
        <w:rPr/>
        <w:t>available</w:t>
      </w:r>
      <w:r>
        <w:rPr>
          <w:spacing w:val="-8"/>
        </w:rPr>
        <w:t> </w:t>
      </w:r>
      <w:r>
        <w:rPr/>
        <w:t>digital platforms.</w:t>
      </w:r>
      <w:r>
        <w:rPr>
          <w:spacing w:val="-7"/>
        </w:rPr>
        <w:t> </w:t>
      </w:r>
      <w:r>
        <w:rPr/>
        <w:t>As</w:t>
      </w:r>
      <w:r>
        <w:rPr>
          <w:spacing w:val="-8"/>
        </w:rPr>
        <w:t> </w:t>
      </w:r>
      <w:r>
        <w:rPr/>
        <w:t>emphasised</w:t>
      </w:r>
      <w:r>
        <w:rPr>
          <w:spacing w:val="-7"/>
        </w:rPr>
        <w:t> </w:t>
      </w:r>
      <w:r>
        <w:rPr/>
        <w:t>by</w:t>
      </w:r>
      <w:r>
        <w:rPr>
          <w:spacing w:val="-12"/>
        </w:rPr>
        <w:t> </w:t>
      </w:r>
      <w:r>
        <w:rPr/>
        <w:t>Maina</w:t>
      </w:r>
      <w:r>
        <w:rPr>
          <w:spacing w:val="-7"/>
        </w:rPr>
        <w:t> </w:t>
      </w:r>
      <w:r>
        <w:rPr>
          <w:i/>
        </w:rPr>
        <w:t>et</w:t>
      </w:r>
      <w:r>
        <w:rPr>
          <w:i/>
          <w:spacing w:val="-7"/>
        </w:rPr>
        <w:t> </w:t>
      </w:r>
      <w:r>
        <w:rPr>
          <w:i/>
        </w:rPr>
        <w:t>al.</w:t>
      </w:r>
      <w:r>
        <w:rPr>
          <w:i/>
          <w:spacing w:val="-7"/>
        </w:rPr>
        <w:t> </w:t>
      </w:r>
      <w:r>
        <w:rPr/>
        <w:t>(2023),</w:t>
      </w:r>
      <w:r>
        <w:rPr>
          <w:spacing w:val="-7"/>
        </w:rPr>
        <w:t> </w:t>
      </w:r>
      <w:r>
        <w:rPr/>
        <w:t>a</w:t>
      </w:r>
      <w:r>
        <w:rPr>
          <w:spacing w:val="-8"/>
        </w:rPr>
        <w:t> </w:t>
      </w:r>
      <w:r>
        <w:rPr/>
        <w:t>farmer’s</w:t>
      </w:r>
      <w:r>
        <w:rPr>
          <w:spacing w:val="-7"/>
        </w:rPr>
        <w:t> </w:t>
      </w:r>
      <w:r>
        <w:rPr/>
        <w:t>decision</w:t>
      </w:r>
      <w:r>
        <w:rPr>
          <w:spacing w:val="-7"/>
        </w:rPr>
        <w:t> </w:t>
      </w:r>
      <w:r>
        <w:rPr/>
        <w:t>to</w:t>
      </w:r>
      <w:r>
        <w:rPr>
          <w:spacing w:val="-7"/>
        </w:rPr>
        <w:t> </w:t>
      </w:r>
      <w:r>
        <w:rPr/>
        <w:t>use</w:t>
      </w:r>
      <w:r>
        <w:rPr>
          <w:spacing w:val="-8"/>
        </w:rPr>
        <w:t> </w:t>
      </w:r>
      <w:r>
        <w:rPr/>
        <w:t>a</w:t>
      </w:r>
      <w:r>
        <w:rPr>
          <w:spacing w:val="-8"/>
        </w:rPr>
        <w:t> </w:t>
      </w:r>
      <w:r>
        <w:rPr/>
        <w:t>digital</w:t>
      </w:r>
      <w:r>
        <w:rPr>
          <w:spacing w:val="-6"/>
        </w:rPr>
        <w:t> </w:t>
      </w:r>
      <w:r>
        <w:rPr/>
        <w:t>platforms in</w:t>
      </w:r>
      <w:r>
        <w:rPr>
          <w:spacing w:val="-5"/>
        </w:rPr>
        <w:t> </w:t>
      </w:r>
      <w:r>
        <w:rPr/>
        <w:t>agriculture</w:t>
      </w:r>
      <w:r>
        <w:rPr>
          <w:spacing w:val="-7"/>
        </w:rPr>
        <w:t> </w:t>
      </w:r>
      <w:r>
        <w:rPr/>
        <w:t>usually</w:t>
      </w:r>
      <w:r>
        <w:rPr>
          <w:spacing w:val="-10"/>
        </w:rPr>
        <w:t> </w:t>
      </w:r>
      <w:r>
        <w:rPr/>
        <w:t>consists</w:t>
      </w:r>
      <w:r>
        <w:rPr>
          <w:spacing w:val="-5"/>
        </w:rPr>
        <w:t> </w:t>
      </w:r>
      <w:r>
        <w:rPr/>
        <w:t>of</w:t>
      </w:r>
      <w:r>
        <w:rPr>
          <w:spacing w:val="-7"/>
        </w:rPr>
        <w:t> </w:t>
      </w:r>
      <w:r>
        <w:rPr/>
        <w:t>two</w:t>
      </w:r>
      <w:r>
        <w:rPr>
          <w:spacing w:val="-8"/>
        </w:rPr>
        <w:t> </w:t>
      </w:r>
      <w:r>
        <w:rPr/>
        <w:t>steps:</w:t>
      </w:r>
      <w:r>
        <w:rPr>
          <w:spacing w:val="-5"/>
        </w:rPr>
        <w:t> </w:t>
      </w:r>
      <w:r>
        <w:rPr/>
        <w:t>gaining</w:t>
      </w:r>
      <w:r>
        <w:rPr>
          <w:spacing w:val="-8"/>
        </w:rPr>
        <w:t> </w:t>
      </w:r>
      <w:r>
        <w:rPr/>
        <w:t>access</w:t>
      </w:r>
      <w:r>
        <w:rPr>
          <w:spacing w:val="-5"/>
        </w:rPr>
        <w:t> </w:t>
      </w:r>
      <w:r>
        <w:rPr/>
        <w:t>to</w:t>
      </w:r>
      <w:r>
        <w:rPr>
          <w:spacing w:val="-5"/>
        </w:rPr>
        <w:t> </w:t>
      </w:r>
      <w:r>
        <w:rPr/>
        <w:t>the</w:t>
      </w:r>
      <w:r>
        <w:rPr>
          <w:spacing w:val="-6"/>
        </w:rPr>
        <w:t> </w:t>
      </w:r>
      <w:r>
        <w:rPr/>
        <w:t>platform</w:t>
      </w:r>
      <w:r>
        <w:rPr>
          <w:spacing w:val="-6"/>
        </w:rPr>
        <w:t> </w:t>
      </w:r>
      <w:r>
        <w:rPr/>
        <w:t>and</w:t>
      </w:r>
      <w:r>
        <w:rPr>
          <w:spacing w:val="-6"/>
        </w:rPr>
        <w:t> </w:t>
      </w:r>
      <w:r>
        <w:rPr/>
        <w:t>then</w:t>
      </w:r>
      <w:r>
        <w:rPr>
          <w:spacing w:val="-6"/>
        </w:rPr>
        <w:t> </w:t>
      </w:r>
      <w:r>
        <w:rPr/>
        <w:t>utilizing</w:t>
      </w:r>
      <w:r>
        <w:rPr>
          <w:spacing w:val="-8"/>
        </w:rPr>
        <w:t> </w:t>
      </w:r>
      <w:r>
        <w:rPr/>
        <w:t>it. Several</w:t>
      </w:r>
      <w:r>
        <w:rPr>
          <w:spacing w:val="-2"/>
        </w:rPr>
        <w:t> </w:t>
      </w:r>
      <w:r>
        <w:rPr/>
        <w:t>studies</w:t>
      </w:r>
      <w:r>
        <w:rPr>
          <w:spacing w:val="-2"/>
        </w:rPr>
        <w:t> </w:t>
      </w:r>
      <w:r>
        <w:rPr/>
        <w:t>have</w:t>
      </w:r>
      <w:r>
        <w:rPr>
          <w:spacing w:val="-3"/>
        </w:rPr>
        <w:t> </w:t>
      </w:r>
      <w:r>
        <w:rPr/>
        <w:t>identified</w:t>
      </w:r>
      <w:r>
        <w:rPr>
          <w:spacing w:val="-2"/>
        </w:rPr>
        <w:t> </w:t>
      </w:r>
      <w:r>
        <w:rPr/>
        <w:t>socioeconomic</w:t>
      </w:r>
      <w:r>
        <w:rPr>
          <w:spacing w:val="-3"/>
        </w:rPr>
        <w:t> </w:t>
      </w:r>
      <w:r>
        <w:rPr/>
        <w:t>factors</w:t>
      </w:r>
      <w:r>
        <w:rPr>
          <w:spacing w:val="-3"/>
        </w:rPr>
        <w:t> </w:t>
      </w:r>
      <w:r>
        <w:rPr/>
        <w:t>such</w:t>
      </w:r>
      <w:r>
        <w:rPr>
          <w:spacing w:val="-2"/>
        </w:rPr>
        <w:t> </w:t>
      </w:r>
      <w:r>
        <w:rPr/>
        <w:t>as</w:t>
      </w:r>
      <w:r>
        <w:rPr>
          <w:spacing w:val="-2"/>
        </w:rPr>
        <w:t> </w:t>
      </w:r>
      <w:r>
        <w:rPr/>
        <w:t>gender,</w:t>
      </w:r>
      <w:r>
        <w:rPr>
          <w:spacing w:val="-3"/>
        </w:rPr>
        <w:t> </w:t>
      </w:r>
      <w:r>
        <w:rPr/>
        <w:t>age, household</w:t>
      </w:r>
      <w:r>
        <w:rPr>
          <w:spacing w:val="-2"/>
        </w:rPr>
        <w:t> </w:t>
      </w:r>
      <w:r>
        <w:rPr/>
        <w:t>income, farming</w:t>
      </w:r>
      <w:r>
        <w:rPr>
          <w:spacing w:val="-4"/>
        </w:rPr>
        <w:t> </w:t>
      </w:r>
      <w:r>
        <w:rPr/>
        <w:t>experience,</w:t>
      </w:r>
      <w:r>
        <w:rPr>
          <w:spacing w:val="-1"/>
        </w:rPr>
        <w:t> </w:t>
      </w:r>
      <w:r>
        <w:rPr/>
        <w:t>farmer</w:t>
      </w:r>
      <w:r>
        <w:rPr>
          <w:spacing w:val="-2"/>
        </w:rPr>
        <w:t> </w:t>
      </w:r>
      <w:r>
        <w:rPr/>
        <w:t>education,</w:t>
      </w:r>
      <w:r>
        <w:rPr>
          <w:spacing w:val="-1"/>
        </w:rPr>
        <w:t> </w:t>
      </w:r>
      <w:r>
        <w:rPr/>
        <w:t>and</w:t>
      </w:r>
      <w:r>
        <w:rPr>
          <w:spacing w:val="-1"/>
        </w:rPr>
        <w:t> </w:t>
      </w:r>
      <w:r>
        <w:rPr/>
        <w:t>access</w:t>
      </w:r>
      <w:r>
        <w:rPr>
          <w:spacing w:val="-1"/>
        </w:rPr>
        <w:t> </w:t>
      </w:r>
      <w:r>
        <w:rPr/>
        <w:t>to</w:t>
      </w:r>
      <w:r>
        <w:rPr>
          <w:spacing w:val="-1"/>
        </w:rPr>
        <w:t> </w:t>
      </w:r>
      <w:r>
        <w:rPr/>
        <w:t>extension services</w:t>
      </w:r>
      <w:r>
        <w:rPr>
          <w:spacing w:val="-1"/>
        </w:rPr>
        <w:t> </w:t>
      </w:r>
      <w:r>
        <w:rPr/>
        <w:t>having</w:t>
      </w:r>
      <w:r>
        <w:rPr>
          <w:spacing w:val="-3"/>
        </w:rPr>
        <w:t> </w:t>
      </w:r>
      <w:r>
        <w:rPr/>
        <w:t>an</w:t>
      </w:r>
      <w:r>
        <w:rPr>
          <w:spacing w:val="-1"/>
        </w:rPr>
        <w:t> </w:t>
      </w:r>
      <w:r>
        <w:rPr/>
        <w:t>influence</w:t>
      </w:r>
      <w:r>
        <w:rPr>
          <w:spacing w:val="-2"/>
        </w:rPr>
        <w:t> </w:t>
      </w:r>
      <w:r>
        <w:rPr/>
        <w:t>in the use of digital platforms (Kiarie, 2020; Krell </w:t>
      </w:r>
      <w:r>
        <w:rPr>
          <w:i/>
        </w:rPr>
        <w:t>et al., </w:t>
      </w:r>
      <w:r>
        <w:rPr/>
        <w:t>2021; Wawire </w:t>
      </w:r>
      <w:r>
        <w:rPr>
          <w:i/>
        </w:rPr>
        <w:t>et al., </w:t>
      </w:r>
      <w:r>
        <w:rPr/>
        <w:t>2017).</w:t>
      </w:r>
    </w:p>
    <w:p>
      <w:pPr>
        <w:pStyle w:val="BodyText"/>
        <w:spacing w:line="360" w:lineRule="auto"/>
        <w:ind w:right="443" w:firstLine="719"/>
        <w:jc w:val="both"/>
      </w:pPr>
      <w:r>
        <w:rPr/>
        <w:t>Maina </w:t>
      </w:r>
      <w:r>
        <w:rPr>
          <w:i/>
        </w:rPr>
        <w:t>et al. </w:t>
      </w:r>
      <w:r>
        <w:rPr/>
        <w:t>(2023) used a Heckman Probit model to reveal that age, gender of the marketing</w:t>
      </w:r>
      <w:r>
        <w:rPr>
          <w:spacing w:val="-10"/>
        </w:rPr>
        <w:t> </w:t>
      </w:r>
      <w:r>
        <w:rPr/>
        <w:t>decision</w:t>
      </w:r>
      <w:r>
        <w:rPr>
          <w:spacing w:val="-10"/>
        </w:rPr>
        <w:t> </w:t>
      </w:r>
      <w:r>
        <w:rPr/>
        <w:t>maker,</w:t>
      </w:r>
      <w:r>
        <w:rPr>
          <w:spacing w:val="-10"/>
        </w:rPr>
        <w:t> </w:t>
      </w:r>
      <w:r>
        <w:rPr/>
        <w:t>household</w:t>
      </w:r>
      <w:r>
        <w:rPr>
          <w:spacing w:val="-9"/>
        </w:rPr>
        <w:t> </w:t>
      </w:r>
      <w:r>
        <w:rPr/>
        <w:t>size,</w:t>
      </w:r>
      <w:r>
        <w:rPr>
          <w:spacing w:val="-10"/>
        </w:rPr>
        <w:t> </w:t>
      </w:r>
      <w:r>
        <w:rPr/>
        <w:t>farm</w:t>
      </w:r>
      <w:r>
        <w:rPr>
          <w:spacing w:val="-10"/>
        </w:rPr>
        <w:t> </w:t>
      </w:r>
      <w:r>
        <w:rPr/>
        <w:t>income,</w:t>
      </w:r>
      <w:r>
        <w:rPr>
          <w:spacing w:val="-10"/>
        </w:rPr>
        <w:t> </w:t>
      </w:r>
      <w:r>
        <w:rPr/>
        <w:t>ranking</w:t>
      </w:r>
      <w:r>
        <w:rPr>
          <w:spacing w:val="-12"/>
        </w:rPr>
        <w:t> </w:t>
      </w:r>
      <w:r>
        <w:rPr/>
        <w:t>of</w:t>
      </w:r>
      <w:r>
        <w:rPr>
          <w:spacing w:val="-10"/>
        </w:rPr>
        <w:t> </w:t>
      </w:r>
      <w:r>
        <w:rPr/>
        <w:t>potato</w:t>
      </w:r>
      <w:r>
        <w:rPr>
          <w:spacing w:val="-9"/>
        </w:rPr>
        <w:t> </w:t>
      </w:r>
      <w:r>
        <w:rPr/>
        <w:t>farming</w:t>
      </w:r>
      <w:r>
        <w:rPr>
          <w:spacing w:val="-9"/>
        </w:rPr>
        <w:t> </w:t>
      </w:r>
      <w:r>
        <w:rPr/>
        <w:t>as</w:t>
      </w:r>
      <w:r>
        <w:rPr>
          <w:spacing w:val="-9"/>
        </w:rPr>
        <w:t> </w:t>
      </w:r>
      <w:r>
        <w:rPr/>
        <w:t>the</w:t>
      </w:r>
      <w:r>
        <w:rPr>
          <w:spacing w:val="-10"/>
        </w:rPr>
        <w:t> </w:t>
      </w:r>
      <w:r>
        <w:rPr/>
        <w:t>main enterprise, and years of potato farming were found to significantly determine the use of M-shamba</w:t>
      </w:r>
      <w:r>
        <w:rPr>
          <w:spacing w:val="22"/>
        </w:rPr>
        <w:t> </w:t>
      </w:r>
      <w:r>
        <w:rPr/>
        <w:t>platform</w:t>
      </w:r>
      <w:r>
        <w:rPr>
          <w:spacing w:val="23"/>
        </w:rPr>
        <w:t> </w:t>
      </w:r>
      <w:r>
        <w:rPr/>
        <w:t>for</w:t>
      </w:r>
      <w:r>
        <w:rPr>
          <w:spacing w:val="22"/>
        </w:rPr>
        <w:t> </w:t>
      </w:r>
      <w:r>
        <w:rPr/>
        <w:t>marketing</w:t>
      </w:r>
      <w:r>
        <w:rPr>
          <w:spacing w:val="20"/>
        </w:rPr>
        <w:t> </w:t>
      </w:r>
      <w:r>
        <w:rPr/>
        <w:t>by</w:t>
      </w:r>
      <w:r>
        <w:rPr>
          <w:spacing w:val="16"/>
        </w:rPr>
        <w:t> </w:t>
      </w:r>
      <w:r>
        <w:rPr/>
        <w:t>the</w:t>
      </w:r>
      <w:r>
        <w:rPr>
          <w:spacing w:val="22"/>
        </w:rPr>
        <w:t> </w:t>
      </w:r>
      <w:r>
        <w:rPr/>
        <w:t>potato</w:t>
      </w:r>
      <w:r>
        <w:rPr>
          <w:spacing w:val="22"/>
        </w:rPr>
        <w:t> </w:t>
      </w:r>
      <w:r>
        <w:rPr/>
        <w:t>farmers.</w:t>
      </w:r>
      <w:r>
        <w:rPr>
          <w:spacing w:val="27"/>
        </w:rPr>
        <w:t> </w:t>
      </w:r>
      <w:r>
        <w:rPr/>
        <w:t>This</w:t>
      </w:r>
      <w:r>
        <w:rPr>
          <w:spacing w:val="24"/>
        </w:rPr>
        <w:t> </w:t>
      </w:r>
      <w:r>
        <w:rPr/>
        <w:t>was</w:t>
      </w:r>
      <w:r>
        <w:rPr>
          <w:spacing w:val="23"/>
        </w:rPr>
        <w:t> </w:t>
      </w:r>
      <w:r>
        <w:rPr/>
        <w:t>a</w:t>
      </w:r>
      <w:r>
        <w:rPr>
          <w:spacing w:val="22"/>
        </w:rPr>
        <w:t> </w:t>
      </w:r>
      <w:r>
        <w:rPr/>
        <w:t>good</w:t>
      </w:r>
      <w:r>
        <w:rPr>
          <w:spacing w:val="23"/>
        </w:rPr>
        <w:t> </w:t>
      </w:r>
      <w:r>
        <w:rPr/>
        <w:t>study</w:t>
      </w:r>
      <w:r>
        <w:rPr>
          <w:spacing w:val="15"/>
        </w:rPr>
        <w:t> </w:t>
      </w:r>
      <w:r>
        <w:rPr/>
        <w:t>but</w:t>
      </w:r>
      <w:r>
        <w:rPr>
          <w:spacing w:val="24"/>
        </w:rPr>
        <w:t> </w:t>
      </w:r>
      <w:r>
        <w:rPr/>
        <w:t>it</w:t>
      </w:r>
      <w:r>
        <w:rPr>
          <w:spacing w:val="24"/>
        </w:rPr>
        <w:t> </w:t>
      </w:r>
      <w:r>
        <w:rPr/>
        <w:t>did</w:t>
      </w:r>
      <w:r>
        <w:rPr>
          <w:spacing w:val="24"/>
        </w:rPr>
        <w:t> </w:t>
      </w:r>
      <w:r>
        <w:rPr>
          <w:spacing w:val="-5"/>
        </w:rPr>
        <w:t>not</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consider other important factors such as technological and information factors like ownership of phones or computers, and farmers’ need for marketing information that would influence farmers’</w:t>
      </w:r>
      <w:r>
        <w:rPr>
          <w:spacing w:val="-15"/>
        </w:rPr>
        <w:t> </w:t>
      </w:r>
      <w:r>
        <w:rPr/>
        <w:t>use</w:t>
      </w:r>
      <w:r>
        <w:rPr>
          <w:spacing w:val="-13"/>
        </w:rPr>
        <w:t> </w:t>
      </w:r>
      <w:r>
        <w:rPr/>
        <w:t>of</w:t>
      </w:r>
      <w:r>
        <w:rPr>
          <w:spacing w:val="-13"/>
        </w:rPr>
        <w:t> </w:t>
      </w:r>
      <w:r>
        <w:rPr/>
        <w:t>the</w:t>
      </w:r>
      <w:r>
        <w:rPr>
          <w:spacing w:val="-15"/>
        </w:rPr>
        <w:t> </w:t>
      </w:r>
      <w:r>
        <w:rPr/>
        <w:t>digital</w:t>
      </w:r>
      <w:r>
        <w:rPr>
          <w:spacing w:val="-12"/>
        </w:rPr>
        <w:t> </w:t>
      </w:r>
      <w:r>
        <w:rPr/>
        <w:t>platforms.</w:t>
      </w:r>
      <w:r>
        <w:rPr>
          <w:spacing w:val="-13"/>
        </w:rPr>
        <w:t> </w:t>
      </w:r>
      <w:r>
        <w:rPr/>
        <w:t>Mittal</w:t>
      </w:r>
      <w:r>
        <w:rPr>
          <w:spacing w:val="-12"/>
        </w:rPr>
        <w:t> </w:t>
      </w:r>
      <w:r>
        <w:rPr/>
        <w:t>and</w:t>
      </w:r>
      <w:r>
        <w:rPr>
          <w:spacing w:val="-14"/>
        </w:rPr>
        <w:t> </w:t>
      </w:r>
      <w:r>
        <w:rPr/>
        <w:t>Mehar</w:t>
      </w:r>
      <w:r>
        <w:rPr>
          <w:spacing w:val="-15"/>
        </w:rPr>
        <w:t> </w:t>
      </w:r>
      <w:r>
        <w:rPr/>
        <w:t>(2016)</w:t>
      </w:r>
      <w:r>
        <w:rPr>
          <w:spacing w:val="-15"/>
        </w:rPr>
        <w:t> </w:t>
      </w:r>
      <w:r>
        <w:rPr/>
        <w:t>used</w:t>
      </w:r>
      <w:r>
        <w:rPr>
          <w:spacing w:val="-14"/>
        </w:rPr>
        <w:t> </w:t>
      </w:r>
      <w:r>
        <w:rPr/>
        <w:t>a</w:t>
      </w:r>
      <w:r>
        <w:rPr>
          <w:spacing w:val="-13"/>
        </w:rPr>
        <w:t> </w:t>
      </w:r>
      <w:r>
        <w:rPr/>
        <w:t>Multivariate</w:t>
      </w:r>
      <w:r>
        <w:rPr>
          <w:spacing w:val="-15"/>
        </w:rPr>
        <w:t> </w:t>
      </w:r>
      <w:r>
        <w:rPr/>
        <w:t>Probit</w:t>
      </w:r>
      <w:r>
        <w:rPr>
          <w:spacing w:val="-14"/>
        </w:rPr>
        <w:t> </w:t>
      </w:r>
      <w:r>
        <w:rPr/>
        <w:t>model to</w:t>
      </w:r>
      <w:r>
        <w:rPr>
          <w:spacing w:val="-5"/>
        </w:rPr>
        <w:t> </w:t>
      </w:r>
      <w:r>
        <w:rPr/>
        <w:t>indicate</w:t>
      </w:r>
      <w:r>
        <w:rPr>
          <w:spacing w:val="-6"/>
        </w:rPr>
        <w:t> </w:t>
      </w:r>
      <w:r>
        <w:rPr/>
        <w:t>that</w:t>
      </w:r>
      <w:r>
        <w:rPr>
          <w:spacing w:val="-6"/>
        </w:rPr>
        <w:t> </w:t>
      </w:r>
      <w:r>
        <w:rPr/>
        <w:t>socio-economic</w:t>
      </w:r>
      <w:r>
        <w:rPr>
          <w:spacing w:val="-7"/>
        </w:rPr>
        <w:t> </w:t>
      </w:r>
      <w:r>
        <w:rPr/>
        <w:t>characteristics</w:t>
      </w:r>
      <w:r>
        <w:rPr>
          <w:spacing w:val="-6"/>
        </w:rPr>
        <w:t> </w:t>
      </w:r>
      <w:r>
        <w:rPr/>
        <w:t>of</w:t>
      </w:r>
      <w:r>
        <w:rPr>
          <w:spacing w:val="-7"/>
        </w:rPr>
        <w:t> </w:t>
      </w:r>
      <w:r>
        <w:rPr/>
        <w:t>farmers</w:t>
      </w:r>
      <w:r>
        <w:rPr>
          <w:spacing w:val="-6"/>
        </w:rPr>
        <w:t> </w:t>
      </w:r>
      <w:r>
        <w:rPr/>
        <w:t>like</w:t>
      </w:r>
      <w:r>
        <w:rPr>
          <w:spacing w:val="-7"/>
        </w:rPr>
        <w:t> </w:t>
      </w:r>
      <w:r>
        <w:rPr/>
        <w:t>age,</w:t>
      </w:r>
      <w:r>
        <w:rPr>
          <w:spacing w:val="-6"/>
        </w:rPr>
        <w:t> </w:t>
      </w:r>
      <w:r>
        <w:rPr/>
        <w:t>level</w:t>
      </w:r>
      <w:r>
        <w:rPr>
          <w:spacing w:val="-5"/>
        </w:rPr>
        <w:t> </w:t>
      </w:r>
      <w:r>
        <w:rPr/>
        <w:t>of</w:t>
      </w:r>
      <w:r>
        <w:rPr>
          <w:spacing w:val="-3"/>
        </w:rPr>
        <w:t> </w:t>
      </w:r>
      <w:r>
        <w:rPr/>
        <w:t>education</w:t>
      </w:r>
      <w:r>
        <w:rPr>
          <w:spacing w:val="-6"/>
        </w:rPr>
        <w:t> </w:t>
      </w:r>
      <w:r>
        <w:rPr/>
        <w:t>and</w:t>
      </w:r>
      <w:r>
        <w:rPr>
          <w:spacing w:val="-6"/>
        </w:rPr>
        <w:t> </w:t>
      </w:r>
      <w:r>
        <w:rPr/>
        <w:t>farm size are significantly influencing farmer’s use of ICTs for marketing. According to Abdulai and</w:t>
      </w:r>
      <w:r>
        <w:rPr>
          <w:spacing w:val="-3"/>
        </w:rPr>
        <w:t> </w:t>
      </w:r>
      <w:r>
        <w:rPr/>
        <w:t>Fraser</w:t>
      </w:r>
      <w:r>
        <w:rPr>
          <w:spacing w:val="-3"/>
        </w:rPr>
        <w:t> </w:t>
      </w:r>
      <w:r>
        <w:rPr/>
        <w:t>(2023)</w:t>
      </w:r>
      <w:r>
        <w:rPr>
          <w:spacing w:val="-4"/>
        </w:rPr>
        <w:t> </w:t>
      </w:r>
      <w:r>
        <w:rPr/>
        <w:t>using</w:t>
      </w:r>
      <w:r>
        <w:rPr>
          <w:spacing w:val="-6"/>
        </w:rPr>
        <w:t> </w:t>
      </w:r>
      <w:r>
        <w:rPr/>
        <w:t>the</w:t>
      </w:r>
      <w:r>
        <w:rPr>
          <w:spacing w:val="-3"/>
        </w:rPr>
        <w:t> </w:t>
      </w:r>
      <w:r>
        <w:rPr/>
        <w:t>Probit</w:t>
      </w:r>
      <w:r>
        <w:rPr>
          <w:spacing w:val="-3"/>
        </w:rPr>
        <w:t> </w:t>
      </w:r>
      <w:r>
        <w:rPr/>
        <w:t>regression</w:t>
      </w:r>
      <w:r>
        <w:rPr>
          <w:spacing w:val="-3"/>
        </w:rPr>
        <w:t> </w:t>
      </w:r>
      <w:r>
        <w:rPr/>
        <w:t>illustrated</w:t>
      </w:r>
      <w:r>
        <w:rPr>
          <w:spacing w:val="-3"/>
        </w:rPr>
        <w:t> </w:t>
      </w:r>
      <w:r>
        <w:rPr/>
        <w:t>that</w:t>
      </w:r>
      <w:r>
        <w:rPr>
          <w:spacing w:val="-3"/>
        </w:rPr>
        <w:t> </w:t>
      </w:r>
      <w:r>
        <w:rPr/>
        <w:t>a</w:t>
      </w:r>
      <w:r>
        <w:rPr>
          <w:spacing w:val="-3"/>
        </w:rPr>
        <w:t> </w:t>
      </w:r>
      <w:r>
        <w:rPr/>
        <w:t>range</w:t>
      </w:r>
      <w:r>
        <w:rPr>
          <w:spacing w:val="-4"/>
        </w:rPr>
        <w:t> </w:t>
      </w:r>
      <w:r>
        <w:rPr/>
        <w:t>of</w:t>
      </w:r>
      <w:r>
        <w:rPr>
          <w:spacing w:val="-3"/>
        </w:rPr>
        <w:t> </w:t>
      </w:r>
      <w:r>
        <w:rPr/>
        <w:t>factors</w:t>
      </w:r>
      <w:r>
        <w:rPr>
          <w:spacing w:val="-3"/>
        </w:rPr>
        <w:t> </w:t>
      </w:r>
      <w:r>
        <w:rPr/>
        <w:t>such</w:t>
      </w:r>
      <w:r>
        <w:rPr>
          <w:spacing w:val="-3"/>
        </w:rPr>
        <w:t> </w:t>
      </w:r>
      <w:r>
        <w:rPr/>
        <w:t>as</w:t>
      </w:r>
      <w:r>
        <w:rPr>
          <w:spacing w:val="-3"/>
        </w:rPr>
        <w:t> </w:t>
      </w:r>
      <w:r>
        <w:rPr/>
        <w:t>gender, level of education, membership of association, and access to extension services influence farmers to use digital platforms. Abdulai and Fraser (2023) further indicated that ownership and access to mobile phones, and access to cellular internet largely affect participation of farmers in digital services in Northern Ghana.</w:t>
      </w:r>
    </w:p>
    <w:p>
      <w:pPr>
        <w:pStyle w:val="BodyText"/>
        <w:spacing w:line="360" w:lineRule="auto" w:before="1"/>
        <w:ind w:right="442" w:firstLine="719"/>
        <w:jc w:val="both"/>
      </w:pPr>
      <w:r>
        <w:rPr/>
        <w:t>Tonny </w:t>
      </w:r>
      <w:r>
        <w:rPr>
          <w:i/>
        </w:rPr>
        <w:t>et al. </w:t>
      </w:r>
      <w:r>
        <w:rPr/>
        <w:t>(2019) also used a Multivariate regression model to identify the factors affecting</w:t>
      </w:r>
      <w:r>
        <w:rPr>
          <w:spacing w:val="-7"/>
        </w:rPr>
        <w:t> </w:t>
      </w:r>
      <w:r>
        <w:rPr/>
        <w:t>use</w:t>
      </w:r>
      <w:r>
        <w:rPr>
          <w:spacing w:val="-6"/>
        </w:rPr>
        <w:t> </w:t>
      </w:r>
      <w:r>
        <w:rPr/>
        <w:t>of</w:t>
      </w:r>
      <w:r>
        <w:rPr>
          <w:spacing w:val="-1"/>
        </w:rPr>
        <w:t> </w:t>
      </w:r>
      <w:r>
        <w:rPr/>
        <w:t>ICT</w:t>
      </w:r>
      <w:r>
        <w:rPr>
          <w:spacing w:val="-5"/>
        </w:rPr>
        <w:t> </w:t>
      </w:r>
      <w:r>
        <w:rPr/>
        <w:t>by</w:t>
      </w:r>
      <w:r>
        <w:rPr>
          <w:spacing w:val="-7"/>
        </w:rPr>
        <w:t> </w:t>
      </w:r>
      <w:r>
        <w:rPr/>
        <w:t>farmers.</w:t>
      </w:r>
      <w:r>
        <w:rPr>
          <w:spacing w:val="-5"/>
        </w:rPr>
        <w:t> </w:t>
      </w:r>
      <w:r>
        <w:rPr/>
        <w:t>The</w:t>
      </w:r>
      <w:r>
        <w:rPr>
          <w:spacing w:val="-6"/>
        </w:rPr>
        <w:t> </w:t>
      </w:r>
      <w:r>
        <w:rPr/>
        <w:t>regression</w:t>
      </w:r>
      <w:r>
        <w:rPr>
          <w:spacing w:val="-5"/>
        </w:rPr>
        <w:t> </w:t>
      </w:r>
      <w:r>
        <w:rPr/>
        <w:t>model</w:t>
      </w:r>
      <w:r>
        <w:rPr>
          <w:spacing w:val="-4"/>
        </w:rPr>
        <w:t> </w:t>
      </w:r>
      <w:r>
        <w:rPr/>
        <w:t>revealed</w:t>
      </w:r>
      <w:r>
        <w:rPr>
          <w:spacing w:val="-5"/>
        </w:rPr>
        <w:t> </w:t>
      </w:r>
      <w:r>
        <w:rPr/>
        <w:t>that</w:t>
      </w:r>
      <w:r>
        <w:rPr>
          <w:spacing w:val="-5"/>
        </w:rPr>
        <w:t> </w:t>
      </w:r>
      <w:r>
        <w:rPr/>
        <w:t>cultivated</w:t>
      </w:r>
      <w:r>
        <w:rPr>
          <w:spacing w:val="-5"/>
        </w:rPr>
        <w:t> </w:t>
      </w:r>
      <w:r>
        <w:rPr/>
        <w:t>land</w:t>
      </w:r>
      <w:r>
        <w:rPr>
          <w:spacing w:val="-5"/>
        </w:rPr>
        <w:t> </w:t>
      </w:r>
      <w:r>
        <w:rPr/>
        <w:t>of</w:t>
      </w:r>
      <w:r>
        <w:rPr>
          <w:spacing w:val="-6"/>
        </w:rPr>
        <w:t> </w:t>
      </w:r>
      <w:r>
        <w:rPr/>
        <w:t>farmers and level of education were the important factors of using ICT by farmers. This study considered both the users and non-users of ICT which was really good. Maina </w:t>
      </w:r>
      <w:r>
        <w:rPr>
          <w:i/>
        </w:rPr>
        <w:t>et al. </w:t>
      </w:r>
      <w:r>
        <w:rPr/>
        <w:t>(2024) found that using Probit and Tobit models in a conditional mixed process revealed that total farm</w:t>
      </w:r>
      <w:r>
        <w:rPr>
          <w:spacing w:val="-10"/>
        </w:rPr>
        <w:t> </w:t>
      </w:r>
      <w:r>
        <w:rPr/>
        <w:t>income,</w:t>
      </w:r>
      <w:r>
        <w:rPr>
          <w:spacing w:val="-10"/>
        </w:rPr>
        <w:t> </w:t>
      </w:r>
      <w:r>
        <w:rPr/>
        <w:t>price</w:t>
      </w:r>
      <w:r>
        <w:rPr>
          <w:spacing w:val="-11"/>
        </w:rPr>
        <w:t> </w:t>
      </w:r>
      <w:r>
        <w:rPr/>
        <w:t>per</w:t>
      </w:r>
      <w:r>
        <w:rPr>
          <w:spacing w:val="-10"/>
        </w:rPr>
        <w:t> </w:t>
      </w:r>
      <w:r>
        <w:rPr/>
        <w:t>kilogram</w:t>
      </w:r>
      <w:r>
        <w:rPr>
          <w:spacing w:val="-9"/>
        </w:rPr>
        <w:t> </w:t>
      </w:r>
      <w:r>
        <w:rPr/>
        <w:t>of</w:t>
      </w:r>
      <w:r>
        <w:rPr>
          <w:spacing w:val="-10"/>
        </w:rPr>
        <w:t> </w:t>
      </w:r>
      <w:r>
        <w:rPr/>
        <w:t>output,</w:t>
      </w:r>
      <w:r>
        <w:rPr>
          <w:spacing w:val="-10"/>
        </w:rPr>
        <w:t> </w:t>
      </w:r>
      <w:r>
        <w:rPr/>
        <w:t>access</w:t>
      </w:r>
      <w:r>
        <w:rPr>
          <w:spacing w:val="-9"/>
        </w:rPr>
        <w:t> </w:t>
      </w:r>
      <w:r>
        <w:rPr/>
        <w:t>to</w:t>
      </w:r>
      <w:r>
        <w:rPr>
          <w:spacing w:val="-10"/>
        </w:rPr>
        <w:t> </w:t>
      </w:r>
      <w:r>
        <w:rPr/>
        <w:t>credit,</w:t>
      </w:r>
      <w:r>
        <w:rPr>
          <w:spacing w:val="-10"/>
        </w:rPr>
        <w:t> </w:t>
      </w:r>
      <w:r>
        <w:rPr/>
        <w:t>size</w:t>
      </w:r>
      <w:r>
        <w:rPr>
          <w:spacing w:val="-11"/>
        </w:rPr>
        <w:t> </w:t>
      </w:r>
      <w:r>
        <w:rPr/>
        <w:t>of</w:t>
      </w:r>
      <w:r>
        <w:rPr>
          <w:spacing w:val="-10"/>
        </w:rPr>
        <w:t> </w:t>
      </w:r>
      <w:r>
        <w:rPr/>
        <w:t>the</w:t>
      </w:r>
      <w:r>
        <w:rPr>
          <w:spacing w:val="-8"/>
        </w:rPr>
        <w:t> </w:t>
      </w:r>
      <w:r>
        <w:rPr/>
        <w:t>farm</w:t>
      </w:r>
      <w:r>
        <w:rPr>
          <w:spacing w:val="-8"/>
        </w:rPr>
        <w:t> </w:t>
      </w:r>
      <w:r>
        <w:rPr/>
        <w:t>dedicated</w:t>
      </w:r>
      <w:r>
        <w:rPr>
          <w:spacing w:val="-10"/>
        </w:rPr>
        <w:t> </w:t>
      </w:r>
      <w:r>
        <w:rPr/>
        <w:t>to</w:t>
      </w:r>
      <w:r>
        <w:rPr>
          <w:spacing w:val="-9"/>
        </w:rPr>
        <w:t> </w:t>
      </w:r>
      <w:r>
        <w:rPr/>
        <w:t>potato cultivation, and age of the household head all influenced the use of the M-shamba platform. This</w:t>
      </w:r>
      <w:r>
        <w:rPr>
          <w:spacing w:val="-6"/>
        </w:rPr>
        <w:t> </w:t>
      </w:r>
      <w:r>
        <w:rPr/>
        <w:t>study</w:t>
      </w:r>
      <w:r>
        <w:rPr>
          <w:spacing w:val="-11"/>
        </w:rPr>
        <w:t> </w:t>
      </w:r>
      <w:r>
        <w:rPr/>
        <w:t>only</w:t>
      </w:r>
      <w:r>
        <w:rPr>
          <w:spacing w:val="-9"/>
        </w:rPr>
        <w:t> </w:t>
      </w:r>
      <w:r>
        <w:rPr/>
        <w:t>focused</w:t>
      </w:r>
      <w:r>
        <w:rPr>
          <w:spacing w:val="-4"/>
        </w:rPr>
        <w:t> </w:t>
      </w:r>
      <w:r>
        <w:rPr/>
        <w:t>on</w:t>
      </w:r>
      <w:r>
        <w:rPr>
          <w:spacing w:val="-6"/>
        </w:rPr>
        <w:t> </w:t>
      </w:r>
      <w:r>
        <w:rPr/>
        <w:t>the</w:t>
      </w:r>
      <w:r>
        <w:rPr>
          <w:spacing w:val="-7"/>
        </w:rPr>
        <w:t> </w:t>
      </w:r>
      <w:r>
        <w:rPr/>
        <w:t>users</w:t>
      </w:r>
      <w:r>
        <w:rPr>
          <w:spacing w:val="-7"/>
        </w:rPr>
        <w:t> </w:t>
      </w:r>
      <w:r>
        <w:rPr/>
        <w:t>of</w:t>
      </w:r>
      <w:r>
        <w:rPr>
          <w:spacing w:val="-7"/>
        </w:rPr>
        <w:t> </w:t>
      </w:r>
      <w:r>
        <w:rPr/>
        <w:t>the</w:t>
      </w:r>
      <w:r>
        <w:rPr>
          <w:spacing w:val="-7"/>
        </w:rPr>
        <w:t> </w:t>
      </w:r>
      <w:r>
        <w:rPr/>
        <w:t>platforms.</w:t>
      </w:r>
      <w:r>
        <w:rPr>
          <w:spacing w:val="-3"/>
        </w:rPr>
        <w:t> </w:t>
      </w:r>
      <w:r>
        <w:rPr/>
        <w:t>It</w:t>
      </w:r>
      <w:r>
        <w:rPr>
          <w:spacing w:val="-4"/>
        </w:rPr>
        <w:t> </w:t>
      </w:r>
      <w:r>
        <w:rPr/>
        <w:t>could</w:t>
      </w:r>
      <w:r>
        <w:rPr>
          <w:spacing w:val="-6"/>
        </w:rPr>
        <w:t> </w:t>
      </w:r>
      <w:r>
        <w:rPr/>
        <w:t>have</w:t>
      </w:r>
      <w:r>
        <w:rPr>
          <w:spacing w:val="-7"/>
        </w:rPr>
        <w:t> </w:t>
      </w:r>
      <w:r>
        <w:rPr/>
        <w:t>been</w:t>
      </w:r>
      <w:r>
        <w:rPr>
          <w:spacing w:val="-4"/>
        </w:rPr>
        <w:t> </w:t>
      </w:r>
      <w:r>
        <w:rPr/>
        <w:t>good</w:t>
      </w:r>
      <w:r>
        <w:rPr>
          <w:spacing w:val="-6"/>
        </w:rPr>
        <w:t> </w:t>
      </w:r>
      <w:r>
        <w:rPr/>
        <w:t>if</w:t>
      </w:r>
      <w:r>
        <w:rPr>
          <w:spacing w:val="-7"/>
        </w:rPr>
        <w:t> </w:t>
      </w:r>
      <w:r>
        <w:rPr/>
        <w:t>the</w:t>
      </w:r>
      <w:r>
        <w:rPr>
          <w:spacing w:val="-7"/>
        </w:rPr>
        <w:t> </w:t>
      </w:r>
      <w:r>
        <w:rPr/>
        <w:t>study</w:t>
      </w:r>
      <w:r>
        <w:rPr>
          <w:spacing w:val="-11"/>
        </w:rPr>
        <w:t> </w:t>
      </w:r>
      <w:r>
        <w:rPr/>
        <w:t>also considered the</w:t>
      </w:r>
      <w:r>
        <w:rPr>
          <w:spacing w:val="-1"/>
        </w:rPr>
        <w:t> </w:t>
      </w:r>
      <w:r>
        <w:rPr/>
        <w:t>non-users</w:t>
      </w:r>
      <w:r>
        <w:rPr>
          <w:spacing w:val="-1"/>
        </w:rPr>
        <w:t> </w:t>
      </w:r>
      <w:r>
        <w:rPr/>
        <w:t>in order</w:t>
      </w:r>
      <w:r>
        <w:rPr>
          <w:spacing w:val="-1"/>
        </w:rPr>
        <w:t> </w:t>
      </w:r>
      <w:r>
        <w:rPr/>
        <w:t>to find</w:t>
      </w:r>
      <w:r>
        <w:rPr>
          <w:spacing w:val="-1"/>
        </w:rPr>
        <w:t> </w:t>
      </w:r>
      <w:r>
        <w:rPr/>
        <w:t>out</w:t>
      </w:r>
      <w:r>
        <w:rPr>
          <w:spacing w:val="-2"/>
        </w:rPr>
        <w:t> </w:t>
      </w:r>
      <w:r>
        <w:rPr/>
        <w:t>the</w:t>
      </w:r>
      <w:r>
        <w:rPr>
          <w:spacing w:val="-1"/>
        </w:rPr>
        <w:t> </w:t>
      </w:r>
      <w:r>
        <w:rPr/>
        <w:t>factors that could influence</w:t>
      </w:r>
      <w:r>
        <w:rPr>
          <w:spacing w:val="-1"/>
        </w:rPr>
        <w:t> </w:t>
      </w:r>
      <w:r>
        <w:rPr/>
        <w:t>other</w:t>
      </w:r>
      <w:r>
        <w:rPr>
          <w:spacing w:val="-2"/>
        </w:rPr>
        <w:t> </w:t>
      </w:r>
      <w:r>
        <w:rPr/>
        <w:t>farmers</w:t>
      </w:r>
      <w:r>
        <w:rPr>
          <w:spacing w:val="-1"/>
        </w:rPr>
        <w:t> </w:t>
      </w:r>
      <w:r>
        <w:rPr/>
        <w:t>not to use the platforms. Mamun-ur-Rashid (2020), used a Logistic regression model to indicate that the use of digital technologies depend on age of the farmer, farm size, trainings on ICT and accessibility of the ICTs.</w:t>
      </w:r>
    </w:p>
    <w:p>
      <w:pPr>
        <w:pStyle w:val="BodyText"/>
        <w:spacing w:line="360" w:lineRule="auto" w:before="1"/>
        <w:ind w:right="447" w:firstLine="719"/>
        <w:jc w:val="both"/>
      </w:pPr>
      <w:r>
        <w:rPr/>
        <w:t>Katunyo (2019) used a binary Logit regression model to analyse factors influencing youth’s</w:t>
      </w:r>
      <w:r>
        <w:rPr>
          <w:spacing w:val="-1"/>
        </w:rPr>
        <w:t> </w:t>
      </w:r>
      <w:r>
        <w:rPr/>
        <w:t>use</w:t>
      </w:r>
      <w:r>
        <w:rPr>
          <w:spacing w:val="-2"/>
        </w:rPr>
        <w:t> </w:t>
      </w:r>
      <w:r>
        <w:rPr/>
        <w:t>of ICTs</w:t>
      </w:r>
      <w:r>
        <w:rPr>
          <w:spacing w:val="-1"/>
        </w:rPr>
        <w:t> </w:t>
      </w:r>
      <w:r>
        <w:rPr/>
        <w:t>in</w:t>
      </w:r>
      <w:r>
        <w:rPr>
          <w:spacing w:val="-1"/>
        </w:rPr>
        <w:t> </w:t>
      </w:r>
      <w:r>
        <w:rPr/>
        <w:t>agriculture</w:t>
      </w:r>
      <w:r>
        <w:rPr>
          <w:spacing w:val="-3"/>
        </w:rPr>
        <w:t> </w:t>
      </w:r>
      <w:r>
        <w:rPr/>
        <w:t>and</w:t>
      </w:r>
      <w:r>
        <w:rPr>
          <w:spacing w:val="-1"/>
        </w:rPr>
        <w:t> </w:t>
      </w:r>
      <w:r>
        <w:rPr/>
        <w:t>Poisson</w:t>
      </w:r>
      <w:r>
        <w:rPr>
          <w:spacing w:val="-1"/>
        </w:rPr>
        <w:t> </w:t>
      </w:r>
      <w:r>
        <w:rPr/>
        <w:t>regression</w:t>
      </w:r>
      <w:r>
        <w:rPr>
          <w:spacing w:val="-1"/>
        </w:rPr>
        <w:t> </w:t>
      </w:r>
      <w:r>
        <w:rPr/>
        <w:t>model</w:t>
      </w:r>
      <w:r>
        <w:rPr>
          <w:spacing w:val="-1"/>
        </w:rPr>
        <w:t> </w:t>
      </w:r>
      <w:r>
        <w:rPr/>
        <w:t>to</w:t>
      </w:r>
      <w:r>
        <w:rPr>
          <w:spacing w:val="-1"/>
        </w:rPr>
        <w:t> </w:t>
      </w:r>
      <w:r>
        <w:rPr/>
        <w:t>examine the</w:t>
      </w:r>
      <w:r>
        <w:rPr>
          <w:spacing w:val="-2"/>
        </w:rPr>
        <w:t> </w:t>
      </w:r>
      <w:r>
        <w:rPr/>
        <w:t>extent</w:t>
      </w:r>
      <w:r>
        <w:rPr>
          <w:spacing w:val="-1"/>
        </w:rPr>
        <w:t> </w:t>
      </w:r>
      <w:r>
        <w:rPr/>
        <w:t>of ICT usage</w:t>
      </w:r>
      <w:r>
        <w:rPr>
          <w:spacing w:val="-1"/>
        </w:rPr>
        <w:t> </w:t>
      </w:r>
      <w:r>
        <w:rPr/>
        <w:t>in agricultural value</w:t>
      </w:r>
      <w:r>
        <w:rPr>
          <w:spacing w:val="-1"/>
        </w:rPr>
        <w:t> </w:t>
      </w:r>
      <w:r>
        <w:rPr/>
        <w:t>chain stages. The</w:t>
      </w:r>
      <w:r>
        <w:rPr>
          <w:spacing w:val="-2"/>
        </w:rPr>
        <w:t> </w:t>
      </w:r>
      <w:r>
        <w:rPr/>
        <w:t>study</w:t>
      </w:r>
      <w:r>
        <w:rPr>
          <w:spacing w:val="-3"/>
        </w:rPr>
        <w:t> </w:t>
      </w:r>
      <w:r>
        <w:rPr/>
        <w:t>found</w:t>
      </w:r>
      <w:r>
        <w:rPr>
          <w:spacing w:val="-1"/>
        </w:rPr>
        <w:t> </w:t>
      </w:r>
      <w:r>
        <w:rPr/>
        <w:t>out that usage</w:t>
      </w:r>
      <w:r>
        <w:rPr>
          <w:spacing w:val="-1"/>
        </w:rPr>
        <w:t> </w:t>
      </w:r>
      <w:r>
        <w:rPr/>
        <w:t>of ICTs in agriculture is influenced by access to extension, group membership, transport cost to the market and number of ICT tools owned. The Poisson regression model indicated that age, marital status, transport</w:t>
      </w:r>
      <w:r>
        <w:rPr>
          <w:spacing w:val="-1"/>
        </w:rPr>
        <w:t> </w:t>
      </w:r>
      <w:r>
        <w:rPr/>
        <w:t>cost,</w:t>
      </w:r>
      <w:r>
        <w:rPr>
          <w:spacing w:val="-1"/>
        </w:rPr>
        <w:t> </w:t>
      </w:r>
      <w:r>
        <w:rPr/>
        <w:t>distance</w:t>
      </w:r>
      <w:r>
        <w:rPr>
          <w:spacing w:val="-2"/>
        </w:rPr>
        <w:t> </w:t>
      </w:r>
      <w:r>
        <w:rPr/>
        <w:t>to</w:t>
      </w:r>
      <w:r>
        <w:rPr>
          <w:spacing w:val="-1"/>
        </w:rPr>
        <w:t> </w:t>
      </w:r>
      <w:r>
        <w:rPr/>
        <w:t>market,</w:t>
      </w:r>
      <w:r>
        <w:rPr>
          <w:spacing w:val="-1"/>
        </w:rPr>
        <w:t> </w:t>
      </w:r>
      <w:r>
        <w:rPr/>
        <w:t>number</w:t>
      </w:r>
      <w:r>
        <w:rPr>
          <w:spacing w:val="-3"/>
        </w:rPr>
        <w:t> </w:t>
      </w:r>
      <w:r>
        <w:rPr/>
        <w:t>of</w:t>
      </w:r>
      <w:r>
        <w:rPr>
          <w:spacing w:val="-2"/>
        </w:rPr>
        <w:t> </w:t>
      </w:r>
      <w:r>
        <w:rPr/>
        <w:t>agricultural</w:t>
      </w:r>
      <w:r>
        <w:rPr>
          <w:spacing w:val="-1"/>
        </w:rPr>
        <w:t> </w:t>
      </w:r>
      <w:r>
        <w:rPr/>
        <w:t>value</w:t>
      </w:r>
      <w:r>
        <w:rPr>
          <w:spacing w:val="-2"/>
        </w:rPr>
        <w:t> </w:t>
      </w:r>
      <w:r>
        <w:rPr/>
        <w:t>chains,</w:t>
      </w:r>
      <w:r>
        <w:rPr>
          <w:spacing w:val="-1"/>
        </w:rPr>
        <w:t> </w:t>
      </w:r>
      <w:r>
        <w:rPr/>
        <w:t>land</w:t>
      </w:r>
      <w:r>
        <w:rPr>
          <w:spacing w:val="-1"/>
        </w:rPr>
        <w:t> </w:t>
      </w:r>
      <w:r>
        <w:rPr/>
        <w:t>size</w:t>
      </w:r>
      <w:r>
        <w:rPr>
          <w:spacing w:val="-2"/>
        </w:rPr>
        <w:t> </w:t>
      </w:r>
      <w:r>
        <w:rPr/>
        <w:t>and</w:t>
      </w:r>
      <w:r>
        <w:rPr>
          <w:spacing w:val="-1"/>
        </w:rPr>
        <w:t> </w:t>
      </w:r>
      <w:r>
        <w:rPr/>
        <w:t>access</w:t>
      </w:r>
      <w:r>
        <w:rPr>
          <w:spacing w:val="-1"/>
        </w:rPr>
        <w:t> </w:t>
      </w:r>
      <w:r>
        <w:rPr/>
        <w:t>to extension services significantly affected the extent of ICT usage in the agricultural value chains. This was a good study, however it lacked specialization of the enterprise. The study would have brought better insight if it analysed participation and use of ICT by youth on specific enterprise and specific stage of the value chain not generalizing.</w:t>
      </w:r>
    </w:p>
    <w:p>
      <w:pPr>
        <w:pStyle w:val="BodyText"/>
        <w:spacing w:after="0" w:line="360" w:lineRule="auto"/>
        <w:jc w:val="both"/>
        <w:sectPr>
          <w:pgSz w:w="11910" w:h="16840"/>
          <w:pgMar w:header="0" w:footer="1003" w:top="1340" w:bottom="1200" w:left="1275" w:right="992"/>
        </w:sectPr>
      </w:pPr>
    </w:p>
    <w:p>
      <w:pPr>
        <w:pStyle w:val="Heading2"/>
        <w:numPr>
          <w:ilvl w:val="1"/>
          <w:numId w:val="8"/>
        </w:numPr>
        <w:tabs>
          <w:tab w:pos="884" w:val="left" w:leader="none"/>
        </w:tabs>
        <w:spacing w:line="240" w:lineRule="auto" w:before="60" w:after="0"/>
        <w:ind w:left="884" w:right="0" w:hanging="719"/>
        <w:jc w:val="both"/>
      </w:pPr>
      <w:bookmarkStart w:name="_bookmark22" w:id="23"/>
      <w:bookmarkEnd w:id="23"/>
      <w:r>
        <w:rPr>
          <w:b w:val="0"/>
        </w:rPr>
      </w:r>
      <w:r>
        <w:rPr/>
        <w:t>Effects</w:t>
      </w:r>
      <w:r>
        <w:rPr>
          <w:spacing w:val="-1"/>
        </w:rPr>
        <w:t> </w:t>
      </w:r>
      <w:r>
        <w:rPr/>
        <w:t>of</w:t>
      </w:r>
      <w:r>
        <w:rPr>
          <w:spacing w:val="-1"/>
        </w:rPr>
        <w:t> </w:t>
      </w:r>
      <w:r>
        <w:rPr/>
        <w:t>Digital</w:t>
      </w:r>
      <w:r>
        <w:rPr>
          <w:spacing w:val="-1"/>
        </w:rPr>
        <w:t> </w:t>
      </w:r>
      <w:r>
        <w:rPr/>
        <w:t>Information</w:t>
      </w:r>
      <w:r>
        <w:rPr>
          <w:spacing w:val="-1"/>
        </w:rPr>
        <w:t> </w:t>
      </w:r>
      <w:r>
        <w:rPr/>
        <w:t>platforms</w:t>
      </w:r>
      <w:r>
        <w:rPr>
          <w:spacing w:val="-1"/>
        </w:rPr>
        <w:t> </w:t>
      </w:r>
      <w:r>
        <w:rPr/>
        <w:t>on </w:t>
      </w:r>
      <w:r>
        <w:rPr>
          <w:spacing w:val="-2"/>
        </w:rPr>
        <w:t>Productivity</w:t>
      </w:r>
    </w:p>
    <w:p>
      <w:pPr>
        <w:pStyle w:val="BodyText"/>
        <w:spacing w:line="360" w:lineRule="auto" w:before="133"/>
        <w:ind w:right="443" w:firstLine="719"/>
        <w:jc w:val="right"/>
      </w:pPr>
      <w:r>
        <w:rPr/>
        <w:t>Productivity is defined as a ratio of a volume measure of output to a volume measure of input use such as land, labour and capital (FAO, 2017). The use of digital platforms have proven to increase productivity among smallholder farmers. For instance, Yussif (2023) used a</w:t>
      </w:r>
      <w:r>
        <w:rPr>
          <w:spacing w:val="-7"/>
        </w:rPr>
        <w:t> </w:t>
      </w:r>
      <w:r>
        <w:rPr/>
        <w:t>participatory,</w:t>
      </w:r>
      <w:r>
        <w:rPr>
          <w:spacing w:val="-6"/>
        </w:rPr>
        <w:t> </w:t>
      </w:r>
      <w:r>
        <w:rPr/>
        <w:t>deductive,</w:t>
      </w:r>
      <w:r>
        <w:rPr>
          <w:spacing w:val="-6"/>
        </w:rPr>
        <w:t> </w:t>
      </w:r>
      <w:r>
        <w:rPr/>
        <w:t>and</w:t>
      </w:r>
      <w:r>
        <w:rPr>
          <w:spacing w:val="-6"/>
        </w:rPr>
        <w:t> </w:t>
      </w:r>
      <w:r>
        <w:rPr/>
        <w:t>exploratory</w:t>
      </w:r>
      <w:r>
        <w:rPr>
          <w:spacing w:val="-11"/>
        </w:rPr>
        <w:t> </w:t>
      </w:r>
      <w:r>
        <w:rPr/>
        <w:t>approach</w:t>
      </w:r>
      <w:r>
        <w:rPr>
          <w:spacing w:val="-6"/>
        </w:rPr>
        <w:t> </w:t>
      </w:r>
      <w:r>
        <w:rPr/>
        <w:t>to</w:t>
      </w:r>
      <w:r>
        <w:rPr>
          <w:spacing w:val="-5"/>
        </w:rPr>
        <w:t> </w:t>
      </w:r>
      <w:r>
        <w:rPr/>
        <w:t>examine</w:t>
      </w:r>
      <w:r>
        <w:rPr>
          <w:spacing w:val="-9"/>
        </w:rPr>
        <w:t> </w:t>
      </w:r>
      <w:r>
        <w:rPr/>
        <w:t>the</w:t>
      </w:r>
      <w:r>
        <w:rPr>
          <w:spacing w:val="-6"/>
        </w:rPr>
        <w:t> </w:t>
      </w:r>
      <w:r>
        <w:rPr/>
        <w:t>effects of</w:t>
      </w:r>
      <w:r>
        <w:rPr>
          <w:spacing w:val="-7"/>
        </w:rPr>
        <w:t> </w:t>
      </w:r>
      <w:r>
        <w:rPr/>
        <w:t>digitalisation</w:t>
      </w:r>
      <w:r>
        <w:rPr>
          <w:spacing w:val="-6"/>
        </w:rPr>
        <w:t> </w:t>
      </w:r>
      <w:r>
        <w:rPr/>
        <w:t>on the</w:t>
      </w:r>
      <w:r>
        <w:rPr>
          <w:spacing w:val="-1"/>
        </w:rPr>
        <w:t> </w:t>
      </w:r>
      <w:r>
        <w:rPr/>
        <w:t>productivity</w:t>
      </w:r>
      <w:r>
        <w:rPr>
          <w:spacing w:val="-5"/>
        </w:rPr>
        <w:t> </w:t>
      </w:r>
      <w:r>
        <w:rPr/>
        <w:t>of</w:t>
      </w:r>
      <w:r>
        <w:rPr>
          <w:spacing w:val="-1"/>
        </w:rPr>
        <w:t> </w:t>
      </w:r>
      <w:r>
        <w:rPr/>
        <w:t>smallholder</w:t>
      </w:r>
      <w:r>
        <w:rPr>
          <w:spacing w:val="-2"/>
        </w:rPr>
        <w:t> </w:t>
      </w:r>
      <w:r>
        <w:rPr/>
        <w:t>farmers</w:t>
      </w:r>
      <w:r>
        <w:rPr>
          <w:spacing w:val="-1"/>
        </w:rPr>
        <w:t> </w:t>
      </w:r>
      <w:r>
        <w:rPr/>
        <w:t>using a</w:t>
      </w:r>
      <w:r>
        <w:rPr>
          <w:spacing w:val="-1"/>
        </w:rPr>
        <w:t> </w:t>
      </w:r>
      <w:r>
        <w:rPr/>
        <w:t>localised digital module</w:t>
      </w:r>
      <w:r>
        <w:rPr>
          <w:spacing w:val="-1"/>
        </w:rPr>
        <w:t> </w:t>
      </w:r>
      <w:r>
        <w:rPr/>
        <w:t>in Ghana. The results of</w:t>
      </w:r>
      <w:r>
        <w:rPr>
          <w:spacing w:val="40"/>
        </w:rPr>
        <w:t> </w:t>
      </w:r>
      <w:r>
        <w:rPr/>
        <w:t>the</w:t>
      </w:r>
      <w:r>
        <w:rPr>
          <w:spacing w:val="40"/>
        </w:rPr>
        <w:t> </w:t>
      </w:r>
      <w:r>
        <w:rPr/>
        <w:t>study</w:t>
      </w:r>
      <w:r>
        <w:rPr>
          <w:spacing w:val="40"/>
        </w:rPr>
        <w:t> </w:t>
      </w:r>
      <w:r>
        <w:rPr/>
        <w:t>revealed</w:t>
      </w:r>
      <w:r>
        <w:rPr>
          <w:spacing w:val="40"/>
        </w:rPr>
        <w:t> </w:t>
      </w:r>
      <w:r>
        <w:rPr/>
        <w:t>that</w:t>
      </w:r>
      <w:r>
        <w:rPr>
          <w:spacing w:val="40"/>
        </w:rPr>
        <w:t> </w:t>
      </w:r>
      <w:r>
        <w:rPr/>
        <w:t>digitalisation</w:t>
      </w:r>
      <w:r>
        <w:rPr>
          <w:spacing w:val="40"/>
        </w:rPr>
        <w:t> </w:t>
      </w:r>
      <w:r>
        <w:rPr/>
        <w:t>supports</w:t>
      </w:r>
      <w:r>
        <w:rPr>
          <w:spacing w:val="40"/>
        </w:rPr>
        <w:t> </w:t>
      </w:r>
      <w:r>
        <w:rPr/>
        <w:t>the</w:t>
      </w:r>
      <w:r>
        <w:rPr>
          <w:spacing w:val="40"/>
        </w:rPr>
        <w:t> </w:t>
      </w:r>
      <w:r>
        <w:rPr/>
        <w:t>improvement</w:t>
      </w:r>
      <w:r>
        <w:rPr>
          <w:spacing w:val="40"/>
        </w:rPr>
        <w:t> </w:t>
      </w:r>
      <w:r>
        <w:rPr/>
        <w:t>of</w:t>
      </w:r>
      <w:r>
        <w:rPr>
          <w:spacing w:val="40"/>
        </w:rPr>
        <w:t> </w:t>
      </w:r>
      <w:r>
        <w:rPr/>
        <w:t>small-scale</w:t>
      </w:r>
      <w:r>
        <w:rPr>
          <w:spacing w:val="40"/>
        </w:rPr>
        <w:t> </w:t>
      </w:r>
      <w:r>
        <w:rPr/>
        <w:t>farming productivity</w:t>
      </w:r>
      <w:r>
        <w:rPr>
          <w:spacing w:val="-17"/>
        </w:rPr>
        <w:t> </w:t>
      </w:r>
      <w:r>
        <w:rPr/>
        <w:t>by</w:t>
      </w:r>
      <w:r>
        <w:rPr>
          <w:spacing w:val="-17"/>
        </w:rPr>
        <w:t> </w:t>
      </w:r>
      <w:r>
        <w:rPr/>
        <w:t>increasing</w:t>
      </w:r>
      <w:r>
        <w:rPr>
          <w:spacing w:val="-15"/>
        </w:rPr>
        <w:t> </w:t>
      </w:r>
      <w:r>
        <w:rPr/>
        <w:t>their</w:t>
      </w:r>
      <w:r>
        <w:rPr>
          <w:spacing w:val="-15"/>
        </w:rPr>
        <w:t> </w:t>
      </w:r>
      <w:r>
        <w:rPr/>
        <w:t>access</w:t>
      </w:r>
      <w:r>
        <w:rPr>
          <w:spacing w:val="-15"/>
        </w:rPr>
        <w:t> </w:t>
      </w:r>
      <w:r>
        <w:rPr/>
        <w:t>to</w:t>
      </w:r>
      <w:r>
        <w:rPr>
          <w:spacing w:val="-15"/>
        </w:rPr>
        <w:t> </w:t>
      </w:r>
      <w:r>
        <w:rPr/>
        <w:t>information.</w:t>
      </w:r>
      <w:r>
        <w:rPr>
          <w:spacing w:val="-15"/>
        </w:rPr>
        <w:t> </w:t>
      </w:r>
      <w:r>
        <w:rPr/>
        <w:t>According</w:t>
      </w:r>
      <w:r>
        <w:rPr>
          <w:spacing w:val="-15"/>
        </w:rPr>
        <w:t> </w:t>
      </w:r>
      <w:r>
        <w:rPr/>
        <w:t>to</w:t>
      </w:r>
      <w:r>
        <w:rPr>
          <w:spacing w:val="-13"/>
        </w:rPr>
        <w:t> </w:t>
      </w:r>
      <w:r>
        <w:rPr/>
        <w:t>Stupina</w:t>
      </w:r>
      <w:r>
        <w:rPr>
          <w:spacing w:val="-14"/>
        </w:rPr>
        <w:t> </w:t>
      </w:r>
      <w:r>
        <w:rPr>
          <w:i/>
        </w:rPr>
        <w:t>et</w:t>
      </w:r>
      <w:r>
        <w:rPr>
          <w:i/>
          <w:spacing w:val="-14"/>
        </w:rPr>
        <w:t> </w:t>
      </w:r>
      <w:r>
        <w:rPr>
          <w:i/>
        </w:rPr>
        <w:t>al.</w:t>
      </w:r>
      <w:r>
        <w:rPr>
          <w:i/>
          <w:spacing w:val="-14"/>
        </w:rPr>
        <w:t> </w:t>
      </w:r>
      <w:r>
        <w:rPr/>
        <w:t>(2021),</w:t>
      </w:r>
      <w:r>
        <w:rPr>
          <w:spacing w:val="-14"/>
        </w:rPr>
        <w:t> </w:t>
      </w:r>
      <w:r>
        <w:rPr/>
        <w:t>using digital platforms boosts agricultural productivity by enhancing farmers' technical efficiency. Technical</w:t>
      </w:r>
      <w:r>
        <w:rPr>
          <w:spacing w:val="35"/>
        </w:rPr>
        <w:t> </w:t>
      </w:r>
      <w:r>
        <w:rPr/>
        <w:t>know-how</w:t>
      </w:r>
      <w:r>
        <w:rPr>
          <w:spacing w:val="34"/>
        </w:rPr>
        <w:t> </w:t>
      </w:r>
      <w:r>
        <w:rPr/>
        <w:t>is</w:t>
      </w:r>
      <w:r>
        <w:rPr>
          <w:spacing w:val="38"/>
        </w:rPr>
        <w:t> </w:t>
      </w:r>
      <w:r>
        <w:rPr/>
        <w:t>a</w:t>
      </w:r>
      <w:r>
        <w:rPr>
          <w:spacing w:val="34"/>
        </w:rPr>
        <w:t> </w:t>
      </w:r>
      <w:r>
        <w:rPr/>
        <w:t>crucial</w:t>
      </w:r>
      <w:r>
        <w:rPr>
          <w:spacing w:val="35"/>
        </w:rPr>
        <w:t> </w:t>
      </w:r>
      <w:r>
        <w:rPr/>
        <w:t>aspect</w:t>
      </w:r>
      <w:r>
        <w:rPr>
          <w:spacing w:val="35"/>
        </w:rPr>
        <w:t> </w:t>
      </w:r>
      <w:r>
        <w:rPr/>
        <w:t>in</w:t>
      </w:r>
      <w:r>
        <w:rPr>
          <w:spacing w:val="35"/>
        </w:rPr>
        <w:t> </w:t>
      </w:r>
      <w:r>
        <w:rPr/>
        <w:t>agricultural</w:t>
      </w:r>
      <w:r>
        <w:rPr>
          <w:spacing w:val="35"/>
        </w:rPr>
        <w:t> </w:t>
      </w:r>
      <w:r>
        <w:rPr/>
        <w:t>production</w:t>
      </w:r>
      <w:r>
        <w:rPr>
          <w:spacing w:val="35"/>
        </w:rPr>
        <w:t> </w:t>
      </w:r>
      <w:r>
        <w:rPr/>
        <w:t>because</w:t>
      </w:r>
      <w:r>
        <w:rPr>
          <w:spacing w:val="34"/>
        </w:rPr>
        <w:t> </w:t>
      </w:r>
      <w:r>
        <w:rPr/>
        <w:t>it</w:t>
      </w:r>
      <w:r>
        <w:rPr>
          <w:spacing w:val="35"/>
        </w:rPr>
        <w:t> </w:t>
      </w:r>
      <w:r>
        <w:rPr/>
        <w:t>considerably boosts</w:t>
      </w:r>
      <w:r>
        <w:rPr>
          <w:spacing w:val="24"/>
        </w:rPr>
        <w:t> </w:t>
      </w:r>
      <w:r>
        <w:rPr/>
        <w:t>output. This</w:t>
      </w:r>
      <w:r>
        <w:rPr>
          <w:spacing w:val="22"/>
        </w:rPr>
        <w:t> </w:t>
      </w:r>
      <w:r>
        <w:rPr/>
        <w:t>is</w:t>
      </w:r>
      <w:r>
        <w:rPr>
          <w:spacing w:val="25"/>
        </w:rPr>
        <w:t> </w:t>
      </w:r>
      <w:r>
        <w:rPr/>
        <w:t>in-line</w:t>
      </w:r>
      <w:r>
        <w:rPr>
          <w:spacing w:val="23"/>
        </w:rPr>
        <w:t> </w:t>
      </w:r>
      <w:r>
        <w:rPr/>
        <w:t>with</w:t>
      </w:r>
      <w:r>
        <w:rPr>
          <w:spacing w:val="24"/>
        </w:rPr>
        <w:t> </w:t>
      </w:r>
      <w:r>
        <w:rPr/>
        <w:t>Mwalupaso</w:t>
      </w:r>
      <w:r>
        <w:rPr>
          <w:spacing w:val="24"/>
        </w:rPr>
        <w:t> </w:t>
      </w:r>
      <w:r>
        <w:rPr>
          <w:i/>
        </w:rPr>
        <w:t>et</w:t>
      </w:r>
      <w:r>
        <w:rPr>
          <w:i/>
          <w:spacing w:val="22"/>
        </w:rPr>
        <w:t> </w:t>
      </w:r>
      <w:r>
        <w:rPr>
          <w:i/>
        </w:rPr>
        <w:t>al.</w:t>
      </w:r>
      <w:r>
        <w:rPr>
          <w:i/>
          <w:spacing w:val="24"/>
        </w:rPr>
        <w:t> </w:t>
      </w:r>
      <w:r>
        <w:rPr/>
        <w:t>(2019),</w:t>
      </w:r>
      <w:r>
        <w:rPr>
          <w:spacing w:val="23"/>
        </w:rPr>
        <w:t> </w:t>
      </w:r>
      <w:r>
        <w:rPr/>
        <w:t>who</w:t>
      </w:r>
      <w:r>
        <w:rPr>
          <w:spacing w:val="24"/>
        </w:rPr>
        <w:t> </w:t>
      </w:r>
      <w:r>
        <w:rPr/>
        <w:t>used the</w:t>
      </w:r>
      <w:r>
        <w:rPr>
          <w:spacing w:val="23"/>
        </w:rPr>
        <w:t> </w:t>
      </w:r>
      <w:r>
        <w:rPr/>
        <w:t>propensity score matching</w:t>
      </w:r>
      <w:r>
        <w:rPr>
          <w:spacing w:val="-4"/>
        </w:rPr>
        <w:t> </w:t>
      </w:r>
      <w:r>
        <w:rPr/>
        <w:t>to</w:t>
      </w:r>
      <w:r>
        <w:rPr>
          <w:spacing w:val="-2"/>
        </w:rPr>
        <w:t> </w:t>
      </w:r>
      <w:r>
        <w:rPr/>
        <w:t>reveal</w:t>
      </w:r>
      <w:r>
        <w:rPr>
          <w:spacing w:val="-1"/>
        </w:rPr>
        <w:t> </w:t>
      </w:r>
      <w:r>
        <w:rPr/>
        <w:t>that</w:t>
      </w:r>
      <w:r>
        <w:rPr>
          <w:spacing w:val="-2"/>
        </w:rPr>
        <w:t> </w:t>
      </w:r>
      <w:r>
        <w:rPr/>
        <w:t>the</w:t>
      </w:r>
      <w:r>
        <w:rPr>
          <w:spacing w:val="-2"/>
        </w:rPr>
        <w:t> </w:t>
      </w:r>
      <w:r>
        <w:rPr/>
        <w:t>use</w:t>
      </w:r>
      <w:r>
        <w:rPr>
          <w:spacing w:val="-4"/>
        </w:rPr>
        <w:t> </w:t>
      </w:r>
      <w:r>
        <w:rPr/>
        <w:t>of</w:t>
      </w:r>
      <w:r>
        <w:rPr>
          <w:spacing w:val="-2"/>
        </w:rPr>
        <w:t> </w:t>
      </w:r>
      <w:r>
        <w:rPr/>
        <w:t>mobile</w:t>
      </w:r>
      <w:r>
        <w:rPr>
          <w:spacing w:val="-3"/>
        </w:rPr>
        <w:t> </w:t>
      </w:r>
      <w:r>
        <w:rPr/>
        <w:t>phones</w:t>
      </w:r>
      <w:r>
        <w:rPr>
          <w:spacing w:val="-1"/>
        </w:rPr>
        <w:t> </w:t>
      </w:r>
      <w:r>
        <w:rPr/>
        <w:t>to</w:t>
      </w:r>
      <w:r>
        <w:rPr>
          <w:spacing w:val="-2"/>
        </w:rPr>
        <w:t> </w:t>
      </w:r>
      <w:r>
        <w:rPr/>
        <w:t>access</w:t>
      </w:r>
      <w:r>
        <w:rPr>
          <w:spacing w:val="-2"/>
        </w:rPr>
        <w:t> </w:t>
      </w:r>
      <w:r>
        <w:rPr/>
        <w:t>information</w:t>
      </w:r>
      <w:r>
        <w:rPr>
          <w:spacing w:val="-1"/>
        </w:rPr>
        <w:t> </w:t>
      </w:r>
      <w:r>
        <w:rPr/>
        <w:t>when</w:t>
      </w:r>
      <w:r>
        <w:rPr>
          <w:spacing w:val="-2"/>
        </w:rPr>
        <w:t> </w:t>
      </w:r>
      <w:r>
        <w:rPr/>
        <w:t>producing</w:t>
      </w:r>
      <w:r>
        <w:rPr>
          <w:spacing w:val="-5"/>
        </w:rPr>
        <w:t> </w:t>
      </w:r>
      <w:r>
        <w:rPr/>
        <w:t>maize corn</w:t>
      </w:r>
      <w:r>
        <w:rPr>
          <w:spacing w:val="-11"/>
        </w:rPr>
        <w:t> </w:t>
      </w:r>
      <w:r>
        <w:rPr/>
        <w:t>in</w:t>
      </w:r>
      <w:r>
        <w:rPr>
          <w:spacing w:val="-8"/>
        </w:rPr>
        <w:t> </w:t>
      </w:r>
      <w:r>
        <w:rPr/>
        <w:t>Zambia</w:t>
      </w:r>
      <w:r>
        <w:rPr>
          <w:spacing w:val="-9"/>
        </w:rPr>
        <w:t> </w:t>
      </w:r>
      <w:r>
        <w:rPr/>
        <w:t>enhanced</w:t>
      </w:r>
      <w:r>
        <w:rPr>
          <w:spacing w:val="-7"/>
        </w:rPr>
        <w:t> </w:t>
      </w:r>
      <w:r>
        <w:rPr/>
        <w:t>productivity,</w:t>
      </w:r>
      <w:r>
        <w:rPr>
          <w:spacing w:val="-8"/>
        </w:rPr>
        <w:t> </w:t>
      </w:r>
      <w:r>
        <w:rPr/>
        <w:t>primarily</w:t>
      </w:r>
      <w:r>
        <w:rPr>
          <w:spacing w:val="-13"/>
        </w:rPr>
        <w:t> </w:t>
      </w:r>
      <w:r>
        <w:rPr/>
        <w:t>due</w:t>
      </w:r>
      <w:r>
        <w:rPr>
          <w:spacing w:val="-10"/>
        </w:rPr>
        <w:t> </w:t>
      </w:r>
      <w:r>
        <w:rPr/>
        <w:t>to</w:t>
      </w:r>
      <w:r>
        <w:rPr>
          <w:spacing w:val="-7"/>
        </w:rPr>
        <w:t> </w:t>
      </w:r>
      <w:r>
        <w:rPr/>
        <w:t>greater</w:t>
      </w:r>
      <w:r>
        <w:rPr>
          <w:spacing w:val="-10"/>
        </w:rPr>
        <w:t> </w:t>
      </w:r>
      <w:r>
        <w:rPr/>
        <w:t>technical</w:t>
      </w:r>
      <w:r>
        <w:rPr>
          <w:spacing w:val="-7"/>
        </w:rPr>
        <w:t> </w:t>
      </w:r>
      <w:r>
        <w:rPr/>
        <w:t>efficiency</w:t>
      </w:r>
      <w:r>
        <w:rPr>
          <w:spacing w:val="-13"/>
        </w:rPr>
        <w:t> </w:t>
      </w:r>
      <w:r>
        <w:rPr/>
        <w:t>of</w:t>
      </w:r>
      <w:r>
        <w:rPr>
          <w:spacing w:val="-8"/>
        </w:rPr>
        <w:t> </w:t>
      </w:r>
      <w:r>
        <w:rPr>
          <w:spacing w:val="-2"/>
        </w:rPr>
        <w:t>farmers.</w:t>
      </w:r>
    </w:p>
    <w:p>
      <w:pPr>
        <w:pStyle w:val="BodyText"/>
        <w:spacing w:line="360" w:lineRule="auto" w:before="1"/>
        <w:ind w:right="446" w:firstLine="719"/>
        <w:jc w:val="both"/>
      </w:pPr>
      <w:r>
        <w:rPr/>
        <w:t>The</w:t>
      </w:r>
      <w:r>
        <w:rPr>
          <w:spacing w:val="-5"/>
        </w:rPr>
        <w:t> </w:t>
      </w:r>
      <w:r>
        <w:rPr/>
        <w:t>study</w:t>
      </w:r>
      <w:r>
        <w:rPr>
          <w:spacing w:val="-9"/>
        </w:rPr>
        <w:t> </w:t>
      </w:r>
      <w:r>
        <w:rPr/>
        <w:t>conducted</w:t>
      </w:r>
      <w:r>
        <w:rPr>
          <w:spacing w:val="-3"/>
        </w:rPr>
        <w:t> </w:t>
      </w:r>
      <w:r>
        <w:rPr/>
        <w:t>by</w:t>
      </w:r>
      <w:r>
        <w:rPr>
          <w:spacing w:val="-6"/>
        </w:rPr>
        <w:t> </w:t>
      </w:r>
      <w:r>
        <w:rPr/>
        <w:t>Wayagi </w:t>
      </w:r>
      <w:r>
        <w:rPr>
          <w:i/>
        </w:rPr>
        <w:t>et</w:t>
      </w:r>
      <w:r>
        <w:rPr>
          <w:i/>
          <w:spacing w:val="-3"/>
        </w:rPr>
        <w:t> </w:t>
      </w:r>
      <w:r>
        <w:rPr>
          <w:i/>
        </w:rPr>
        <w:t>al.</w:t>
      </w:r>
      <w:r>
        <w:rPr>
          <w:i/>
          <w:spacing w:val="-3"/>
        </w:rPr>
        <w:t> </w:t>
      </w:r>
      <w:r>
        <w:rPr/>
        <w:t>(2023)</w:t>
      </w:r>
      <w:r>
        <w:rPr>
          <w:spacing w:val="-4"/>
        </w:rPr>
        <w:t> </w:t>
      </w:r>
      <w:r>
        <w:rPr/>
        <w:t>used</w:t>
      </w:r>
      <w:r>
        <w:rPr>
          <w:spacing w:val="-3"/>
        </w:rPr>
        <w:t> </w:t>
      </w:r>
      <w:r>
        <w:rPr/>
        <w:t>Oaxaca–Blinder</w:t>
      </w:r>
      <w:r>
        <w:rPr>
          <w:spacing w:val="-3"/>
        </w:rPr>
        <w:t> </w:t>
      </w:r>
      <w:r>
        <w:rPr/>
        <w:t>to</w:t>
      </w:r>
      <w:r>
        <w:rPr>
          <w:spacing w:val="-3"/>
        </w:rPr>
        <w:t> </w:t>
      </w:r>
      <w:r>
        <w:rPr/>
        <w:t>assess</w:t>
      </w:r>
      <w:r>
        <w:rPr>
          <w:spacing w:val="-3"/>
        </w:rPr>
        <w:t> </w:t>
      </w:r>
      <w:r>
        <w:rPr/>
        <w:t>the</w:t>
      </w:r>
      <w:r>
        <w:rPr>
          <w:spacing w:val="-4"/>
        </w:rPr>
        <w:t> </w:t>
      </w:r>
      <w:r>
        <w:rPr/>
        <w:t>effect of</w:t>
      </w:r>
      <w:r>
        <w:rPr>
          <w:spacing w:val="-7"/>
        </w:rPr>
        <w:t> </w:t>
      </w:r>
      <w:r>
        <w:rPr/>
        <w:t>using</w:t>
      </w:r>
      <w:r>
        <w:rPr>
          <w:spacing w:val="-5"/>
        </w:rPr>
        <w:t> </w:t>
      </w:r>
      <w:r>
        <w:rPr/>
        <w:t>ICT</w:t>
      </w:r>
      <w:r>
        <w:rPr>
          <w:spacing w:val="-6"/>
        </w:rPr>
        <w:t> </w:t>
      </w:r>
      <w:r>
        <w:rPr/>
        <w:t>platforms</w:t>
      </w:r>
      <w:r>
        <w:rPr>
          <w:spacing w:val="-6"/>
        </w:rPr>
        <w:t> </w:t>
      </w:r>
      <w:r>
        <w:rPr/>
        <w:t>on</w:t>
      </w:r>
      <w:r>
        <w:rPr>
          <w:spacing w:val="-6"/>
        </w:rPr>
        <w:t> </w:t>
      </w:r>
      <w:r>
        <w:rPr/>
        <w:t>the</w:t>
      </w:r>
      <w:r>
        <w:rPr>
          <w:spacing w:val="-6"/>
        </w:rPr>
        <w:t> </w:t>
      </w:r>
      <w:r>
        <w:rPr/>
        <w:t>gender</w:t>
      </w:r>
      <w:r>
        <w:rPr>
          <w:spacing w:val="-7"/>
        </w:rPr>
        <w:t> </w:t>
      </w:r>
      <w:r>
        <w:rPr/>
        <w:t>productivity</w:t>
      </w:r>
      <w:r>
        <w:rPr>
          <w:spacing w:val="-8"/>
        </w:rPr>
        <w:t> </w:t>
      </w:r>
      <w:r>
        <w:rPr/>
        <w:t>gap</w:t>
      </w:r>
      <w:r>
        <w:rPr>
          <w:spacing w:val="-6"/>
        </w:rPr>
        <w:t> </w:t>
      </w:r>
      <w:r>
        <w:rPr/>
        <w:t>among</w:t>
      </w:r>
      <w:r>
        <w:rPr>
          <w:spacing w:val="-8"/>
        </w:rPr>
        <w:t> </w:t>
      </w:r>
      <w:r>
        <w:rPr/>
        <w:t>smallholder</w:t>
      </w:r>
      <w:r>
        <w:rPr>
          <w:spacing w:val="-3"/>
        </w:rPr>
        <w:t> </w:t>
      </w:r>
      <w:r>
        <w:rPr/>
        <w:t>potato</w:t>
      </w:r>
      <w:r>
        <w:rPr>
          <w:spacing w:val="-5"/>
        </w:rPr>
        <w:t> </w:t>
      </w:r>
      <w:r>
        <w:rPr/>
        <w:t>farmers.</w:t>
      </w:r>
      <w:r>
        <w:rPr>
          <w:spacing w:val="-6"/>
        </w:rPr>
        <w:t> </w:t>
      </w:r>
      <w:r>
        <w:rPr/>
        <w:t>The results revealed that the use of ICT platform like smartphones had a positive effect on the productivity of both male and female farmers because the platforms provide farmers with potato production information enabling them to access planting materials, markets and other inputs. The use of digital platforms have also proven to improve resource efficiency and productivity in food systems, and have been associated with a decreased use of agricultural inputs</w:t>
      </w:r>
      <w:r>
        <w:rPr>
          <w:spacing w:val="-2"/>
        </w:rPr>
        <w:t> </w:t>
      </w:r>
      <w:r>
        <w:rPr/>
        <w:t>such</w:t>
      </w:r>
      <w:r>
        <w:rPr>
          <w:spacing w:val="-2"/>
        </w:rPr>
        <w:t> </w:t>
      </w:r>
      <w:r>
        <w:rPr/>
        <w:t>as</w:t>
      </w:r>
      <w:r>
        <w:rPr>
          <w:spacing w:val="-2"/>
        </w:rPr>
        <w:t> </w:t>
      </w:r>
      <w:r>
        <w:rPr/>
        <w:t>fertilizers,</w:t>
      </w:r>
      <w:r>
        <w:rPr>
          <w:spacing w:val="-3"/>
        </w:rPr>
        <w:t> </w:t>
      </w:r>
      <w:r>
        <w:rPr/>
        <w:t>pesticides,</w:t>
      </w:r>
      <w:r>
        <w:rPr>
          <w:spacing w:val="-2"/>
        </w:rPr>
        <w:t> </w:t>
      </w:r>
      <w:r>
        <w:rPr/>
        <w:t>water</w:t>
      </w:r>
      <w:r>
        <w:rPr>
          <w:spacing w:val="-1"/>
        </w:rPr>
        <w:t> </w:t>
      </w:r>
      <w:r>
        <w:rPr/>
        <w:t>as</w:t>
      </w:r>
      <w:r>
        <w:rPr>
          <w:spacing w:val="-2"/>
        </w:rPr>
        <w:t> </w:t>
      </w:r>
      <w:r>
        <w:rPr/>
        <w:t>well as</w:t>
      </w:r>
      <w:r>
        <w:rPr>
          <w:spacing w:val="-2"/>
        </w:rPr>
        <w:t> </w:t>
      </w:r>
      <w:r>
        <w:rPr/>
        <w:t>environmental</w:t>
      </w:r>
      <w:r>
        <w:rPr>
          <w:spacing w:val="-2"/>
        </w:rPr>
        <w:t> </w:t>
      </w:r>
      <w:r>
        <w:rPr/>
        <w:t>externalities</w:t>
      </w:r>
      <w:r>
        <w:rPr>
          <w:spacing w:val="-2"/>
        </w:rPr>
        <w:t> </w:t>
      </w:r>
      <w:r>
        <w:rPr/>
        <w:t>(Lehmann </w:t>
      </w:r>
      <w:r>
        <w:rPr>
          <w:i/>
        </w:rPr>
        <w:t>et al., </w:t>
      </w:r>
      <w:r>
        <w:rPr/>
        <w:t>2012). Aker and Mbiti (2010), also noted that the use of cellular phones has empowered farmers</w:t>
      </w:r>
      <w:r>
        <w:rPr>
          <w:spacing w:val="-15"/>
        </w:rPr>
        <w:t> </w:t>
      </w:r>
      <w:r>
        <w:rPr/>
        <w:t>to</w:t>
      </w:r>
      <w:r>
        <w:rPr>
          <w:spacing w:val="-15"/>
        </w:rPr>
        <w:t> </w:t>
      </w:r>
      <w:r>
        <w:rPr/>
        <w:t>communicate</w:t>
      </w:r>
      <w:r>
        <w:rPr>
          <w:spacing w:val="-15"/>
        </w:rPr>
        <w:t> </w:t>
      </w:r>
      <w:r>
        <w:rPr/>
        <w:t>from</w:t>
      </w:r>
      <w:r>
        <w:rPr>
          <w:spacing w:val="-15"/>
        </w:rPr>
        <w:t> </w:t>
      </w:r>
      <w:r>
        <w:rPr/>
        <w:t>local</w:t>
      </w:r>
      <w:r>
        <w:rPr>
          <w:spacing w:val="-15"/>
        </w:rPr>
        <w:t> </w:t>
      </w:r>
      <w:r>
        <w:rPr/>
        <w:t>to</w:t>
      </w:r>
      <w:r>
        <w:rPr>
          <w:spacing w:val="-15"/>
        </w:rPr>
        <w:t> </w:t>
      </w:r>
      <w:r>
        <w:rPr/>
        <w:t>administrative</w:t>
      </w:r>
      <w:r>
        <w:rPr>
          <w:spacing w:val="-15"/>
        </w:rPr>
        <w:t> </w:t>
      </w:r>
      <w:r>
        <w:rPr/>
        <w:t>levels</w:t>
      </w:r>
      <w:r>
        <w:rPr>
          <w:spacing w:val="-15"/>
        </w:rPr>
        <w:t> </w:t>
      </w:r>
      <w:r>
        <w:rPr/>
        <w:t>regarding</w:t>
      </w:r>
      <w:r>
        <w:rPr>
          <w:spacing w:val="-15"/>
        </w:rPr>
        <w:t> </w:t>
      </w:r>
      <w:r>
        <w:rPr/>
        <w:t>agricultural</w:t>
      </w:r>
      <w:r>
        <w:rPr>
          <w:spacing w:val="-15"/>
        </w:rPr>
        <w:t> </w:t>
      </w:r>
      <w:r>
        <w:rPr/>
        <w:t>trade,</w:t>
      </w:r>
      <w:r>
        <w:rPr>
          <w:spacing w:val="-15"/>
        </w:rPr>
        <w:t> </w:t>
      </w:r>
      <w:r>
        <w:rPr/>
        <w:t>market information exchange and buying and selling of inputs and farm commodities which has significantly</w:t>
      </w:r>
      <w:r>
        <w:rPr>
          <w:spacing w:val="-15"/>
        </w:rPr>
        <w:t> </w:t>
      </w:r>
      <w:r>
        <w:rPr/>
        <w:t>improved</w:t>
      </w:r>
      <w:r>
        <w:rPr>
          <w:spacing w:val="-15"/>
        </w:rPr>
        <w:t> </w:t>
      </w:r>
      <w:r>
        <w:rPr/>
        <w:t>agricultural</w:t>
      </w:r>
      <w:r>
        <w:rPr>
          <w:spacing w:val="-15"/>
        </w:rPr>
        <w:t> </w:t>
      </w:r>
      <w:r>
        <w:rPr/>
        <w:t>productivity</w:t>
      </w:r>
      <w:r>
        <w:rPr>
          <w:spacing w:val="-15"/>
        </w:rPr>
        <w:t> </w:t>
      </w:r>
      <w:r>
        <w:rPr/>
        <w:t>by</w:t>
      </w:r>
      <w:r>
        <w:rPr>
          <w:spacing w:val="-15"/>
        </w:rPr>
        <w:t> </w:t>
      </w:r>
      <w:r>
        <w:rPr/>
        <w:t>lowering</w:t>
      </w:r>
      <w:r>
        <w:rPr>
          <w:spacing w:val="-15"/>
        </w:rPr>
        <w:t> </w:t>
      </w:r>
      <w:r>
        <w:rPr/>
        <w:t>the</w:t>
      </w:r>
      <w:r>
        <w:rPr>
          <w:spacing w:val="-15"/>
        </w:rPr>
        <w:t> </w:t>
      </w:r>
      <w:r>
        <w:rPr/>
        <w:t>cost</w:t>
      </w:r>
      <w:r>
        <w:rPr>
          <w:spacing w:val="-15"/>
        </w:rPr>
        <w:t> </w:t>
      </w:r>
      <w:r>
        <w:rPr/>
        <w:t>incurred</w:t>
      </w:r>
      <w:r>
        <w:rPr>
          <w:spacing w:val="-15"/>
        </w:rPr>
        <w:t> </w:t>
      </w:r>
      <w:r>
        <w:rPr/>
        <w:t>in</w:t>
      </w:r>
      <w:r>
        <w:rPr>
          <w:spacing w:val="-15"/>
        </w:rPr>
        <w:t> </w:t>
      </w:r>
      <w:r>
        <w:rPr/>
        <w:t>travelling</w:t>
      </w:r>
      <w:r>
        <w:rPr>
          <w:spacing w:val="-15"/>
        </w:rPr>
        <w:t> </w:t>
      </w:r>
      <w:r>
        <w:rPr/>
        <w:t>long distances just to access information regarding inputs and other factors of production.</w:t>
      </w:r>
    </w:p>
    <w:p>
      <w:pPr>
        <w:pStyle w:val="BodyText"/>
        <w:spacing w:line="360" w:lineRule="auto" w:before="2"/>
        <w:ind w:right="447" w:firstLine="719"/>
        <w:jc w:val="both"/>
      </w:pPr>
      <w:r>
        <w:rPr/>
        <w:t>While several studies have looked on effects of ICT use such as smartphones, radios and televisions on agricultural productivity, this study focused on digital platforms such as </w:t>
      </w:r>
      <w:r>
        <w:rPr>
          <w:i/>
        </w:rPr>
        <w:t>Viazisoko </w:t>
      </w:r>
      <w:r>
        <w:rPr/>
        <w:t>and </w:t>
      </w:r>
      <w:r>
        <w:rPr>
          <w:i/>
        </w:rPr>
        <w:t>Mzizi </w:t>
      </w:r>
      <w:r>
        <w:rPr/>
        <w:t>app that were specifically developed to help smallholder potato farmers.</w:t>
      </w:r>
    </w:p>
    <w:p>
      <w:pPr>
        <w:pStyle w:val="Heading2"/>
        <w:numPr>
          <w:ilvl w:val="1"/>
          <w:numId w:val="8"/>
        </w:numPr>
        <w:tabs>
          <w:tab w:pos="884" w:val="left" w:leader="none"/>
        </w:tabs>
        <w:spacing w:line="240" w:lineRule="auto" w:before="244" w:after="0"/>
        <w:ind w:left="884" w:right="0" w:hanging="719"/>
        <w:jc w:val="both"/>
      </w:pPr>
      <w:bookmarkStart w:name="_bookmark23" w:id="24"/>
      <w:bookmarkEnd w:id="24"/>
      <w:r>
        <w:rPr>
          <w:b w:val="0"/>
        </w:rPr>
      </w:r>
      <w:r>
        <w:rPr/>
        <w:t>Effects</w:t>
      </w:r>
      <w:r>
        <w:rPr>
          <w:spacing w:val="-2"/>
        </w:rPr>
        <w:t> </w:t>
      </w:r>
      <w:r>
        <w:rPr/>
        <w:t>of</w:t>
      </w:r>
      <w:r>
        <w:rPr>
          <w:spacing w:val="-1"/>
        </w:rPr>
        <w:t> </w:t>
      </w:r>
      <w:r>
        <w:rPr/>
        <w:t>Digital</w:t>
      </w:r>
      <w:r>
        <w:rPr>
          <w:spacing w:val="-1"/>
        </w:rPr>
        <w:t> </w:t>
      </w:r>
      <w:r>
        <w:rPr/>
        <w:t>Information</w:t>
      </w:r>
      <w:r>
        <w:rPr>
          <w:spacing w:val="-1"/>
        </w:rPr>
        <w:t> </w:t>
      </w:r>
      <w:r>
        <w:rPr/>
        <w:t>Platforms</w:t>
      </w:r>
      <w:r>
        <w:rPr>
          <w:spacing w:val="-1"/>
        </w:rPr>
        <w:t> </w:t>
      </w:r>
      <w:r>
        <w:rPr/>
        <w:t>on Sales</w:t>
      </w:r>
      <w:r>
        <w:rPr>
          <w:spacing w:val="-1"/>
        </w:rPr>
        <w:t> </w:t>
      </w:r>
      <w:r>
        <w:rPr>
          <w:spacing w:val="-2"/>
        </w:rPr>
        <w:t>Volume</w:t>
      </w:r>
    </w:p>
    <w:p>
      <w:pPr>
        <w:pStyle w:val="BodyText"/>
        <w:spacing w:line="360" w:lineRule="auto" w:before="135"/>
        <w:ind w:right="442" w:firstLine="719"/>
        <w:jc w:val="both"/>
      </w:pPr>
      <w:r>
        <w:rPr/>
        <w:t>Sales is the process of exchanging goods or services between sellers and buyers, and are</w:t>
      </w:r>
      <w:r>
        <w:rPr>
          <w:spacing w:val="-6"/>
        </w:rPr>
        <w:t> </w:t>
      </w:r>
      <w:r>
        <w:rPr/>
        <w:t>an</w:t>
      </w:r>
      <w:r>
        <w:rPr>
          <w:spacing w:val="-6"/>
        </w:rPr>
        <w:t> </w:t>
      </w:r>
      <w:r>
        <w:rPr/>
        <w:t>effort</w:t>
      </w:r>
      <w:r>
        <w:rPr>
          <w:spacing w:val="-6"/>
        </w:rPr>
        <w:t> </w:t>
      </w:r>
      <w:r>
        <w:rPr/>
        <w:t>made</w:t>
      </w:r>
      <w:r>
        <w:rPr>
          <w:spacing w:val="-8"/>
        </w:rPr>
        <w:t> </w:t>
      </w:r>
      <w:r>
        <w:rPr/>
        <w:t>by</w:t>
      </w:r>
      <w:r>
        <w:rPr>
          <w:spacing w:val="-9"/>
        </w:rPr>
        <w:t> </w:t>
      </w:r>
      <w:r>
        <w:rPr/>
        <w:t>humans</w:t>
      </w:r>
      <w:r>
        <w:rPr>
          <w:spacing w:val="-7"/>
        </w:rPr>
        <w:t> </w:t>
      </w:r>
      <w:r>
        <w:rPr/>
        <w:t>to</w:t>
      </w:r>
      <w:r>
        <w:rPr>
          <w:spacing w:val="-6"/>
        </w:rPr>
        <w:t> </w:t>
      </w:r>
      <w:r>
        <w:rPr/>
        <w:t>convey</w:t>
      </w:r>
      <w:r>
        <w:rPr>
          <w:spacing w:val="-9"/>
        </w:rPr>
        <w:t> </w:t>
      </w:r>
      <w:r>
        <w:rPr/>
        <w:t>goods</w:t>
      </w:r>
      <w:r>
        <w:rPr>
          <w:spacing w:val="-6"/>
        </w:rPr>
        <w:t> </w:t>
      </w:r>
      <w:r>
        <w:rPr/>
        <w:t>produced</w:t>
      </w:r>
      <w:r>
        <w:rPr>
          <w:spacing w:val="-6"/>
        </w:rPr>
        <w:t> </w:t>
      </w:r>
      <w:r>
        <w:rPr/>
        <w:t>to</w:t>
      </w:r>
      <w:r>
        <w:rPr>
          <w:spacing w:val="-6"/>
        </w:rPr>
        <w:t> </w:t>
      </w:r>
      <w:r>
        <w:rPr/>
        <w:t>those</w:t>
      </w:r>
      <w:r>
        <w:rPr>
          <w:spacing w:val="-7"/>
        </w:rPr>
        <w:t> </w:t>
      </w:r>
      <w:r>
        <w:rPr/>
        <w:t>in</w:t>
      </w:r>
      <w:r>
        <w:rPr>
          <w:spacing w:val="-6"/>
        </w:rPr>
        <w:t> </w:t>
      </w:r>
      <w:r>
        <w:rPr/>
        <w:t>need,</w:t>
      </w:r>
      <w:r>
        <w:rPr>
          <w:spacing w:val="-4"/>
        </w:rPr>
        <w:t> </w:t>
      </w:r>
      <w:r>
        <w:rPr/>
        <w:t>with</w:t>
      </w:r>
      <w:r>
        <w:rPr>
          <w:spacing w:val="-6"/>
        </w:rPr>
        <w:t> </w:t>
      </w:r>
      <w:r>
        <w:rPr/>
        <w:t>a</w:t>
      </w:r>
      <w:r>
        <w:rPr>
          <w:spacing w:val="-7"/>
        </w:rPr>
        <w:t> </w:t>
      </w:r>
      <w:r>
        <w:rPr/>
        <w:t>common</w:t>
      </w:r>
      <w:r>
        <w:rPr>
          <w:spacing w:val="-6"/>
        </w:rPr>
        <w:t> </w:t>
      </w:r>
      <w:r>
        <w:rPr/>
        <w:t>goal that</w:t>
      </w:r>
      <w:r>
        <w:rPr>
          <w:spacing w:val="-6"/>
        </w:rPr>
        <w:t> </w:t>
      </w:r>
      <w:r>
        <w:rPr/>
        <w:t>is</w:t>
      </w:r>
      <w:r>
        <w:rPr>
          <w:spacing w:val="-5"/>
        </w:rPr>
        <w:t> </w:t>
      </w:r>
      <w:r>
        <w:rPr/>
        <w:t>realized</w:t>
      </w:r>
      <w:r>
        <w:rPr>
          <w:spacing w:val="-6"/>
        </w:rPr>
        <w:t> </w:t>
      </w:r>
      <w:r>
        <w:rPr/>
        <w:t>through</w:t>
      </w:r>
      <w:r>
        <w:rPr>
          <w:spacing w:val="-5"/>
        </w:rPr>
        <w:t> </w:t>
      </w:r>
      <w:r>
        <w:rPr/>
        <w:t>sales</w:t>
      </w:r>
      <w:r>
        <w:rPr>
          <w:spacing w:val="-7"/>
        </w:rPr>
        <w:t> </w:t>
      </w:r>
      <w:r>
        <w:rPr/>
        <w:t>volume</w:t>
      </w:r>
      <w:r>
        <w:rPr>
          <w:spacing w:val="-5"/>
        </w:rPr>
        <w:t> </w:t>
      </w:r>
      <w:r>
        <w:rPr/>
        <w:t>(Hertati</w:t>
      </w:r>
      <w:r>
        <w:rPr>
          <w:spacing w:val="-5"/>
        </w:rPr>
        <w:t> </w:t>
      </w:r>
      <w:r>
        <w:rPr>
          <w:i/>
        </w:rPr>
        <w:t>et</w:t>
      </w:r>
      <w:r>
        <w:rPr>
          <w:i/>
          <w:spacing w:val="-5"/>
        </w:rPr>
        <w:t> </w:t>
      </w:r>
      <w:r>
        <w:rPr>
          <w:i/>
        </w:rPr>
        <w:t>al.</w:t>
      </w:r>
      <w:r>
        <w:rPr/>
        <w:t>,</w:t>
      </w:r>
      <w:r>
        <w:rPr>
          <w:spacing w:val="-3"/>
        </w:rPr>
        <w:t> </w:t>
      </w:r>
      <w:r>
        <w:rPr/>
        <w:t>2022).</w:t>
      </w:r>
      <w:r>
        <w:rPr>
          <w:spacing w:val="-6"/>
        </w:rPr>
        <w:t> </w:t>
      </w:r>
      <w:r>
        <w:rPr/>
        <w:t>Sales</w:t>
      </w:r>
      <w:r>
        <w:rPr>
          <w:spacing w:val="-6"/>
        </w:rPr>
        <w:t> </w:t>
      </w:r>
      <w:r>
        <w:rPr/>
        <w:t>volume</w:t>
      </w:r>
      <w:r>
        <w:rPr>
          <w:spacing w:val="-7"/>
        </w:rPr>
        <w:t> </w:t>
      </w:r>
      <w:r>
        <w:rPr/>
        <w:t>is</w:t>
      </w:r>
      <w:r>
        <w:rPr>
          <w:spacing w:val="-5"/>
        </w:rPr>
        <w:t> </w:t>
      </w:r>
      <w:r>
        <w:rPr/>
        <w:t>the</w:t>
      </w:r>
      <w:r>
        <w:rPr>
          <w:spacing w:val="-7"/>
        </w:rPr>
        <w:t> </w:t>
      </w:r>
      <w:r>
        <w:rPr/>
        <w:t>number</w:t>
      </w:r>
      <w:r>
        <w:rPr>
          <w:spacing w:val="-6"/>
        </w:rPr>
        <w:t> </w:t>
      </w:r>
      <w:r>
        <w:rPr/>
        <w:t>of</w:t>
      </w:r>
      <w:r>
        <w:rPr>
          <w:spacing w:val="-4"/>
        </w:rPr>
        <w:t> </w:t>
      </w:r>
      <w:r>
        <w:rPr>
          <w:spacing w:val="-2"/>
        </w:rPr>
        <w:t>units</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1"/>
        <w:jc w:val="both"/>
      </w:pPr>
      <w:r>
        <w:rPr/>
        <w:t>sold</w:t>
      </w:r>
      <w:r>
        <w:rPr>
          <w:spacing w:val="-12"/>
        </w:rPr>
        <w:t> </w:t>
      </w:r>
      <w:r>
        <w:rPr/>
        <w:t>within</w:t>
      </w:r>
      <w:r>
        <w:rPr>
          <w:spacing w:val="-15"/>
        </w:rPr>
        <w:t> </w:t>
      </w:r>
      <w:r>
        <w:rPr/>
        <w:t>a</w:t>
      </w:r>
      <w:r>
        <w:rPr>
          <w:spacing w:val="-14"/>
        </w:rPr>
        <w:t> </w:t>
      </w:r>
      <w:r>
        <w:rPr/>
        <w:t>reporting</w:t>
      </w:r>
      <w:r>
        <w:rPr>
          <w:spacing w:val="-15"/>
        </w:rPr>
        <w:t> </w:t>
      </w:r>
      <w:r>
        <w:rPr/>
        <w:t>period</w:t>
      </w:r>
      <w:r>
        <w:rPr>
          <w:spacing w:val="-12"/>
        </w:rPr>
        <w:t> </w:t>
      </w:r>
      <w:r>
        <w:rPr/>
        <w:t>(Temesgen,</w:t>
      </w:r>
      <w:r>
        <w:rPr>
          <w:spacing w:val="-13"/>
        </w:rPr>
        <w:t> </w:t>
      </w:r>
      <w:r>
        <w:rPr/>
        <w:t>2019),</w:t>
      </w:r>
      <w:r>
        <w:rPr>
          <w:spacing w:val="-13"/>
        </w:rPr>
        <w:t> </w:t>
      </w:r>
      <w:r>
        <w:rPr/>
        <w:t>while</w:t>
      </w:r>
      <w:r>
        <w:rPr>
          <w:spacing w:val="-13"/>
        </w:rPr>
        <w:t> </w:t>
      </w:r>
      <w:r>
        <w:rPr/>
        <w:t>Suzan</w:t>
      </w:r>
      <w:r>
        <w:rPr>
          <w:spacing w:val="-15"/>
        </w:rPr>
        <w:t> </w:t>
      </w:r>
      <w:r>
        <w:rPr/>
        <w:t>&amp;</w:t>
      </w:r>
      <w:r>
        <w:rPr>
          <w:spacing w:val="-15"/>
        </w:rPr>
        <w:t> </w:t>
      </w:r>
      <w:r>
        <w:rPr/>
        <w:t>Siallagan</w:t>
      </w:r>
      <w:r>
        <w:rPr>
          <w:spacing w:val="-13"/>
        </w:rPr>
        <w:t> </w:t>
      </w:r>
      <w:r>
        <w:rPr/>
        <w:t>(2022)</w:t>
      </w:r>
      <w:r>
        <w:rPr>
          <w:spacing w:val="-13"/>
        </w:rPr>
        <w:t> </w:t>
      </w:r>
      <w:r>
        <w:rPr/>
        <w:t>defined</w:t>
      </w:r>
      <w:r>
        <w:rPr>
          <w:spacing w:val="-13"/>
        </w:rPr>
        <w:t> </w:t>
      </w:r>
      <w:r>
        <w:rPr/>
        <w:t>sales volume as an achievement expressed quantitatively</w:t>
      </w:r>
      <w:r>
        <w:rPr>
          <w:spacing w:val="-2"/>
        </w:rPr>
        <w:t> </w:t>
      </w:r>
      <w:r>
        <w:rPr/>
        <w:t>in terms of physical or units of a product. According</w:t>
      </w:r>
      <w:r>
        <w:rPr>
          <w:spacing w:val="-5"/>
        </w:rPr>
        <w:t> </w:t>
      </w:r>
      <w:r>
        <w:rPr/>
        <w:t>to</w:t>
      </w:r>
      <w:r>
        <w:rPr>
          <w:spacing w:val="-3"/>
        </w:rPr>
        <w:t> </w:t>
      </w:r>
      <w:r>
        <w:rPr/>
        <w:t>Kedir</w:t>
      </w:r>
      <w:r>
        <w:rPr>
          <w:spacing w:val="-3"/>
        </w:rPr>
        <w:t> </w:t>
      </w:r>
      <w:r>
        <w:rPr/>
        <w:t>(2020),</w:t>
      </w:r>
      <w:r>
        <w:rPr>
          <w:spacing w:val="-3"/>
        </w:rPr>
        <w:t> </w:t>
      </w:r>
      <w:r>
        <w:rPr/>
        <w:t>sales</w:t>
      </w:r>
      <w:r>
        <w:rPr>
          <w:spacing w:val="-3"/>
        </w:rPr>
        <w:t> </w:t>
      </w:r>
      <w:r>
        <w:rPr/>
        <w:t>volume</w:t>
      </w:r>
      <w:r>
        <w:rPr>
          <w:spacing w:val="-3"/>
        </w:rPr>
        <w:t> </w:t>
      </w:r>
      <w:r>
        <w:rPr/>
        <w:t>is</w:t>
      </w:r>
      <w:r>
        <w:rPr>
          <w:spacing w:val="-3"/>
        </w:rPr>
        <w:t> </w:t>
      </w:r>
      <w:r>
        <w:rPr/>
        <w:t>the</w:t>
      </w:r>
      <w:r>
        <w:rPr>
          <w:spacing w:val="-3"/>
        </w:rPr>
        <w:t> </w:t>
      </w:r>
      <w:r>
        <w:rPr/>
        <w:t>total</w:t>
      </w:r>
      <w:r>
        <w:rPr>
          <w:spacing w:val="-3"/>
        </w:rPr>
        <w:t> </w:t>
      </w:r>
      <w:r>
        <w:rPr/>
        <w:t>amount</w:t>
      </w:r>
      <w:r>
        <w:rPr>
          <w:spacing w:val="-3"/>
        </w:rPr>
        <w:t> </w:t>
      </w:r>
      <w:r>
        <w:rPr/>
        <w:t>of</w:t>
      </w:r>
      <w:r>
        <w:rPr>
          <w:spacing w:val="-3"/>
        </w:rPr>
        <w:t> </w:t>
      </w:r>
      <w:r>
        <w:rPr/>
        <w:t>monetary</w:t>
      </w:r>
      <w:r>
        <w:rPr>
          <w:spacing w:val="-7"/>
        </w:rPr>
        <w:t> </w:t>
      </w:r>
      <w:r>
        <w:rPr/>
        <w:t>returns</w:t>
      </w:r>
      <w:r>
        <w:rPr>
          <w:spacing w:val="-3"/>
        </w:rPr>
        <w:t> </w:t>
      </w:r>
      <w:r>
        <w:rPr/>
        <w:t>from</w:t>
      </w:r>
      <w:r>
        <w:rPr>
          <w:spacing w:val="-3"/>
        </w:rPr>
        <w:t> </w:t>
      </w:r>
      <w:r>
        <w:rPr/>
        <w:t>the</w:t>
      </w:r>
      <w:r>
        <w:rPr>
          <w:spacing w:val="-3"/>
        </w:rPr>
        <w:t> </w:t>
      </w:r>
      <w:r>
        <w:rPr/>
        <w:t>sale of products and services during a given period. As highlighted by Hertati </w:t>
      </w:r>
      <w:r>
        <w:rPr>
          <w:i/>
        </w:rPr>
        <w:t>et al., </w:t>
      </w:r>
      <w:r>
        <w:rPr/>
        <w:t>(2022), in marketing</w:t>
      </w:r>
      <w:r>
        <w:rPr>
          <w:spacing w:val="-3"/>
        </w:rPr>
        <w:t> </w:t>
      </w:r>
      <w:r>
        <w:rPr/>
        <w:t>activities,</w:t>
      </w:r>
      <w:r>
        <w:rPr>
          <w:spacing w:val="-2"/>
        </w:rPr>
        <w:t> </w:t>
      </w:r>
      <w:r>
        <w:rPr/>
        <w:t>the</w:t>
      </w:r>
      <w:r>
        <w:rPr>
          <w:spacing w:val="-3"/>
        </w:rPr>
        <w:t> </w:t>
      </w:r>
      <w:r>
        <w:rPr/>
        <w:t>rise</w:t>
      </w:r>
      <w:r>
        <w:rPr>
          <w:spacing w:val="-2"/>
        </w:rPr>
        <w:t> </w:t>
      </w:r>
      <w:r>
        <w:rPr/>
        <w:t>in</w:t>
      </w:r>
      <w:r>
        <w:rPr>
          <w:spacing w:val="-2"/>
        </w:rPr>
        <w:t> </w:t>
      </w:r>
      <w:r>
        <w:rPr/>
        <w:t>sales</w:t>
      </w:r>
      <w:r>
        <w:rPr>
          <w:spacing w:val="-2"/>
        </w:rPr>
        <w:t> </w:t>
      </w:r>
      <w:r>
        <w:rPr/>
        <w:t>volume</w:t>
      </w:r>
      <w:r>
        <w:rPr>
          <w:spacing w:val="-2"/>
        </w:rPr>
        <w:t> </w:t>
      </w:r>
      <w:r>
        <w:rPr/>
        <w:t>is</w:t>
      </w:r>
      <w:r>
        <w:rPr>
          <w:spacing w:val="-2"/>
        </w:rPr>
        <w:t> </w:t>
      </w:r>
      <w:r>
        <w:rPr/>
        <w:t>a</w:t>
      </w:r>
      <w:r>
        <w:rPr>
          <w:spacing w:val="-3"/>
        </w:rPr>
        <w:t> </w:t>
      </w:r>
      <w:r>
        <w:rPr/>
        <w:t>measure</w:t>
      </w:r>
      <w:r>
        <w:rPr>
          <w:spacing w:val="-4"/>
        </w:rPr>
        <w:t> </w:t>
      </w:r>
      <w:r>
        <w:rPr/>
        <w:t>of</w:t>
      </w:r>
      <w:r>
        <w:rPr>
          <w:spacing w:val="-2"/>
        </w:rPr>
        <w:t> </w:t>
      </w:r>
      <w:r>
        <w:rPr/>
        <w:t>efficiency,</w:t>
      </w:r>
      <w:r>
        <w:rPr>
          <w:spacing w:val="-2"/>
        </w:rPr>
        <w:t> </w:t>
      </w:r>
      <w:r>
        <w:rPr/>
        <w:t>but not</w:t>
      </w:r>
      <w:r>
        <w:rPr>
          <w:spacing w:val="-2"/>
        </w:rPr>
        <w:t> </w:t>
      </w:r>
      <w:r>
        <w:rPr/>
        <w:t>every</w:t>
      </w:r>
      <w:r>
        <w:rPr>
          <w:spacing w:val="-7"/>
        </w:rPr>
        <w:t> </w:t>
      </w:r>
      <w:r>
        <w:rPr/>
        <w:t>increase in sales volume results in an increase in profit. So, Hertati </w:t>
      </w:r>
      <w:r>
        <w:rPr>
          <w:i/>
        </w:rPr>
        <w:t>et al. </w:t>
      </w:r>
      <w:r>
        <w:rPr/>
        <w:t>(2022) defined sales volume as the number of sales activities for a product or service produced by a company in a certain time</w:t>
      </w:r>
      <w:r>
        <w:rPr>
          <w:spacing w:val="-1"/>
        </w:rPr>
        <w:t> </w:t>
      </w:r>
      <w:r>
        <w:rPr/>
        <w:t>period. Wanjiku (2023)</w:t>
      </w:r>
      <w:r>
        <w:rPr>
          <w:spacing w:val="-1"/>
        </w:rPr>
        <w:t> </w:t>
      </w:r>
      <w:r>
        <w:rPr/>
        <w:t>used a</w:t>
      </w:r>
      <w:r>
        <w:rPr>
          <w:spacing w:val="-1"/>
        </w:rPr>
        <w:t> </w:t>
      </w:r>
      <w:r>
        <w:rPr/>
        <w:t>multiple</w:t>
      </w:r>
      <w:r>
        <w:rPr>
          <w:spacing w:val="-1"/>
        </w:rPr>
        <w:t> </w:t>
      </w:r>
      <w:r>
        <w:rPr/>
        <w:t>regression model to reveal that digital marketing platforms played an instrumental role</w:t>
      </w:r>
      <w:r>
        <w:rPr>
          <w:spacing w:val="-2"/>
        </w:rPr>
        <w:t> </w:t>
      </w:r>
      <w:r>
        <w:rPr/>
        <w:t>in promoting</w:t>
      </w:r>
      <w:r>
        <w:rPr>
          <w:spacing w:val="-3"/>
        </w:rPr>
        <w:t> </w:t>
      </w:r>
      <w:r>
        <w:rPr/>
        <w:t>sales performance</w:t>
      </w:r>
      <w:r>
        <w:rPr>
          <w:spacing w:val="-1"/>
        </w:rPr>
        <w:t> </w:t>
      </w:r>
      <w:r>
        <w:rPr/>
        <w:t>in smallholder farmers, and recommended farmers to continue utilizing digital platforms in marketing their products.</w:t>
      </w:r>
    </w:p>
    <w:p>
      <w:pPr>
        <w:pStyle w:val="BodyText"/>
        <w:spacing w:line="360" w:lineRule="auto" w:before="1"/>
        <w:ind w:right="443" w:firstLine="719"/>
        <w:jc w:val="both"/>
      </w:pPr>
      <w:r>
        <w:rPr/>
        <w:t>Several</w:t>
      </w:r>
      <w:r>
        <w:rPr>
          <w:spacing w:val="-3"/>
        </w:rPr>
        <w:t> </w:t>
      </w:r>
      <w:r>
        <w:rPr/>
        <w:t>studies</w:t>
      </w:r>
      <w:r>
        <w:rPr>
          <w:spacing w:val="-3"/>
        </w:rPr>
        <w:t> </w:t>
      </w:r>
      <w:r>
        <w:rPr/>
        <w:t>on</w:t>
      </w:r>
      <w:r>
        <w:rPr>
          <w:spacing w:val="-3"/>
        </w:rPr>
        <w:t> </w:t>
      </w:r>
      <w:r>
        <w:rPr/>
        <w:t>effects</w:t>
      </w:r>
      <w:r>
        <w:rPr>
          <w:spacing w:val="-1"/>
        </w:rPr>
        <w:t> </w:t>
      </w:r>
      <w:r>
        <w:rPr/>
        <w:t>of</w:t>
      </w:r>
      <w:r>
        <w:rPr>
          <w:spacing w:val="-3"/>
        </w:rPr>
        <w:t> </w:t>
      </w:r>
      <w:r>
        <w:rPr/>
        <w:t>digital</w:t>
      </w:r>
      <w:r>
        <w:rPr>
          <w:spacing w:val="-2"/>
        </w:rPr>
        <w:t> </w:t>
      </w:r>
      <w:r>
        <w:rPr/>
        <w:t>platforms</w:t>
      </w:r>
      <w:r>
        <w:rPr>
          <w:spacing w:val="-3"/>
        </w:rPr>
        <w:t> </w:t>
      </w:r>
      <w:r>
        <w:rPr/>
        <w:t>on</w:t>
      </w:r>
      <w:r>
        <w:rPr>
          <w:spacing w:val="-3"/>
        </w:rPr>
        <w:t> </w:t>
      </w:r>
      <w:r>
        <w:rPr/>
        <w:t>sales</w:t>
      </w:r>
      <w:r>
        <w:rPr>
          <w:spacing w:val="-3"/>
        </w:rPr>
        <w:t> </w:t>
      </w:r>
      <w:r>
        <w:rPr/>
        <w:t>volume</w:t>
      </w:r>
      <w:r>
        <w:rPr>
          <w:spacing w:val="-4"/>
        </w:rPr>
        <w:t> </w:t>
      </w:r>
      <w:r>
        <w:rPr/>
        <w:t>have</w:t>
      </w:r>
      <w:r>
        <w:rPr>
          <w:spacing w:val="-4"/>
        </w:rPr>
        <w:t> </w:t>
      </w:r>
      <w:r>
        <w:rPr/>
        <w:t>largely</w:t>
      </w:r>
      <w:r>
        <w:rPr>
          <w:spacing w:val="-6"/>
        </w:rPr>
        <w:t> </w:t>
      </w:r>
      <w:r>
        <w:rPr/>
        <w:t>focused</w:t>
      </w:r>
      <w:r>
        <w:rPr>
          <w:spacing w:val="-3"/>
        </w:rPr>
        <w:t> </w:t>
      </w:r>
      <w:r>
        <w:rPr/>
        <w:t>on Micro Small and Medium Enterprises (Anggriani &amp; IS, 2021; Dewi, 2023; Erdogan &amp; Ozdemir,</w:t>
      </w:r>
      <w:r>
        <w:rPr>
          <w:spacing w:val="-2"/>
        </w:rPr>
        <w:t> </w:t>
      </w:r>
      <w:r>
        <w:rPr/>
        <w:t>2021;</w:t>
      </w:r>
      <w:r>
        <w:rPr>
          <w:spacing w:val="-2"/>
        </w:rPr>
        <w:t> </w:t>
      </w:r>
      <w:r>
        <w:rPr/>
        <w:t>Junaedi</w:t>
      </w:r>
      <w:r>
        <w:rPr>
          <w:spacing w:val="-1"/>
        </w:rPr>
        <w:t> </w:t>
      </w:r>
      <w:r>
        <w:rPr>
          <w:i/>
        </w:rPr>
        <w:t>et</w:t>
      </w:r>
      <w:r>
        <w:rPr>
          <w:i/>
          <w:spacing w:val="-2"/>
        </w:rPr>
        <w:t> </w:t>
      </w:r>
      <w:r>
        <w:rPr>
          <w:i/>
        </w:rPr>
        <w:t>al.,</w:t>
      </w:r>
      <w:r>
        <w:rPr>
          <w:i/>
          <w:spacing w:val="-2"/>
        </w:rPr>
        <w:t> </w:t>
      </w:r>
      <w:r>
        <w:rPr/>
        <w:t>2023;</w:t>
      </w:r>
      <w:r>
        <w:rPr>
          <w:spacing w:val="-2"/>
        </w:rPr>
        <w:t> </w:t>
      </w:r>
      <w:r>
        <w:rPr/>
        <w:t>Olonde,</w:t>
      </w:r>
      <w:r>
        <w:rPr>
          <w:spacing w:val="-2"/>
        </w:rPr>
        <w:t> </w:t>
      </w:r>
      <w:r>
        <w:rPr/>
        <w:t>2017;</w:t>
      </w:r>
      <w:r>
        <w:rPr>
          <w:spacing w:val="-2"/>
        </w:rPr>
        <w:t> </w:t>
      </w:r>
      <w:r>
        <w:rPr/>
        <w:t>Ravindran</w:t>
      </w:r>
      <w:r>
        <w:rPr>
          <w:spacing w:val="-2"/>
        </w:rPr>
        <w:t> </w:t>
      </w:r>
      <w:r>
        <w:rPr>
          <w:i/>
        </w:rPr>
        <w:t>et</w:t>
      </w:r>
      <w:r>
        <w:rPr>
          <w:i/>
          <w:spacing w:val="-2"/>
        </w:rPr>
        <w:t> </w:t>
      </w:r>
      <w:r>
        <w:rPr>
          <w:i/>
        </w:rPr>
        <w:t>al.,</w:t>
      </w:r>
      <w:r>
        <w:rPr>
          <w:i/>
          <w:spacing w:val="-2"/>
        </w:rPr>
        <w:t> </w:t>
      </w:r>
      <w:r>
        <w:rPr/>
        <w:t>2023). In</w:t>
      </w:r>
      <w:r>
        <w:rPr>
          <w:spacing w:val="-2"/>
        </w:rPr>
        <w:t> </w:t>
      </w:r>
      <w:r>
        <w:rPr/>
        <w:t>their</w:t>
      </w:r>
      <w:r>
        <w:rPr>
          <w:spacing w:val="-1"/>
        </w:rPr>
        <w:t> </w:t>
      </w:r>
      <w:r>
        <w:rPr/>
        <w:t>studies,</w:t>
      </w:r>
      <w:r>
        <w:rPr>
          <w:spacing w:val="-2"/>
        </w:rPr>
        <w:t> </w:t>
      </w:r>
      <w:r>
        <w:rPr/>
        <w:t>it was</w:t>
      </w:r>
      <w:r>
        <w:rPr>
          <w:spacing w:val="-15"/>
        </w:rPr>
        <w:t> </w:t>
      </w:r>
      <w:r>
        <w:rPr/>
        <w:t>found</w:t>
      </w:r>
      <w:r>
        <w:rPr>
          <w:spacing w:val="-15"/>
        </w:rPr>
        <w:t> </w:t>
      </w:r>
      <w:r>
        <w:rPr/>
        <w:t>that</w:t>
      </w:r>
      <w:r>
        <w:rPr>
          <w:spacing w:val="-15"/>
        </w:rPr>
        <w:t> </w:t>
      </w:r>
      <w:r>
        <w:rPr/>
        <w:t>digital</w:t>
      </w:r>
      <w:r>
        <w:rPr>
          <w:spacing w:val="-14"/>
        </w:rPr>
        <w:t> </w:t>
      </w:r>
      <w:r>
        <w:rPr/>
        <w:t>platforms</w:t>
      </w:r>
      <w:r>
        <w:rPr>
          <w:spacing w:val="-15"/>
        </w:rPr>
        <w:t> </w:t>
      </w:r>
      <w:r>
        <w:rPr/>
        <w:t>had</w:t>
      </w:r>
      <w:r>
        <w:rPr>
          <w:spacing w:val="-14"/>
        </w:rPr>
        <w:t> </w:t>
      </w:r>
      <w:r>
        <w:rPr/>
        <w:t>a</w:t>
      </w:r>
      <w:r>
        <w:rPr>
          <w:spacing w:val="-15"/>
        </w:rPr>
        <w:t> </w:t>
      </w:r>
      <w:r>
        <w:rPr/>
        <w:t>positive</w:t>
      </w:r>
      <w:r>
        <w:rPr>
          <w:spacing w:val="-15"/>
        </w:rPr>
        <w:t> </w:t>
      </w:r>
      <w:r>
        <w:rPr/>
        <w:t>and</w:t>
      </w:r>
      <w:r>
        <w:rPr>
          <w:spacing w:val="-15"/>
        </w:rPr>
        <w:t> </w:t>
      </w:r>
      <w:r>
        <w:rPr/>
        <w:t>significant</w:t>
      </w:r>
      <w:r>
        <w:rPr>
          <w:spacing w:val="-14"/>
        </w:rPr>
        <w:t> </w:t>
      </w:r>
      <w:r>
        <w:rPr/>
        <w:t>effect</w:t>
      </w:r>
      <w:r>
        <w:rPr>
          <w:spacing w:val="-15"/>
        </w:rPr>
        <w:t> </w:t>
      </w:r>
      <w:r>
        <w:rPr/>
        <w:t>on</w:t>
      </w:r>
      <w:r>
        <w:rPr>
          <w:spacing w:val="-14"/>
        </w:rPr>
        <w:t> </w:t>
      </w:r>
      <w:r>
        <w:rPr/>
        <w:t>increasing</w:t>
      </w:r>
      <w:r>
        <w:rPr>
          <w:spacing w:val="-15"/>
        </w:rPr>
        <w:t> </w:t>
      </w:r>
      <w:r>
        <w:rPr/>
        <w:t>sales</w:t>
      </w:r>
      <w:r>
        <w:rPr>
          <w:spacing w:val="-15"/>
        </w:rPr>
        <w:t> </w:t>
      </w:r>
      <w:r>
        <w:rPr/>
        <w:t>volume for</w:t>
      </w:r>
      <w:r>
        <w:rPr>
          <w:spacing w:val="-2"/>
        </w:rPr>
        <w:t> </w:t>
      </w:r>
      <w:r>
        <w:rPr/>
        <w:t>MSME. This contradicts what Basalamah </w:t>
      </w:r>
      <w:r>
        <w:rPr>
          <w:i/>
        </w:rPr>
        <w:t>et al. </w:t>
      </w:r>
      <w:r>
        <w:rPr/>
        <w:t>(2023)</w:t>
      </w:r>
      <w:r>
        <w:rPr>
          <w:spacing w:val="-1"/>
        </w:rPr>
        <w:t> </w:t>
      </w:r>
      <w:r>
        <w:rPr/>
        <w:t>discovered in their</w:t>
      </w:r>
      <w:r>
        <w:rPr>
          <w:spacing w:val="-1"/>
        </w:rPr>
        <w:t> </w:t>
      </w:r>
      <w:r>
        <w:rPr/>
        <w:t>study</w:t>
      </w:r>
      <w:r>
        <w:rPr>
          <w:spacing w:val="-3"/>
        </w:rPr>
        <w:t> </w:t>
      </w:r>
      <w:r>
        <w:rPr/>
        <w:t>on digital marketing platform development model and product quality on buying decisions and sales of Micro, Small, and Medium Enterprises (MSMEs) Product Volume. Basalamah </w:t>
      </w:r>
      <w:r>
        <w:rPr>
          <w:i/>
        </w:rPr>
        <w:t>et al. </w:t>
      </w:r>
      <w:r>
        <w:rPr/>
        <w:t>(2023) used</w:t>
      </w:r>
      <w:r>
        <w:rPr>
          <w:spacing w:val="-6"/>
        </w:rPr>
        <w:t> </w:t>
      </w:r>
      <w:r>
        <w:rPr/>
        <w:t>a</w:t>
      </w:r>
      <w:r>
        <w:rPr>
          <w:spacing w:val="-7"/>
        </w:rPr>
        <w:t> </w:t>
      </w:r>
      <w:r>
        <w:rPr/>
        <w:t>Structural</w:t>
      </w:r>
      <w:r>
        <w:rPr>
          <w:spacing w:val="-5"/>
        </w:rPr>
        <w:t> </w:t>
      </w:r>
      <w:r>
        <w:rPr/>
        <w:t>Equation</w:t>
      </w:r>
      <w:r>
        <w:rPr>
          <w:spacing w:val="-6"/>
        </w:rPr>
        <w:t> </w:t>
      </w:r>
      <w:r>
        <w:rPr/>
        <w:t>Modelling</w:t>
      </w:r>
      <w:r>
        <w:rPr>
          <w:spacing w:val="-8"/>
        </w:rPr>
        <w:t> </w:t>
      </w:r>
      <w:r>
        <w:rPr/>
        <w:t>(SEM)</w:t>
      </w:r>
      <w:r>
        <w:rPr>
          <w:spacing w:val="-6"/>
        </w:rPr>
        <w:t> </w:t>
      </w:r>
      <w:r>
        <w:rPr/>
        <w:t>to</w:t>
      </w:r>
      <w:r>
        <w:rPr>
          <w:spacing w:val="-5"/>
        </w:rPr>
        <w:t> </w:t>
      </w:r>
      <w:r>
        <w:rPr/>
        <w:t>reveal</w:t>
      </w:r>
      <w:r>
        <w:rPr>
          <w:spacing w:val="-3"/>
        </w:rPr>
        <w:t> </w:t>
      </w:r>
      <w:r>
        <w:rPr/>
        <w:t>that</w:t>
      </w:r>
      <w:r>
        <w:rPr>
          <w:spacing w:val="-6"/>
        </w:rPr>
        <w:t> </w:t>
      </w:r>
      <w:r>
        <w:rPr/>
        <w:t>digital</w:t>
      </w:r>
      <w:r>
        <w:rPr>
          <w:spacing w:val="-5"/>
        </w:rPr>
        <w:t> </w:t>
      </w:r>
      <w:r>
        <w:rPr/>
        <w:t>platforms</w:t>
      </w:r>
      <w:r>
        <w:rPr>
          <w:spacing w:val="-6"/>
        </w:rPr>
        <w:t> </w:t>
      </w:r>
      <w:r>
        <w:rPr/>
        <w:t>had</w:t>
      </w:r>
      <w:r>
        <w:rPr>
          <w:spacing w:val="-6"/>
        </w:rPr>
        <w:t> </w:t>
      </w:r>
      <w:r>
        <w:rPr/>
        <w:t>no</w:t>
      </w:r>
      <w:r>
        <w:rPr>
          <w:spacing w:val="-6"/>
        </w:rPr>
        <w:t> </w:t>
      </w:r>
      <w:r>
        <w:rPr/>
        <w:t>significant effect on sales volume but product quality had a significant effect on sales volume.</w:t>
      </w:r>
    </w:p>
    <w:p>
      <w:pPr>
        <w:pStyle w:val="BodyText"/>
        <w:spacing w:line="360" w:lineRule="auto"/>
        <w:ind w:right="445" w:firstLine="719"/>
        <w:jc w:val="both"/>
      </w:pPr>
      <w:r>
        <w:rPr/>
        <w:t>While</w:t>
      </w:r>
      <w:r>
        <w:rPr>
          <w:spacing w:val="40"/>
        </w:rPr>
        <w:t> </w:t>
      </w:r>
      <w:r>
        <w:rPr/>
        <w:t>existing</w:t>
      </w:r>
      <w:r>
        <w:rPr>
          <w:spacing w:val="40"/>
        </w:rPr>
        <w:t> </w:t>
      </w:r>
      <w:r>
        <w:rPr/>
        <w:t>literature</w:t>
      </w:r>
      <w:r>
        <w:rPr>
          <w:spacing w:val="40"/>
        </w:rPr>
        <w:t> </w:t>
      </w:r>
      <w:r>
        <w:rPr/>
        <w:t>has</w:t>
      </w:r>
      <w:r>
        <w:rPr>
          <w:spacing w:val="40"/>
        </w:rPr>
        <w:t> </w:t>
      </w:r>
      <w:r>
        <w:rPr/>
        <w:t>extensively</w:t>
      </w:r>
      <w:r>
        <w:rPr>
          <w:spacing w:val="40"/>
        </w:rPr>
        <w:t> </w:t>
      </w:r>
      <w:r>
        <w:rPr/>
        <w:t>explored</w:t>
      </w:r>
      <w:r>
        <w:rPr>
          <w:spacing w:val="40"/>
        </w:rPr>
        <w:t> </w:t>
      </w:r>
      <w:r>
        <w:rPr/>
        <w:t>the</w:t>
      </w:r>
      <w:r>
        <w:rPr>
          <w:spacing w:val="40"/>
        </w:rPr>
        <w:t> </w:t>
      </w:r>
      <w:r>
        <w:rPr/>
        <w:t>effects</w:t>
      </w:r>
      <w:r>
        <w:rPr>
          <w:spacing w:val="40"/>
        </w:rPr>
        <w:t> </w:t>
      </w:r>
      <w:r>
        <w:rPr/>
        <w:t>of</w:t>
      </w:r>
      <w:r>
        <w:rPr>
          <w:spacing w:val="40"/>
        </w:rPr>
        <w:t> </w:t>
      </w:r>
      <w:r>
        <w:rPr/>
        <w:t>digital</w:t>
      </w:r>
      <w:r>
        <w:rPr>
          <w:spacing w:val="40"/>
        </w:rPr>
        <w:t> </w:t>
      </w:r>
      <w:r>
        <w:rPr/>
        <w:t>platforms on</w:t>
      </w:r>
      <w:r>
        <w:rPr>
          <w:spacing w:val="-5"/>
        </w:rPr>
        <w:t> </w:t>
      </w:r>
      <w:r>
        <w:rPr/>
        <w:t>sales</w:t>
      </w:r>
      <w:r>
        <w:rPr>
          <w:spacing w:val="-5"/>
        </w:rPr>
        <w:t> </w:t>
      </w:r>
      <w:r>
        <w:rPr/>
        <w:t>volume</w:t>
      </w:r>
      <w:r>
        <w:rPr>
          <w:spacing w:val="-4"/>
        </w:rPr>
        <w:t> </w:t>
      </w:r>
      <w:r>
        <w:rPr/>
        <w:t>of</w:t>
      </w:r>
      <w:r>
        <w:rPr>
          <w:spacing w:val="-3"/>
        </w:rPr>
        <w:t> </w:t>
      </w:r>
      <w:r>
        <w:rPr/>
        <w:t>MSMEs</w:t>
      </w:r>
      <w:r>
        <w:rPr>
          <w:spacing w:val="-5"/>
        </w:rPr>
        <w:t> </w:t>
      </w:r>
      <w:r>
        <w:rPr/>
        <w:t>and</w:t>
      </w:r>
      <w:r>
        <w:rPr>
          <w:spacing w:val="-5"/>
        </w:rPr>
        <w:t> </w:t>
      </w:r>
      <w:r>
        <w:rPr/>
        <w:t>overlooked</w:t>
      </w:r>
      <w:r>
        <w:rPr>
          <w:spacing w:val="-3"/>
        </w:rPr>
        <w:t> </w:t>
      </w:r>
      <w:r>
        <w:rPr/>
        <w:t>the</w:t>
      </w:r>
      <w:r>
        <w:rPr>
          <w:spacing w:val="-2"/>
        </w:rPr>
        <w:t> </w:t>
      </w:r>
      <w:r>
        <w:rPr/>
        <w:t>effects</w:t>
      </w:r>
      <w:r>
        <w:rPr>
          <w:spacing w:val="-5"/>
        </w:rPr>
        <w:t> </w:t>
      </w:r>
      <w:r>
        <w:rPr/>
        <w:t>of</w:t>
      </w:r>
      <w:r>
        <w:rPr>
          <w:spacing w:val="-6"/>
        </w:rPr>
        <w:t> </w:t>
      </w:r>
      <w:r>
        <w:rPr/>
        <w:t>digital</w:t>
      </w:r>
      <w:r>
        <w:rPr>
          <w:spacing w:val="-4"/>
        </w:rPr>
        <w:t> </w:t>
      </w:r>
      <w:r>
        <w:rPr/>
        <w:t>platforms</w:t>
      </w:r>
      <w:r>
        <w:rPr>
          <w:spacing w:val="-2"/>
        </w:rPr>
        <w:t> </w:t>
      </w:r>
      <w:r>
        <w:rPr/>
        <w:t>on</w:t>
      </w:r>
      <w:r>
        <w:rPr>
          <w:spacing w:val="-5"/>
        </w:rPr>
        <w:t> </w:t>
      </w:r>
      <w:r>
        <w:rPr/>
        <w:t>sales</w:t>
      </w:r>
      <w:r>
        <w:rPr>
          <w:spacing w:val="-5"/>
        </w:rPr>
        <w:t> </w:t>
      </w:r>
      <w:r>
        <w:rPr/>
        <w:t>volume</w:t>
      </w:r>
      <w:r>
        <w:rPr>
          <w:spacing w:val="-4"/>
        </w:rPr>
        <w:t> </w:t>
      </w:r>
      <w:r>
        <w:rPr/>
        <w:t>of agricultural</w:t>
      </w:r>
      <w:r>
        <w:rPr>
          <w:spacing w:val="-4"/>
        </w:rPr>
        <w:t> </w:t>
      </w:r>
      <w:r>
        <w:rPr/>
        <w:t>products</w:t>
      </w:r>
      <w:r>
        <w:rPr>
          <w:spacing w:val="-4"/>
        </w:rPr>
        <w:t> </w:t>
      </w:r>
      <w:r>
        <w:rPr/>
        <w:t>among</w:t>
      </w:r>
      <w:r>
        <w:rPr>
          <w:spacing w:val="-7"/>
        </w:rPr>
        <w:t> </w:t>
      </w:r>
      <w:r>
        <w:rPr/>
        <w:t>smallholder</w:t>
      </w:r>
      <w:r>
        <w:rPr>
          <w:spacing w:val="-6"/>
        </w:rPr>
        <w:t> </w:t>
      </w:r>
      <w:r>
        <w:rPr/>
        <w:t>farmers,</w:t>
      </w:r>
      <w:r>
        <w:rPr>
          <w:spacing w:val="-3"/>
        </w:rPr>
        <w:t> </w:t>
      </w:r>
      <w:r>
        <w:rPr/>
        <w:t>this</w:t>
      </w:r>
      <w:r>
        <w:rPr>
          <w:spacing w:val="-5"/>
        </w:rPr>
        <w:t> </w:t>
      </w:r>
      <w:r>
        <w:rPr/>
        <w:t>study</w:t>
      </w:r>
      <w:r>
        <w:rPr>
          <w:spacing w:val="-12"/>
        </w:rPr>
        <w:t> </w:t>
      </w:r>
      <w:r>
        <w:rPr/>
        <w:t>would</w:t>
      </w:r>
      <w:r>
        <w:rPr>
          <w:spacing w:val="-3"/>
        </w:rPr>
        <w:t> </w:t>
      </w:r>
      <w:r>
        <w:rPr/>
        <w:t>fill</w:t>
      </w:r>
      <w:r>
        <w:rPr>
          <w:spacing w:val="-4"/>
        </w:rPr>
        <w:t> </w:t>
      </w:r>
      <w:r>
        <w:rPr/>
        <w:t>the</w:t>
      </w:r>
      <w:r>
        <w:rPr>
          <w:spacing w:val="40"/>
        </w:rPr>
        <w:t> </w:t>
      </w:r>
      <w:r>
        <w:rPr/>
        <w:t>gap</w:t>
      </w:r>
      <w:r>
        <w:rPr>
          <w:spacing w:val="40"/>
        </w:rPr>
        <w:t> </w:t>
      </w:r>
      <w:r>
        <w:rPr/>
        <w:t>by</w:t>
      </w:r>
      <w:r>
        <w:rPr>
          <w:spacing w:val="40"/>
        </w:rPr>
        <w:t> </w:t>
      </w:r>
      <w:r>
        <w:rPr/>
        <w:t>examining the</w:t>
      </w:r>
      <w:r>
        <w:rPr>
          <w:spacing w:val="40"/>
        </w:rPr>
        <w:t> </w:t>
      </w:r>
      <w:r>
        <w:rPr/>
        <w:t>potential</w:t>
      </w:r>
      <w:r>
        <w:rPr>
          <w:spacing w:val="40"/>
        </w:rPr>
        <w:t> </w:t>
      </w:r>
      <w:r>
        <w:rPr/>
        <w:t>of</w:t>
      </w:r>
      <w:r>
        <w:rPr>
          <w:spacing w:val="40"/>
        </w:rPr>
        <w:t> </w:t>
      </w:r>
      <w:r>
        <w:rPr/>
        <w:t>digital</w:t>
      </w:r>
      <w:r>
        <w:rPr>
          <w:spacing w:val="-1"/>
        </w:rPr>
        <w:t> </w:t>
      </w:r>
      <w:r>
        <w:rPr/>
        <w:t>platforms</w:t>
      </w:r>
      <w:r>
        <w:rPr>
          <w:spacing w:val="40"/>
        </w:rPr>
        <w:t> </w:t>
      </w:r>
      <w:r>
        <w:rPr/>
        <w:t>in</w:t>
      </w:r>
      <w:r>
        <w:rPr>
          <w:spacing w:val="40"/>
        </w:rPr>
        <w:t> </w:t>
      </w:r>
      <w:r>
        <w:rPr/>
        <w:t>increasing</w:t>
      </w:r>
      <w:r>
        <w:rPr>
          <w:spacing w:val="-4"/>
        </w:rPr>
        <w:t> </w:t>
      </w:r>
      <w:r>
        <w:rPr/>
        <w:t>sales</w:t>
      </w:r>
      <w:r>
        <w:rPr>
          <w:spacing w:val="-3"/>
        </w:rPr>
        <w:t> </w:t>
      </w:r>
      <w:r>
        <w:rPr/>
        <w:t>volume</w:t>
      </w:r>
      <w:r>
        <w:rPr>
          <w:spacing w:val="-4"/>
        </w:rPr>
        <w:t> </w:t>
      </w:r>
      <w:r>
        <w:rPr/>
        <w:t>of</w:t>
      </w:r>
      <w:r>
        <w:rPr>
          <w:spacing w:val="-3"/>
        </w:rPr>
        <w:t> </w:t>
      </w:r>
      <w:r>
        <w:rPr/>
        <w:t>agricultural</w:t>
      </w:r>
      <w:r>
        <w:rPr>
          <w:spacing w:val="-3"/>
        </w:rPr>
        <w:t> </w:t>
      </w:r>
      <w:r>
        <w:rPr/>
        <w:t>products</w:t>
      </w:r>
      <w:r>
        <w:rPr>
          <w:spacing w:val="-3"/>
        </w:rPr>
        <w:t> </w:t>
      </w:r>
      <w:r>
        <w:rPr/>
        <w:t>among potato smallholder farmers in Molo and Njoro sub-counties.</w:t>
      </w:r>
    </w:p>
    <w:p>
      <w:pPr>
        <w:pStyle w:val="Heading2"/>
        <w:numPr>
          <w:ilvl w:val="1"/>
          <w:numId w:val="8"/>
        </w:numPr>
        <w:tabs>
          <w:tab w:pos="884" w:val="left" w:leader="none"/>
        </w:tabs>
        <w:spacing w:line="240" w:lineRule="auto" w:before="246" w:after="0"/>
        <w:ind w:left="884" w:right="0" w:hanging="719"/>
        <w:jc w:val="both"/>
      </w:pPr>
      <w:bookmarkStart w:name="_bookmark24" w:id="25"/>
      <w:bookmarkEnd w:id="25"/>
      <w:r>
        <w:rPr>
          <w:b w:val="0"/>
        </w:rPr>
      </w:r>
      <w:r>
        <w:rPr/>
        <w:t>Critical</w:t>
      </w:r>
      <w:r>
        <w:rPr>
          <w:spacing w:val="-3"/>
        </w:rPr>
        <w:t> </w:t>
      </w:r>
      <w:r>
        <w:rPr/>
        <w:t>Analysis</w:t>
      </w:r>
      <w:r>
        <w:rPr>
          <w:spacing w:val="-2"/>
        </w:rPr>
        <w:t> </w:t>
      </w:r>
      <w:r>
        <w:rPr/>
        <w:t>and</w:t>
      </w:r>
      <w:r>
        <w:rPr>
          <w:spacing w:val="-3"/>
        </w:rPr>
        <w:t> </w:t>
      </w:r>
      <w:r>
        <w:rPr/>
        <w:t>Research </w:t>
      </w:r>
      <w:r>
        <w:rPr>
          <w:spacing w:val="-4"/>
        </w:rPr>
        <w:t>Gaps</w:t>
      </w:r>
    </w:p>
    <w:p>
      <w:pPr>
        <w:pStyle w:val="BodyText"/>
        <w:spacing w:line="360" w:lineRule="auto" w:before="132"/>
        <w:ind w:right="440" w:firstLine="719"/>
        <w:jc w:val="both"/>
      </w:pPr>
      <w:r>
        <w:rPr/>
        <w:t>The</w:t>
      </w:r>
      <w:r>
        <w:rPr>
          <w:spacing w:val="-15"/>
        </w:rPr>
        <w:t> </w:t>
      </w:r>
      <w:r>
        <w:rPr/>
        <w:t>existing</w:t>
      </w:r>
      <w:r>
        <w:rPr>
          <w:spacing w:val="-15"/>
        </w:rPr>
        <w:t> </w:t>
      </w:r>
      <w:r>
        <w:rPr/>
        <w:t>literature</w:t>
      </w:r>
      <w:r>
        <w:rPr>
          <w:spacing w:val="-15"/>
        </w:rPr>
        <w:t> </w:t>
      </w:r>
      <w:r>
        <w:rPr/>
        <w:t>on</w:t>
      </w:r>
      <w:r>
        <w:rPr>
          <w:spacing w:val="-14"/>
        </w:rPr>
        <w:t> </w:t>
      </w:r>
      <w:r>
        <w:rPr/>
        <w:t>digital</w:t>
      </w:r>
      <w:r>
        <w:rPr>
          <w:spacing w:val="-14"/>
        </w:rPr>
        <w:t> </w:t>
      </w:r>
      <w:r>
        <w:rPr/>
        <w:t>platforms</w:t>
      </w:r>
      <w:r>
        <w:rPr>
          <w:spacing w:val="-14"/>
        </w:rPr>
        <w:t> </w:t>
      </w:r>
      <w:r>
        <w:rPr/>
        <w:t>have</w:t>
      </w:r>
      <w:r>
        <w:rPr>
          <w:spacing w:val="-13"/>
        </w:rPr>
        <w:t> </w:t>
      </w:r>
      <w:r>
        <w:rPr/>
        <w:t>majorly</w:t>
      </w:r>
      <w:r>
        <w:rPr>
          <w:spacing w:val="-15"/>
        </w:rPr>
        <w:t> </w:t>
      </w:r>
      <w:r>
        <w:rPr/>
        <w:t>focused</w:t>
      </w:r>
      <w:r>
        <w:rPr>
          <w:spacing w:val="-12"/>
        </w:rPr>
        <w:t> </w:t>
      </w:r>
      <w:r>
        <w:rPr/>
        <w:t>on</w:t>
      </w:r>
      <w:r>
        <w:rPr>
          <w:spacing w:val="-14"/>
        </w:rPr>
        <w:t> </w:t>
      </w:r>
      <w:r>
        <w:rPr/>
        <w:t>the</w:t>
      </w:r>
      <w:r>
        <w:rPr>
          <w:spacing w:val="-6"/>
        </w:rPr>
        <w:t> </w:t>
      </w:r>
      <w:r>
        <w:rPr/>
        <w:t>general</w:t>
      </w:r>
      <w:r>
        <w:rPr>
          <w:spacing w:val="-14"/>
        </w:rPr>
        <w:t> </w:t>
      </w:r>
      <w:r>
        <w:rPr/>
        <w:t>benefits of digital tools for agriculture, such as mobile phones for market access, weather forecasting, and</w:t>
      </w:r>
      <w:r>
        <w:rPr>
          <w:spacing w:val="-11"/>
        </w:rPr>
        <w:t> </w:t>
      </w:r>
      <w:r>
        <w:rPr/>
        <w:t>agronomic</w:t>
      </w:r>
      <w:r>
        <w:rPr>
          <w:spacing w:val="-12"/>
        </w:rPr>
        <w:t> </w:t>
      </w:r>
      <w:r>
        <w:rPr/>
        <w:t>advice.</w:t>
      </w:r>
      <w:r>
        <w:rPr>
          <w:spacing w:val="-11"/>
        </w:rPr>
        <w:t> </w:t>
      </w:r>
      <w:r>
        <w:rPr/>
        <w:t>Studies</w:t>
      </w:r>
      <w:r>
        <w:rPr>
          <w:spacing w:val="-10"/>
        </w:rPr>
        <w:t> </w:t>
      </w:r>
      <w:r>
        <w:rPr/>
        <w:t>have</w:t>
      </w:r>
      <w:r>
        <w:rPr>
          <w:spacing w:val="-12"/>
        </w:rPr>
        <w:t> </w:t>
      </w:r>
      <w:r>
        <w:rPr/>
        <w:t>shown</w:t>
      </w:r>
      <w:r>
        <w:rPr>
          <w:spacing w:val="-11"/>
        </w:rPr>
        <w:t> </w:t>
      </w:r>
      <w:r>
        <w:rPr/>
        <w:t>that</w:t>
      </w:r>
      <w:r>
        <w:rPr>
          <w:spacing w:val="-11"/>
        </w:rPr>
        <w:t> </w:t>
      </w:r>
      <w:r>
        <w:rPr/>
        <w:t>digital</w:t>
      </w:r>
      <w:r>
        <w:rPr>
          <w:spacing w:val="-10"/>
        </w:rPr>
        <w:t> </w:t>
      </w:r>
      <w:r>
        <w:rPr/>
        <w:t>platforms</w:t>
      </w:r>
      <w:r>
        <w:rPr>
          <w:spacing w:val="-11"/>
        </w:rPr>
        <w:t> </w:t>
      </w:r>
      <w:r>
        <w:rPr/>
        <w:t>can</w:t>
      </w:r>
      <w:r>
        <w:rPr>
          <w:spacing w:val="-11"/>
        </w:rPr>
        <w:t> </w:t>
      </w:r>
      <w:r>
        <w:rPr/>
        <w:t>assist</w:t>
      </w:r>
      <w:r>
        <w:rPr>
          <w:spacing w:val="-10"/>
        </w:rPr>
        <w:t> </w:t>
      </w:r>
      <w:r>
        <w:rPr/>
        <w:t>farmers</w:t>
      </w:r>
      <w:r>
        <w:rPr>
          <w:spacing w:val="-9"/>
        </w:rPr>
        <w:t> </w:t>
      </w:r>
      <w:r>
        <w:rPr/>
        <w:t>gain</w:t>
      </w:r>
      <w:r>
        <w:rPr>
          <w:spacing w:val="-10"/>
        </w:rPr>
        <w:t> </w:t>
      </w:r>
      <w:r>
        <w:rPr/>
        <w:t>access to</w:t>
      </w:r>
      <w:r>
        <w:rPr>
          <w:spacing w:val="-15"/>
        </w:rPr>
        <w:t> </w:t>
      </w:r>
      <w:r>
        <w:rPr/>
        <w:t>agricultural</w:t>
      </w:r>
      <w:r>
        <w:rPr>
          <w:spacing w:val="-14"/>
        </w:rPr>
        <w:t> </w:t>
      </w:r>
      <w:r>
        <w:rPr/>
        <w:t>information,</w:t>
      </w:r>
      <w:r>
        <w:rPr>
          <w:spacing w:val="-14"/>
        </w:rPr>
        <w:t> </w:t>
      </w:r>
      <w:r>
        <w:rPr/>
        <w:t>improve</w:t>
      </w:r>
      <w:r>
        <w:rPr>
          <w:spacing w:val="-15"/>
        </w:rPr>
        <w:t> </w:t>
      </w:r>
      <w:r>
        <w:rPr/>
        <w:t>productivity,</w:t>
      </w:r>
      <w:r>
        <w:rPr>
          <w:spacing w:val="-13"/>
        </w:rPr>
        <w:t> </w:t>
      </w:r>
      <w:r>
        <w:rPr/>
        <w:t>and</w:t>
      </w:r>
      <w:r>
        <w:rPr>
          <w:spacing w:val="-14"/>
        </w:rPr>
        <w:t> </w:t>
      </w:r>
      <w:r>
        <w:rPr/>
        <w:t>connect</w:t>
      </w:r>
      <w:r>
        <w:rPr>
          <w:spacing w:val="-14"/>
        </w:rPr>
        <w:t> </w:t>
      </w:r>
      <w:r>
        <w:rPr/>
        <w:t>with</w:t>
      </w:r>
      <w:r>
        <w:rPr>
          <w:spacing w:val="-14"/>
        </w:rPr>
        <w:t> </w:t>
      </w:r>
      <w:r>
        <w:rPr/>
        <w:t>broader</w:t>
      </w:r>
      <w:r>
        <w:rPr>
          <w:spacing w:val="-13"/>
        </w:rPr>
        <w:t> </w:t>
      </w:r>
      <w:r>
        <w:rPr/>
        <w:t>markets.</w:t>
      </w:r>
      <w:r>
        <w:rPr>
          <w:spacing w:val="-10"/>
        </w:rPr>
        <w:t> </w:t>
      </w:r>
      <w:r>
        <w:rPr/>
        <w:t>However, most studies have not been specific to potato farmers. For example, studies often focused on crops</w:t>
      </w:r>
      <w:r>
        <w:rPr>
          <w:spacing w:val="-8"/>
        </w:rPr>
        <w:t> </w:t>
      </w:r>
      <w:r>
        <w:rPr/>
        <w:t>like</w:t>
      </w:r>
      <w:r>
        <w:rPr>
          <w:spacing w:val="-8"/>
        </w:rPr>
        <w:t> </w:t>
      </w:r>
      <w:r>
        <w:rPr/>
        <w:t>maize,</w:t>
      </w:r>
      <w:r>
        <w:rPr>
          <w:spacing w:val="-7"/>
        </w:rPr>
        <w:t> </w:t>
      </w:r>
      <w:r>
        <w:rPr/>
        <w:t>vegetables</w:t>
      </w:r>
      <w:r>
        <w:rPr>
          <w:spacing w:val="-8"/>
        </w:rPr>
        <w:t> </w:t>
      </w:r>
      <w:r>
        <w:rPr/>
        <w:t>and</w:t>
      </w:r>
      <w:r>
        <w:rPr>
          <w:spacing w:val="-5"/>
        </w:rPr>
        <w:t> </w:t>
      </w:r>
      <w:r>
        <w:rPr/>
        <w:t>fruits.</w:t>
      </w:r>
      <w:r>
        <w:rPr>
          <w:spacing w:val="-5"/>
        </w:rPr>
        <w:t> </w:t>
      </w:r>
      <w:r>
        <w:rPr/>
        <w:t>In</w:t>
      </w:r>
      <w:r>
        <w:rPr>
          <w:spacing w:val="-5"/>
        </w:rPr>
        <w:t> </w:t>
      </w:r>
      <w:r>
        <w:rPr/>
        <w:t>Kenya,</w:t>
      </w:r>
      <w:r>
        <w:rPr>
          <w:spacing w:val="-5"/>
        </w:rPr>
        <w:t> </w:t>
      </w:r>
      <w:r>
        <w:rPr/>
        <w:t>studies</w:t>
      </w:r>
      <w:r>
        <w:rPr>
          <w:spacing w:val="-7"/>
        </w:rPr>
        <w:t> </w:t>
      </w:r>
      <w:r>
        <w:rPr/>
        <w:t>related</w:t>
      </w:r>
      <w:r>
        <w:rPr>
          <w:spacing w:val="-5"/>
        </w:rPr>
        <w:t> </w:t>
      </w:r>
      <w:r>
        <w:rPr/>
        <w:t>to</w:t>
      </w:r>
      <w:r>
        <w:rPr>
          <w:spacing w:val="-4"/>
        </w:rPr>
        <w:t> </w:t>
      </w:r>
      <w:r>
        <w:rPr/>
        <w:t>digitalization</w:t>
      </w:r>
      <w:r>
        <w:rPr>
          <w:spacing w:val="-6"/>
        </w:rPr>
        <w:t> </w:t>
      </w:r>
      <w:r>
        <w:rPr/>
        <w:t>have</w:t>
      </w:r>
      <w:r>
        <w:rPr>
          <w:spacing w:val="-8"/>
        </w:rPr>
        <w:t> </w:t>
      </w:r>
      <w:r>
        <w:rPr/>
        <w:t>majorly focused on marketing performance of MSME and agricultural products such as fruits and vegetables,</w:t>
      </w:r>
      <w:r>
        <w:rPr>
          <w:spacing w:val="43"/>
        </w:rPr>
        <w:t> </w:t>
      </w:r>
      <w:r>
        <w:rPr/>
        <w:t>with</w:t>
      </w:r>
      <w:r>
        <w:rPr>
          <w:spacing w:val="44"/>
        </w:rPr>
        <w:t> </w:t>
      </w:r>
      <w:r>
        <w:rPr/>
        <w:t>little</w:t>
      </w:r>
      <w:r>
        <w:rPr>
          <w:spacing w:val="43"/>
        </w:rPr>
        <w:t> </w:t>
      </w:r>
      <w:r>
        <w:rPr/>
        <w:t>research</w:t>
      </w:r>
      <w:r>
        <w:rPr>
          <w:spacing w:val="44"/>
        </w:rPr>
        <w:t> </w:t>
      </w:r>
      <w:r>
        <w:rPr/>
        <w:t>on</w:t>
      </w:r>
      <w:r>
        <w:rPr>
          <w:spacing w:val="43"/>
        </w:rPr>
        <w:t> </w:t>
      </w:r>
      <w:r>
        <w:rPr/>
        <w:t>potatoes.</w:t>
      </w:r>
      <w:r>
        <w:rPr>
          <w:spacing w:val="47"/>
        </w:rPr>
        <w:t> </w:t>
      </w:r>
      <w:r>
        <w:rPr/>
        <w:t>While</w:t>
      </w:r>
      <w:r>
        <w:rPr>
          <w:spacing w:val="43"/>
        </w:rPr>
        <w:t> </w:t>
      </w:r>
      <w:r>
        <w:rPr/>
        <w:t>studies</w:t>
      </w:r>
      <w:r>
        <w:rPr>
          <w:spacing w:val="43"/>
        </w:rPr>
        <w:t> </w:t>
      </w:r>
      <w:r>
        <w:rPr/>
        <w:t>on</w:t>
      </w:r>
      <w:r>
        <w:rPr>
          <w:spacing w:val="44"/>
        </w:rPr>
        <w:t> </w:t>
      </w:r>
      <w:r>
        <w:rPr/>
        <w:t>potatoes</w:t>
      </w:r>
      <w:r>
        <w:rPr>
          <w:spacing w:val="44"/>
        </w:rPr>
        <w:t> </w:t>
      </w:r>
      <w:r>
        <w:rPr/>
        <w:t>focused</w:t>
      </w:r>
      <w:r>
        <w:rPr>
          <w:spacing w:val="47"/>
        </w:rPr>
        <w:t> </w:t>
      </w:r>
      <w:r>
        <w:rPr/>
        <w:t>mostly</w:t>
      </w:r>
      <w:r>
        <w:rPr>
          <w:spacing w:val="37"/>
        </w:rPr>
        <w:t> </w:t>
      </w:r>
      <w:r>
        <w:rPr>
          <w:spacing w:val="-5"/>
        </w:rPr>
        <w:t>on</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marketing, they lacked detailed analysis on how digital platforms have affected sales volume among smallholder farmers. For example, Maina </w:t>
      </w:r>
      <w:r>
        <w:rPr>
          <w:i/>
        </w:rPr>
        <w:t>et al. </w:t>
      </w:r>
      <w:r>
        <w:rPr/>
        <w:t>(2023) did research on access to and utilization</w:t>
      </w:r>
      <w:r>
        <w:rPr>
          <w:spacing w:val="-3"/>
        </w:rPr>
        <w:t> </w:t>
      </w:r>
      <w:r>
        <w:rPr/>
        <w:t>of</w:t>
      </w:r>
      <w:r>
        <w:rPr>
          <w:spacing w:val="-3"/>
        </w:rPr>
        <w:t> </w:t>
      </w:r>
      <w:r>
        <w:rPr/>
        <w:t>local</w:t>
      </w:r>
      <w:r>
        <w:rPr>
          <w:spacing w:val="-3"/>
        </w:rPr>
        <w:t> </w:t>
      </w:r>
      <w:r>
        <w:rPr/>
        <w:t>digital</w:t>
      </w:r>
      <w:r>
        <w:rPr>
          <w:spacing w:val="-1"/>
        </w:rPr>
        <w:t> </w:t>
      </w:r>
      <w:r>
        <w:rPr/>
        <w:t>marketing</w:t>
      </w:r>
      <w:r>
        <w:rPr>
          <w:spacing w:val="-6"/>
        </w:rPr>
        <w:t> </w:t>
      </w:r>
      <w:r>
        <w:rPr/>
        <w:t>platforms</w:t>
      </w:r>
      <w:r>
        <w:rPr>
          <w:spacing w:val="-3"/>
        </w:rPr>
        <w:t> </w:t>
      </w:r>
      <w:r>
        <w:rPr/>
        <w:t>in</w:t>
      </w:r>
      <w:r>
        <w:rPr>
          <w:spacing w:val="-3"/>
        </w:rPr>
        <w:t> </w:t>
      </w:r>
      <w:r>
        <w:rPr/>
        <w:t>potato</w:t>
      </w:r>
      <w:r>
        <w:rPr>
          <w:spacing w:val="-3"/>
        </w:rPr>
        <w:t> </w:t>
      </w:r>
      <w:r>
        <w:rPr/>
        <w:t>marketing</w:t>
      </w:r>
      <w:r>
        <w:rPr>
          <w:spacing w:val="-3"/>
        </w:rPr>
        <w:t> </w:t>
      </w:r>
      <w:r>
        <w:rPr/>
        <w:t>in</w:t>
      </w:r>
      <w:r>
        <w:rPr>
          <w:spacing w:val="-3"/>
        </w:rPr>
        <w:t> </w:t>
      </w:r>
      <w:r>
        <w:rPr/>
        <w:t>Nakuru,</w:t>
      </w:r>
      <w:r>
        <w:rPr>
          <w:spacing w:val="-3"/>
        </w:rPr>
        <w:t> </w:t>
      </w:r>
      <w:r>
        <w:rPr/>
        <w:t>Kenya.</w:t>
      </w:r>
      <w:r>
        <w:rPr>
          <w:spacing w:val="-1"/>
        </w:rPr>
        <w:t> </w:t>
      </w:r>
      <w:r>
        <w:rPr/>
        <w:t>It</w:t>
      </w:r>
      <w:r>
        <w:rPr>
          <w:spacing w:val="-3"/>
        </w:rPr>
        <w:t> </w:t>
      </w:r>
      <w:r>
        <w:rPr/>
        <w:t>was</w:t>
      </w:r>
      <w:r>
        <w:rPr>
          <w:spacing w:val="-3"/>
        </w:rPr>
        <w:t> </w:t>
      </w:r>
      <w:r>
        <w:rPr/>
        <w:t>a decent study, but it could have been better if the study included other digital marketing platforms used by potato farmers </w:t>
      </w:r>
      <w:r>
        <w:rPr>
          <w:color w:val="2D2D2D"/>
        </w:rPr>
        <w:t>in order to </w:t>
      </w:r>
      <w:r>
        <w:rPr/>
        <w:t>provide a more accurate assessment of the determinants</w:t>
      </w:r>
      <w:r>
        <w:rPr>
          <w:spacing w:val="-3"/>
        </w:rPr>
        <w:t> </w:t>
      </w:r>
      <w:r>
        <w:rPr/>
        <w:t>of</w:t>
      </w:r>
      <w:r>
        <w:rPr>
          <w:spacing w:val="-3"/>
        </w:rPr>
        <w:t> </w:t>
      </w:r>
      <w:r>
        <w:rPr/>
        <w:t>farmers’</w:t>
      </w:r>
      <w:r>
        <w:rPr>
          <w:spacing w:val="-2"/>
        </w:rPr>
        <w:t> </w:t>
      </w:r>
      <w:r>
        <w:rPr/>
        <w:t>access</w:t>
      </w:r>
      <w:r>
        <w:rPr>
          <w:spacing w:val="-3"/>
        </w:rPr>
        <w:t> </w:t>
      </w:r>
      <w:r>
        <w:rPr/>
        <w:t>and</w:t>
      </w:r>
      <w:r>
        <w:rPr>
          <w:spacing w:val="-3"/>
        </w:rPr>
        <w:t> </w:t>
      </w:r>
      <w:r>
        <w:rPr/>
        <w:t>utilization</w:t>
      </w:r>
      <w:r>
        <w:rPr>
          <w:spacing w:val="-3"/>
        </w:rPr>
        <w:t> </w:t>
      </w:r>
      <w:r>
        <w:rPr/>
        <w:t>of</w:t>
      </w:r>
      <w:r>
        <w:rPr>
          <w:spacing w:val="-4"/>
        </w:rPr>
        <w:t> </w:t>
      </w:r>
      <w:r>
        <w:rPr/>
        <w:t>digital</w:t>
      </w:r>
      <w:r>
        <w:rPr>
          <w:spacing w:val="-3"/>
        </w:rPr>
        <w:t> </w:t>
      </w:r>
      <w:r>
        <w:rPr/>
        <w:t>agriculture</w:t>
      </w:r>
      <w:r>
        <w:rPr>
          <w:spacing w:val="-5"/>
        </w:rPr>
        <w:t> </w:t>
      </w:r>
      <w:r>
        <w:rPr/>
        <w:t>marketing</w:t>
      </w:r>
      <w:r>
        <w:rPr>
          <w:spacing w:val="-5"/>
        </w:rPr>
        <w:t> </w:t>
      </w:r>
      <w:r>
        <w:rPr/>
        <w:t>platforms.</w:t>
      </w:r>
      <w:r>
        <w:rPr>
          <w:spacing w:val="-2"/>
        </w:rPr>
        <w:t> </w:t>
      </w:r>
      <w:r>
        <w:rPr/>
        <w:t>The study</w:t>
      </w:r>
      <w:r>
        <w:rPr>
          <w:spacing w:val="-15"/>
        </w:rPr>
        <w:t> </w:t>
      </w:r>
      <w:r>
        <w:rPr/>
        <w:t>also</w:t>
      </w:r>
      <w:r>
        <w:rPr>
          <w:spacing w:val="-15"/>
        </w:rPr>
        <w:t> </w:t>
      </w:r>
      <w:r>
        <w:rPr/>
        <w:t>focused</w:t>
      </w:r>
      <w:r>
        <w:rPr>
          <w:spacing w:val="-15"/>
        </w:rPr>
        <w:t> </w:t>
      </w:r>
      <w:r>
        <w:rPr/>
        <w:t>solely</w:t>
      </w:r>
      <w:r>
        <w:rPr>
          <w:spacing w:val="-15"/>
        </w:rPr>
        <w:t> </w:t>
      </w:r>
      <w:r>
        <w:rPr/>
        <w:t>on</w:t>
      </w:r>
      <w:r>
        <w:rPr>
          <w:spacing w:val="-15"/>
        </w:rPr>
        <w:t> </w:t>
      </w:r>
      <w:r>
        <w:rPr/>
        <w:t>cooperative</w:t>
      </w:r>
      <w:r>
        <w:rPr>
          <w:spacing w:val="-15"/>
        </w:rPr>
        <w:t> </w:t>
      </w:r>
      <w:r>
        <w:rPr/>
        <w:t>platform</w:t>
      </w:r>
      <w:r>
        <w:rPr>
          <w:spacing w:val="-15"/>
        </w:rPr>
        <w:t> </w:t>
      </w:r>
      <w:r>
        <w:rPr/>
        <w:t>users,</w:t>
      </w:r>
      <w:r>
        <w:rPr>
          <w:spacing w:val="-15"/>
        </w:rPr>
        <w:t> </w:t>
      </w:r>
      <w:r>
        <w:rPr/>
        <w:t>without</w:t>
      </w:r>
      <w:r>
        <w:rPr>
          <w:spacing w:val="-15"/>
        </w:rPr>
        <w:t> </w:t>
      </w:r>
      <w:r>
        <w:rPr/>
        <w:t>considering</w:t>
      </w:r>
      <w:r>
        <w:rPr>
          <w:spacing w:val="-15"/>
        </w:rPr>
        <w:t> </w:t>
      </w:r>
      <w:r>
        <w:rPr/>
        <w:t>other</w:t>
      </w:r>
      <w:r>
        <w:rPr>
          <w:spacing w:val="-15"/>
        </w:rPr>
        <w:t> </w:t>
      </w:r>
      <w:r>
        <w:rPr/>
        <w:t>farmers</w:t>
      </w:r>
      <w:r>
        <w:rPr>
          <w:spacing w:val="-15"/>
        </w:rPr>
        <w:t> </w:t>
      </w:r>
      <w:r>
        <w:rPr/>
        <w:t>who may have used the same platform but were not members of the cooperative.</w:t>
      </w:r>
    </w:p>
    <w:p>
      <w:pPr>
        <w:pStyle w:val="BodyText"/>
        <w:spacing w:line="360" w:lineRule="auto"/>
        <w:ind w:right="443" w:firstLine="779"/>
        <w:jc w:val="both"/>
      </w:pPr>
      <w:r>
        <w:rPr/>
        <w:t>This</w:t>
      </w:r>
      <w:r>
        <w:rPr>
          <w:spacing w:val="-6"/>
        </w:rPr>
        <w:t> </w:t>
      </w:r>
      <w:r>
        <w:rPr/>
        <w:t>study</w:t>
      </w:r>
      <w:r>
        <w:rPr>
          <w:spacing w:val="-11"/>
        </w:rPr>
        <w:t> </w:t>
      </w:r>
      <w:r>
        <w:rPr/>
        <w:t>would</w:t>
      </w:r>
      <w:r>
        <w:rPr>
          <w:spacing w:val="-6"/>
        </w:rPr>
        <w:t> </w:t>
      </w:r>
      <w:r>
        <w:rPr/>
        <w:t>therefore</w:t>
      </w:r>
      <w:r>
        <w:rPr>
          <w:spacing w:val="-8"/>
        </w:rPr>
        <w:t> </w:t>
      </w:r>
      <w:r>
        <w:rPr/>
        <w:t>fill</w:t>
      </w:r>
      <w:r>
        <w:rPr>
          <w:spacing w:val="-6"/>
        </w:rPr>
        <w:t> </w:t>
      </w:r>
      <w:r>
        <w:rPr/>
        <w:t>in</w:t>
      </w:r>
      <w:r>
        <w:rPr>
          <w:spacing w:val="-6"/>
        </w:rPr>
        <w:t> </w:t>
      </w:r>
      <w:r>
        <w:rPr/>
        <w:t>the</w:t>
      </w:r>
      <w:r>
        <w:rPr>
          <w:spacing w:val="-7"/>
        </w:rPr>
        <w:t> </w:t>
      </w:r>
      <w:r>
        <w:rPr/>
        <w:t>knowledge</w:t>
      </w:r>
      <w:r>
        <w:rPr>
          <w:spacing w:val="-2"/>
        </w:rPr>
        <w:t> </w:t>
      </w:r>
      <w:r>
        <w:rPr/>
        <w:t>gap</w:t>
      </w:r>
      <w:r>
        <w:rPr>
          <w:spacing w:val="-6"/>
        </w:rPr>
        <w:t> </w:t>
      </w:r>
      <w:r>
        <w:rPr/>
        <w:t>by</w:t>
      </w:r>
      <w:r>
        <w:rPr>
          <w:spacing w:val="-11"/>
        </w:rPr>
        <w:t> </w:t>
      </w:r>
      <w:r>
        <w:rPr/>
        <w:t>evaluating</w:t>
      </w:r>
      <w:r>
        <w:rPr>
          <w:spacing w:val="-5"/>
        </w:rPr>
        <w:t> </w:t>
      </w:r>
      <w:r>
        <w:rPr/>
        <w:t>the</w:t>
      </w:r>
      <w:r>
        <w:rPr>
          <w:spacing w:val="-4"/>
        </w:rPr>
        <w:t> </w:t>
      </w:r>
      <w:r>
        <w:rPr/>
        <w:t>effects</w:t>
      </w:r>
      <w:r>
        <w:rPr>
          <w:spacing w:val="-6"/>
        </w:rPr>
        <w:t> </w:t>
      </w:r>
      <w:r>
        <w:rPr/>
        <w:t>of</w:t>
      </w:r>
      <w:r>
        <w:rPr>
          <w:spacing w:val="-7"/>
        </w:rPr>
        <w:t> </w:t>
      </w:r>
      <w:r>
        <w:rPr/>
        <w:t>using digital platforms on potato production and marketing with a specific focus on more than one digital</w:t>
      </w:r>
      <w:r>
        <w:rPr>
          <w:spacing w:val="-4"/>
        </w:rPr>
        <w:t> </w:t>
      </w:r>
      <w:r>
        <w:rPr/>
        <w:t>platform</w:t>
      </w:r>
      <w:r>
        <w:rPr>
          <w:spacing w:val="-5"/>
        </w:rPr>
        <w:t> </w:t>
      </w:r>
      <w:r>
        <w:rPr/>
        <w:t>that</w:t>
      </w:r>
      <w:r>
        <w:rPr>
          <w:spacing w:val="-5"/>
        </w:rPr>
        <w:t> </w:t>
      </w:r>
      <w:r>
        <w:rPr/>
        <w:t>farmers</w:t>
      </w:r>
      <w:r>
        <w:rPr>
          <w:spacing w:val="-5"/>
        </w:rPr>
        <w:t> </w:t>
      </w:r>
      <w:r>
        <w:rPr/>
        <w:t>are</w:t>
      </w:r>
      <w:r>
        <w:rPr>
          <w:spacing w:val="-4"/>
        </w:rPr>
        <w:t> </w:t>
      </w:r>
      <w:r>
        <w:rPr/>
        <w:t>using</w:t>
      </w:r>
      <w:r>
        <w:rPr>
          <w:spacing w:val="-4"/>
        </w:rPr>
        <w:t> </w:t>
      </w:r>
      <w:r>
        <w:rPr/>
        <w:t>specifically</w:t>
      </w:r>
      <w:r>
        <w:rPr>
          <w:spacing w:val="-7"/>
        </w:rPr>
        <w:t> </w:t>
      </w:r>
      <w:r>
        <w:rPr/>
        <w:t>for</w:t>
      </w:r>
      <w:r>
        <w:rPr>
          <w:spacing w:val="-6"/>
        </w:rPr>
        <w:t> </w:t>
      </w:r>
      <w:r>
        <w:rPr/>
        <w:t>potatoes,</w:t>
      </w:r>
      <w:r>
        <w:rPr>
          <w:spacing w:val="-2"/>
        </w:rPr>
        <w:t> </w:t>
      </w:r>
      <w:r>
        <w:rPr/>
        <w:t>thus; </w:t>
      </w:r>
      <w:r>
        <w:rPr>
          <w:i/>
        </w:rPr>
        <w:t>Viazisoko</w:t>
      </w:r>
      <w:r>
        <w:rPr>
          <w:i/>
          <w:spacing w:val="-5"/>
        </w:rPr>
        <w:t> </w:t>
      </w:r>
      <w:r>
        <w:rPr/>
        <w:t>and</w:t>
      </w:r>
      <w:r>
        <w:rPr>
          <w:spacing w:val="-2"/>
        </w:rPr>
        <w:t> </w:t>
      </w:r>
      <w:r>
        <w:rPr>
          <w:i/>
        </w:rPr>
        <w:t>Mzizi</w:t>
      </w:r>
      <w:r>
        <w:rPr>
          <w:i/>
          <w:spacing w:val="-4"/>
        </w:rPr>
        <w:t> </w:t>
      </w:r>
      <w:r>
        <w:rPr/>
        <w:t>app. The study focused on both marketing and production. Potato specific studies that focused on the relationship between digital platform usage and increased productivity are lacking. Exploring</w:t>
      </w:r>
      <w:r>
        <w:rPr>
          <w:spacing w:val="-15"/>
        </w:rPr>
        <w:t> </w:t>
      </w:r>
      <w:r>
        <w:rPr/>
        <w:t>how</w:t>
      </w:r>
      <w:r>
        <w:rPr>
          <w:spacing w:val="-14"/>
        </w:rPr>
        <w:t> </w:t>
      </w:r>
      <w:r>
        <w:rPr/>
        <w:t>digital</w:t>
      </w:r>
      <w:r>
        <w:rPr>
          <w:spacing w:val="-13"/>
        </w:rPr>
        <w:t> </w:t>
      </w:r>
      <w:r>
        <w:rPr/>
        <w:t>platforms</w:t>
      </w:r>
      <w:r>
        <w:rPr>
          <w:spacing w:val="-13"/>
        </w:rPr>
        <w:t> </w:t>
      </w:r>
      <w:r>
        <w:rPr/>
        <w:t>directly</w:t>
      </w:r>
      <w:r>
        <w:rPr>
          <w:spacing w:val="-15"/>
        </w:rPr>
        <w:t> </w:t>
      </w:r>
      <w:r>
        <w:rPr/>
        <w:t>affect</w:t>
      </w:r>
      <w:r>
        <w:rPr>
          <w:spacing w:val="-13"/>
        </w:rPr>
        <w:t> </w:t>
      </w:r>
      <w:r>
        <w:rPr/>
        <w:t>potato</w:t>
      </w:r>
      <w:r>
        <w:rPr>
          <w:spacing w:val="-11"/>
        </w:rPr>
        <w:t> </w:t>
      </w:r>
      <w:r>
        <w:rPr/>
        <w:t>yields</w:t>
      </w:r>
      <w:r>
        <w:rPr>
          <w:spacing w:val="-13"/>
        </w:rPr>
        <w:t> </w:t>
      </w:r>
      <w:r>
        <w:rPr/>
        <w:t>in</w:t>
      </w:r>
      <w:r>
        <w:rPr>
          <w:spacing w:val="-10"/>
        </w:rPr>
        <w:t> </w:t>
      </w:r>
      <w:r>
        <w:rPr/>
        <w:t>terms</w:t>
      </w:r>
      <w:r>
        <w:rPr>
          <w:spacing w:val="-12"/>
        </w:rPr>
        <w:t> </w:t>
      </w:r>
      <w:r>
        <w:rPr/>
        <w:t>of</w:t>
      </w:r>
      <w:r>
        <w:rPr>
          <w:spacing w:val="-14"/>
        </w:rPr>
        <w:t> </w:t>
      </w:r>
      <w:r>
        <w:rPr/>
        <w:t>crop</w:t>
      </w:r>
      <w:r>
        <w:rPr>
          <w:spacing w:val="-13"/>
        </w:rPr>
        <w:t> </w:t>
      </w:r>
      <w:r>
        <w:rPr/>
        <w:t>management,</w:t>
      </w:r>
      <w:r>
        <w:rPr>
          <w:spacing w:val="-13"/>
        </w:rPr>
        <w:t> </w:t>
      </w:r>
      <w:r>
        <w:rPr/>
        <w:t>pest control, and weather forecasts would provide new insights for the sector. This research study is unique because of the dual focus on both productivity and sales volume. It is an important and</w:t>
      </w:r>
      <w:r>
        <w:rPr>
          <w:spacing w:val="-15"/>
        </w:rPr>
        <w:t> </w:t>
      </w:r>
      <w:r>
        <w:rPr/>
        <w:t>comprehensive</w:t>
      </w:r>
      <w:r>
        <w:rPr>
          <w:spacing w:val="-15"/>
        </w:rPr>
        <w:t> </w:t>
      </w:r>
      <w:r>
        <w:rPr/>
        <w:t>way</w:t>
      </w:r>
      <w:r>
        <w:rPr>
          <w:spacing w:val="-15"/>
        </w:rPr>
        <w:t> </w:t>
      </w:r>
      <w:r>
        <w:rPr/>
        <w:t>to</w:t>
      </w:r>
      <w:r>
        <w:rPr>
          <w:spacing w:val="-15"/>
        </w:rPr>
        <w:t> </w:t>
      </w:r>
      <w:r>
        <w:rPr/>
        <w:t>understand</w:t>
      </w:r>
      <w:r>
        <w:rPr>
          <w:spacing w:val="-15"/>
        </w:rPr>
        <w:t> </w:t>
      </w:r>
      <w:r>
        <w:rPr/>
        <w:t>the</w:t>
      </w:r>
      <w:r>
        <w:rPr>
          <w:spacing w:val="-15"/>
        </w:rPr>
        <w:t> </w:t>
      </w:r>
      <w:r>
        <w:rPr/>
        <w:t>full</w:t>
      </w:r>
      <w:r>
        <w:rPr>
          <w:spacing w:val="-15"/>
        </w:rPr>
        <w:t> </w:t>
      </w:r>
      <w:r>
        <w:rPr/>
        <w:t>impact</w:t>
      </w:r>
      <w:r>
        <w:rPr>
          <w:spacing w:val="-15"/>
        </w:rPr>
        <w:t> </w:t>
      </w:r>
      <w:r>
        <w:rPr/>
        <w:t>of</w:t>
      </w:r>
      <w:r>
        <w:rPr>
          <w:spacing w:val="-15"/>
        </w:rPr>
        <w:t> </w:t>
      </w:r>
      <w:r>
        <w:rPr/>
        <w:t>digital</w:t>
      </w:r>
      <w:r>
        <w:rPr>
          <w:spacing w:val="-15"/>
        </w:rPr>
        <w:t> </w:t>
      </w:r>
      <w:r>
        <w:rPr/>
        <w:t>platforms,</w:t>
      </w:r>
      <w:r>
        <w:rPr>
          <w:spacing w:val="-15"/>
        </w:rPr>
        <w:t> </w:t>
      </w:r>
      <w:r>
        <w:rPr/>
        <w:t>which</w:t>
      </w:r>
      <w:r>
        <w:rPr>
          <w:spacing w:val="-15"/>
        </w:rPr>
        <w:t> </w:t>
      </w:r>
      <w:r>
        <w:rPr/>
        <w:t>would</w:t>
      </w:r>
      <w:r>
        <w:rPr>
          <w:spacing w:val="-15"/>
        </w:rPr>
        <w:t> </w:t>
      </w:r>
      <w:r>
        <w:rPr/>
        <w:t>provide a general view of how technology can address both production and marketing issues.</w:t>
      </w:r>
    </w:p>
    <w:p>
      <w:pPr>
        <w:pStyle w:val="Heading2"/>
        <w:numPr>
          <w:ilvl w:val="1"/>
          <w:numId w:val="8"/>
        </w:numPr>
        <w:tabs>
          <w:tab w:pos="884" w:val="left" w:leader="none"/>
        </w:tabs>
        <w:spacing w:line="240" w:lineRule="auto" w:before="246" w:after="0"/>
        <w:ind w:left="884" w:right="0" w:hanging="719"/>
        <w:jc w:val="both"/>
      </w:pPr>
      <w:bookmarkStart w:name="_bookmark25" w:id="26"/>
      <w:bookmarkEnd w:id="26"/>
      <w:r>
        <w:rPr>
          <w:b w:val="0"/>
        </w:rPr>
      </w:r>
      <w:r>
        <w:rPr/>
        <w:t>Theoretical</w:t>
      </w:r>
      <w:r>
        <w:rPr>
          <w:spacing w:val="-2"/>
        </w:rPr>
        <w:t> Framework</w:t>
      </w:r>
    </w:p>
    <w:p>
      <w:pPr>
        <w:pStyle w:val="ListParagraph"/>
        <w:numPr>
          <w:ilvl w:val="2"/>
          <w:numId w:val="8"/>
        </w:numPr>
        <w:tabs>
          <w:tab w:pos="884" w:val="left" w:leader="none"/>
        </w:tabs>
        <w:spacing w:line="240" w:lineRule="auto" w:before="137" w:after="0"/>
        <w:ind w:left="884" w:right="0" w:hanging="719"/>
        <w:jc w:val="both"/>
        <w:rPr>
          <w:b/>
          <w:sz w:val="24"/>
        </w:rPr>
      </w:pPr>
      <w:r>
        <w:rPr>
          <w:b/>
          <w:sz w:val="24"/>
        </w:rPr>
        <w:t>Utility</w:t>
      </w:r>
      <w:r>
        <w:rPr>
          <w:b/>
          <w:spacing w:val="-2"/>
          <w:sz w:val="24"/>
        </w:rPr>
        <w:t> MaximizationTheory</w:t>
      </w:r>
    </w:p>
    <w:p>
      <w:pPr>
        <w:pStyle w:val="BodyText"/>
        <w:spacing w:line="360" w:lineRule="auto" w:before="135"/>
        <w:ind w:right="444" w:firstLine="719"/>
        <w:jc w:val="both"/>
      </w:pPr>
      <w:r>
        <w:rPr/>
        <w:t>This research study</w:t>
      </w:r>
      <w:r>
        <w:rPr>
          <w:spacing w:val="-3"/>
        </w:rPr>
        <w:t> </w:t>
      </w:r>
      <w:r>
        <w:rPr/>
        <w:t>was based on the utility</w:t>
      </w:r>
      <w:r>
        <w:rPr>
          <w:spacing w:val="-5"/>
        </w:rPr>
        <w:t> </w:t>
      </w:r>
      <w:r>
        <w:rPr/>
        <w:t>maximization theory. The theory</w:t>
      </w:r>
      <w:r>
        <w:rPr>
          <w:spacing w:val="-1"/>
        </w:rPr>
        <w:t> </w:t>
      </w:r>
      <w:r>
        <w:rPr/>
        <w:t>assumes that</w:t>
      </w:r>
      <w:r>
        <w:rPr>
          <w:spacing w:val="-5"/>
        </w:rPr>
        <w:t> </w:t>
      </w:r>
      <w:r>
        <w:rPr/>
        <w:t>all</w:t>
      </w:r>
      <w:r>
        <w:rPr>
          <w:spacing w:val="-4"/>
        </w:rPr>
        <w:t> </w:t>
      </w:r>
      <w:r>
        <w:rPr/>
        <w:t>choices</w:t>
      </w:r>
      <w:r>
        <w:rPr>
          <w:spacing w:val="-4"/>
        </w:rPr>
        <w:t> </w:t>
      </w:r>
      <w:r>
        <w:rPr/>
        <w:t>are</w:t>
      </w:r>
      <w:r>
        <w:rPr>
          <w:spacing w:val="-7"/>
        </w:rPr>
        <w:t> </w:t>
      </w:r>
      <w:r>
        <w:rPr/>
        <w:t>made</w:t>
      </w:r>
      <w:r>
        <w:rPr>
          <w:spacing w:val="-3"/>
        </w:rPr>
        <w:t> </w:t>
      </w:r>
      <w:r>
        <w:rPr/>
        <w:t>to</w:t>
      </w:r>
      <w:r>
        <w:rPr>
          <w:spacing w:val="-4"/>
        </w:rPr>
        <w:t> </w:t>
      </w:r>
      <w:r>
        <w:rPr/>
        <w:t>maximize</w:t>
      </w:r>
      <w:r>
        <w:rPr>
          <w:spacing w:val="-6"/>
        </w:rPr>
        <w:t> </w:t>
      </w:r>
      <w:r>
        <w:rPr/>
        <w:t>the</w:t>
      </w:r>
      <w:r>
        <w:rPr>
          <w:spacing w:val="-5"/>
        </w:rPr>
        <w:t> </w:t>
      </w:r>
      <w:r>
        <w:rPr/>
        <w:t>person's</w:t>
      </w:r>
      <w:r>
        <w:rPr>
          <w:spacing w:val="-5"/>
        </w:rPr>
        <w:t> </w:t>
      </w:r>
      <w:r>
        <w:rPr/>
        <w:t>utility</w:t>
      </w:r>
      <w:r>
        <w:rPr>
          <w:spacing w:val="-12"/>
        </w:rPr>
        <w:t> </w:t>
      </w:r>
      <w:r>
        <w:rPr/>
        <w:t>and</w:t>
      </w:r>
      <w:r>
        <w:rPr>
          <w:spacing w:val="-5"/>
        </w:rPr>
        <w:t> </w:t>
      </w:r>
      <w:r>
        <w:rPr/>
        <w:t>it</w:t>
      </w:r>
      <w:r>
        <w:rPr>
          <w:spacing w:val="-3"/>
        </w:rPr>
        <w:t> </w:t>
      </w:r>
      <w:r>
        <w:rPr/>
        <w:t>can</w:t>
      </w:r>
      <w:r>
        <w:rPr>
          <w:spacing w:val="-5"/>
        </w:rPr>
        <w:t> </w:t>
      </w:r>
      <w:r>
        <w:rPr/>
        <w:t>be</w:t>
      </w:r>
      <w:r>
        <w:rPr>
          <w:spacing w:val="-3"/>
        </w:rPr>
        <w:t> </w:t>
      </w:r>
      <w:r>
        <w:rPr/>
        <w:t>extended</w:t>
      </w:r>
      <w:r>
        <w:rPr>
          <w:spacing w:val="-5"/>
        </w:rPr>
        <w:t> </w:t>
      </w:r>
      <w:r>
        <w:rPr/>
        <w:t>by</w:t>
      </w:r>
      <w:r>
        <w:rPr>
          <w:spacing w:val="-10"/>
        </w:rPr>
        <w:t> </w:t>
      </w:r>
      <w:r>
        <w:rPr/>
        <w:t>stating</w:t>
      </w:r>
      <w:r>
        <w:rPr>
          <w:spacing w:val="-7"/>
        </w:rPr>
        <w:t> </w:t>
      </w:r>
      <w:r>
        <w:rPr/>
        <w:t>that fulfilling one's goals maximizes a person's utility, happiness, or pleasure (Leightner, 2005). The</w:t>
      </w:r>
      <w:r>
        <w:rPr>
          <w:spacing w:val="-5"/>
        </w:rPr>
        <w:t> </w:t>
      </w:r>
      <w:r>
        <w:rPr/>
        <w:t>decision</w:t>
      </w:r>
      <w:r>
        <w:rPr>
          <w:spacing w:val="-4"/>
        </w:rPr>
        <w:t> </w:t>
      </w:r>
      <w:r>
        <w:rPr/>
        <w:t>of</w:t>
      </w:r>
      <w:r>
        <w:rPr>
          <w:spacing w:val="-1"/>
        </w:rPr>
        <w:t> </w:t>
      </w:r>
      <w:r>
        <w:rPr/>
        <w:t>a</w:t>
      </w:r>
      <w:r>
        <w:rPr>
          <w:spacing w:val="-6"/>
        </w:rPr>
        <w:t> </w:t>
      </w:r>
      <w:r>
        <w:rPr/>
        <w:t>smallholder</w:t>
      </w:r>
      <w:r>
        <w:rPr>
          <w:spacing w:val="-5"/>
        </w:rPr>
        <w:t> </w:t>
      </w:r>
      <w:r>
        <w:rPr/>
        <w:t>farmer</w:t>
      </w:r>
      <w:r>
        <w:rPr>
          <w:spacing w:val="-2"/>
        </w:rPr>
        <w:t> </w:t>
      </w:r>
      <w:r>
        <w:rPr/>
        <w:t>to</w:t>
      </w:r>
      <w:r>
        <w:rPr>
          <w:spacing w:val="-3"/>
        </w:rPr>
        <w:t> </w:t>
      </w:r>
      <w:r>
        <w:rPr/>
        <w:t>use</w:t>
      </w:r>
      <w:r>
        <w:rPr>
          <w:spacing w:val="-2"/>
        </w:rPr>
        <w:t> </w:t>
      </w:r>
      <w:r>
        <w:rPr/>
        <w:t>a</w:t>
      </w:r>
      <w:r>
        <w:rPr>
          <w:spacing w:val="-3"/>
        </w:rPr>
        <w:t> </w:t>
      </w:r>
      <w:r>
        <w:rPr/>
        <w:t>digital</w:t>
      </w:r>
      <w:r>
        <w:rPr>
          <w:spacing w:val="-3"/>
        </w:rPr>
        <w:t> </w:t>
      </w:r>
      <w:r>
        <w:rPr/>
        <w:t>platform</w:t>
      </w:r>
      <w:r>
        <w:rPr>
          <w:spacing w:val="-4"/>
        </w:rPr>
        <w:t> </w:t>
      </w:r>
      <w:r>
        <w:rPr/>
        <w:t>or</w:t>
      </w:r>
      <w:r>
        <w:rPr>
          <w:spacing w:val="-5"/>
        </w:rPr>
        <w:t> </w:t>
      </w:r>
      <w:r>
        <w:rPr/>
        <w:t>not</w:t>
      </w:r>
      <w:r>
        <w:rPr>
          <w:spacing w:val="-3"/>
        </w:rPr>
        <w:t> </w:t>
      </w:r>
      <w:r>
        <w:rPr/>
        <w:t>is</w:t>
      </w:r>
      <w:r>
        <w:rPr>
          <w:spacing w:val="-1"/>
        </w:rPr>
        <w:t> </w:t>
      </w:r>
      <w:r>
        <w:rPr/>
        <w:t>a</w:t>
      </w:r>
      <w:r>
        <w:rPr>
          <w:spacing w:val="-1"/>
        </w:rPr>
        <w:t> </w:t>
      </w:r>
      <w:r>
        <w:rPr/>
        <w:t>choice</w:t>
      </w:r>
      <w:r>
        <w:rPr>
          <w:spacing w:val="-5"/>
        </w:rPr>
        <w:t> </w:t>
      </w:r>
      <w:r>
        <w:rPr/>
        <w:t>and</w:t>
      </w:r>
      <w:r>
        <w:rPr>
          <w:spacing w:val="-2"/>
        </w:rPr>
        <w:t> </w:t>
      </w:r>
      <w:r>
        <w:rPr/>
        <w:t>the</w:t>
      </w:r>
      <w:r>
        <w:rPr>
          <w:spacing w:val="-2"/>
        </w:rPr>
        <w:t> </w:t>
      </w:r>
      <w:r>
        <w:rPr/>
        <w:t>choice process is measured in terms of the probability of each option. It is often considered that economic agents, such as smallholder farmers, use a technology only when the perceived benefits</w:t>
      </w:r>
      <w:r>
        <w:rPr>
          <w:spacing w:val="-7"/>
        </w:rPr>
        <w:t> </w:t>
      </w:r>
      <w:r>
        <w:rPr/>
        <w:t>of</w:t>
      </w:r>
      <w:r>
        <w:rPr>
          <w:spacing w:val="-8"/>
        </w:rPr>
        <w:t> </w:t>
      </w:r>
      <w:r>
        <w:rPr/>
        <w:t>utilizing</w:t>
      </w:r>
      <w:r>
        <w:rPr>
          <w:spacing w:val="-9"/>
        </w:rPr>
        <w:t> </w:t>
      </w:r>
      <w:r>
        <w:rPr/>
        <w:t>it</w:t>
      </w:r>
      <w:r>
        <w:rPr>
          <w:spacing w:val="-7"/>
        </w:rPr>
        <w:t> </w:t>
      </w:r>
      <w:r>
        <w:rPr/>
        <w:t>are</w:t>
      </w:r>
      <w:r>
        <w:rPr>
          <w:spacing w:val="-7"/>
        </w:rPr>
        <w:t> </w:t>
      </w:r>
      <w:r>
        <w:rPr/>
        <w:t>much</w:t>
      </w:r>
      <w:r>
        <w:rPr>
          <w:spacing w:val="-8"/>
        </w:rPr>
        <w:t> </w:t>
      </w:r>
      <w:r>
        <w:rPr/>
        <w:t>greater</w:t>
      </w:r>
      <w:r>
        <w:rPr>
          <w:spacing w:val="-8"/>
        </w:rPr>
        <w:t> </w:t>
      </w:r>
      <w:r>
        <w:rPr/>
        <w:t>than</w:t>
      </w:r>
      <w:r>
        <w:rPr>
          <w:spacing w:val="-8"/>
        </w:rPr>
        <w:t> </w:t>
      </w:r>
      <w:r>
        <w:rPr/>
        <w:t>not</w:t>
      </w:r>
      <w:r>
        <w:rPr>
          <w:spacing w:val="-7"/>
        </w:rPr>
        <w:t> </w:t>
      </w:r>
      <w:r>
        <w:rPr/>
        <w:t>using</w:t>
      </w:r>
      <w:r>
        <w:rPr>
          <w:spacing w:val="-9"/>
        </w:rPr>
        <w:t> </w:t>
      </w:r>
      <w:r>
        <w:rPr/>
        <w:t>it.</w:t>
      </w:r>
      <w:r>
        <w:rPr>
          <w:spacing w:val="-2"/>
        </w:rPr>
        <w:t> </w:t>
      </w:r>
      <w:r>
        <w:rPr/>
        <w:t>In</w:t>
      </w:r>
      <w:r>
        <w:rPr>
          <w:spacing w:val="-7"/>
        </w:rPr>
        <w:t> </w:t>
      </w:r>
      <w:r>
        <w:rPr/>
        <w:t>the</w:t>
      </w:r>
      <w:r>
        <w:rPr>
          <w:spacing w:val="-5"/>
        </w:rPr>
        <w:t> </w:t>
      </w:r>
      <w:r>
        <w:rPr/>
        <w:t>case</w:t>
      </w:r>
      <w:r>
        <w:rPr>
          <w:spacing w:val="-6"/>
        </w:rPr>
        <w:t> </w:t>
      </w:r>
      <w:r>
        <w:rPr/>
        <w:t>of</w:t>
      </w:r>
      <w:r>
        <w:rPr>
          <w:spacing w:val="-8"/>
        </w:rPr>
        <w:t> </w:t>
      </w:r>
      <w:r>
        <w:rPr/>
        <w:t>this</w:t>
      </w:r>
      <w:r>
        <w:rPr>
          <w:spacing w:val="-7"/>
        </w:rPr>
        <w:t> </w:t>
      </w:r>
      <w:r>
        <w:rPr/>
        <w:t>study,</w:t>
      </w:r>
      <w:r>
        <w:rPr>
          <w:spacing w:val="-7"/>
        </w:rPr>
        <w:t> </w:t>
      </w:r>
      <w:r>
        <w:rPr/>
        <w:t>it</w:t>
      </w:r>
      <w:r>
        <w:rPr>
          <w:spacing w:val="-7"/>
        </w:rPr>
        <w:t> </w:t>
      </w:r>
      <w:r>
        <w:rPr/>
        <w:t>is</w:t>
      </w:r>
      <w:r>
        <w:rPr>
          <w:spacing w:val="-7"/>
        </w:rPr>
        <w:t> </w:t>
      </w:r>
      <w:r>
        <w:rPr/>
        <w:t>assumed that potato farmers would decide</w:t>
      </w:r>
      <w:r>
        <w:rPr>
          <w:spacing w:val="-2"/>
        </w:rPr>
        <w:t> </w:t>
      </w:r>
      <w:r>
        <w:rPr/>
        <w:t>to use</w:t>
      </w:r>
      <w:r>
        <w:rPr>
          <w:spacing w:val="-2"/>
        </w:rPr>
        <w:t> </w:t>
      </w:r>
      <w:r>
        <w:rPr/>
        <w:t>Viazisoko or Mzizi app due to the perceived benefits these digital platforms provide for their potato production and marketing. The decision to use a digital platform is dichotomous. Potato farmer participation only occurs when the expected utility with participation </w:t>
      </w:r>
      <w:r>
        <w:rPr>
          <w:rFonts w:ascii="Cambria Math" w:eastAsia="Cambria Math"/>
        </w:rPr>
        <w:t>(𝒰</w:t>
      </w:r>
      <w:r>
        <w:rPr>
          <w:rFonts w:ascii="Cambria Math" w:eastAsia="Cambria Math"/>
          <w:vertAlign w:val="subscript"/>
        </w:rPr>
        <w:t>𝓆𝒾</w:t>
      </w:r>
      <w:r>
        <w:rPr>
          <w:rFonts w:ascii="Cambria Math" w:eastAsia="Cambria Math"/>
          <w:vertAlign w:val="baseline"/>
        </w:rPr>
        <w:t>) </w:t>
      </w:r>
      <w:r>
        <w:rPr>
          <w:vertAlign w:val="baseline"/>
        </w:rPr>
        <w:t>is greater than without participation </w:t>
      </w:r>
      <w:r>
        <w:rPr>
          <w:rFonts w:ascii="Cambria Math" w:eastAsia="Cambria Math"/>
          <w:position w:val="1"/>
          <w:vertAlign w:val="baseline"/>
        </w:rPr>
        <w:t>(</w:t>
      </w:r>
      <w:r>
        <w:rPr>
          <w:rFonts w:ascii="Cambria Math" w:eastAsia="Cambria Math"/>
          <w:vertAlign w:val="baseline"/>
        </w:rPr>
        <w:t>𝒰</w:t>
      </w:r>
      <w:r>
        <w:rPr>
          <w:rFonts w:ascii="Cambria Math" w:eastAsia="Cambria Math"/>
          <w:vertAlign w:val="subscript"/>
        </w:rPr>
        <w:t>𝔯𝒾</w:t>
      </w:r>
      <w:r>
        <w:rPr>
          <w:rFonts w:ascii="Cambria Math" w:eastAsia="Cambria Math"/>
          <w:position w:val="1"/>
          <w:vertAlign w:val="baseline"/>
        </w:rPr>
        <w:t>) </w:t>
      </w:r>
      <w:r>
        <w:rPr>
          <w:vertAlign w:val="baseline"/>
        </w:rPr>
        <w:t>thus</w:t>
      </w:r>
      <w:r>
        <w:rPr>
          <w:rFonts w:ascii="Cambria Math" w:eastAsia="Cambria Math"/>
          <w:vertAlign w:val="baseline"/>
        </w:rPr>
        <w:t>(𝒰</w:t>
      </w:r>
      <w:r>
        <w:rPr>
          <w:rFonts w:ascii="Cambria Math" w:eastAsia="Cambria Math"/>
          <w:vertAlign w:val="subscript"/>
        </w:rPr>
        <w:t>𝓆𝒾</w:t>
      </w:r>
      <w:r>
        <w:rPr>
          <w:rFonts w:ascii="Cambria Math" w:eastAsia="Cambria Math"/>
          <w:spacing w:val="80"/>
          <w:vertAlign w:val="baseline"/>
        </w:rPr>
        <w:t> </w:t>
      </w:r>
      <w:r>
        <w:rPr>
          <w:rFonts w:ascii="Cambria Math" w:eastAsia="Cambria Math"/>
          <w:vertAlign w:val="baseline"/>
        </w:rPr>
        <w:t>&gt;</w:t>
      </w:r>
      <w:r>
        <w:rPr>
          <w:rFonts w:ascii="Cambria Math" w:eastAsia="Cambria Math"/>
          <w:spacing w:val="27"/>
          <w:vertAlign w:val="baseline"/>
        </w:rPr>
        <w:t> </w:t>
      </w:r>
      <w:r>
        <w:rPr>
          <w:rFonts w:ascii="Cambria Math" w:eastAsia="Cambria Math"/>
          <w:vertAlign w:val="baseline"/>
        </w:rPr>
        <w:t>𝒰</w:t>
      </w:r>
      <w:r>
        <w:rPr>
          <w:rFonts w:ascii="Cambria Math" w:eastAsia="Cambria Math"/>
          <w:vertAlign w:val="subscript"/>
        </w:rPr>
        <w:t>𝓇𝒾</w:t>
      </w:r>
      <w:r>
        <w:rPr>
          <w:rFonts w:ascii="Cambria Math" w:eastAsia="Cambria Math"/>
          <w:vertAlign w:val="baseline"/>
        </w:rPr>
        <w:t>)</w:t>
      </w:r>
      <w:r>
        <w:rPr>
          <w:vertAlign w:val="baseline"/>
        </w:rPr>
        <w:t>.</w:t>
      </w:r>
    </w:p>
    <w:p>
      <w:pPr>
        <w:pStyle w:val="BodyText"/>
        <w:spacing w:after="0" w:line="360" w:lineRule="auto"/>
        <w:jc w:val="both"/>
        <w:sectPr>
          <w:pgSz w:w="11910" w:h="16840"/>
          <w:pgMar w:header="0" w:footer="1003" w:top="1340" w:bottom="1200" w:left="1275" w:right="992"/>
        </w:sectPr>
      </w:pPr>
    </w:p>
    <w:p>
      <w:pPr>
        <w:pStyle w:val="BodyText"/>
        <w:spacing w:line="381" w:lineRule="auto" w:before="56"/>
        <w:ind w:right="443" w:firstLine="719"/>
      </w:pPr>
      <w:r>
        <w:rPr/>
        <w:t>The</w:t>
      </w:r>
      <w:r>
        <w:rPr>
          <w:spacing w:val="32"/>
        </w:rPr>
        <w:t> </w:t>
      </w:r>
      <w:r>
        <w:rPr/>
        <w:t>utility</w:t>
      </w:r>
      <w:r>
        <w:rPr>
          <w:spacing w:val="26"/>
        </w:rPr>
        <w:t> </w:t>
      </w:r>
      <w:r>
        <w:rPr/>
        <w:t>function</w:t>
      </w:r>
      <w:r>
        <w:rPr>
          <w:spacing w:val="33"/>
        </w:rPr>
        <w:t> </w:t>
      </w:r>
      <w:r>
        <w:rPr/>
        <w:t>provided</w:t>
      </w:r>
      <w:r>
        <w:rPr>
          <w:spacing w:val="32"/>
        </w:rPr>
        <w:t> </w:t>
      </w:r>
      <w:r>
        <w:rPr/>
        <w:t>by</w:t>
      </w:r>
      <w:r>
        <w:rPr>
          <w:spacing w:val="-7"/>
        </w:rPr>
        <w:t> </w:t>
      </w:r>
      <w:r>
        <w:rPr>
          <w:rFonts w:ascii="Cambria Math" w:hAnsi="Cambria Math" w:eastAsia="Cambria Math"/>
        </w:rPr>
        <w:t>𝒰</w:t>
      </w:r>
      <w:r>
        <w:rPr>
          <w:rFonts w:ascii="Cambria Math" w:hAnsi="Cambria Math" w:eastAsia="Cambria Math"/>
          <w:vertAlign w:val="subscript"/>
        </w:rPr>
        <w:t>𝓆𝒾</w:t>
      </w:r>
      <w:r>
        <w:rPr>
          <w:rFonts w:ascii="Cambria Math" w:hAnsi="Cambria Math" w:eastAsia="Cambria Math"/>
          <w:spacing w:val="40"/>
          <w:vertAlign w:val="baseline"/>
        </w:rPr>
        <w:t> </w:t>
      </w:r>
      <w:r>
        <w:rPr>
          <w:vertAlign w:val="baseline"/>
        </w:rPr>
        <w:t>and</w:t>
      </w:r>
      <w:r>
        <w:rPr>
          <w:spacing w:val="31"/>
          <w:vertAlign w:val="baseline"/>
        </w:rPr>
        <w:t> </w:t>
      </w:r>
      <w:r>
        <w:rPr>
          <w:rFonts w:ascii="Cambria Math" w:hAnsi="Cambria Math" w:eastAsia="Cambria Math"/>
          <w:vertAlign w:val="baseline"/>
        </w:rPr>
        <w:t>𝒰</w:t>
      </w:r>
      <w:r>
        <w:rPr>
          <w:rFonts w:ascii="Cambria Math" w:hAnsi="Cambria Math" w:eastAsia="Cambria Math"/>
          <w:vertAlign w:val="subscript"/>
        </w:rPr>
        <w:t>𝓇𝒾</w:t>
      </w:r>
      <w:r>
        <w:rPr>
          <w:rFonts w:ascii="Cambria Math" w:hAnsi="Cambria Math" w:eastAsia="Cambria Math"/>
          <w:vertAlign w:val="baseline"/>
        </w:rPr>
        <w:t> </w:t>
      </w:r>
      <w:r>
        <w:rPr>
          <w:vertAlign w:val="baseline"/>
        </w:rPr>
        <w:t>and</w:t>
      </w:r>
      <w:r>
        <w:rPr>
          <w:spacing w:val="33"/>
          <w:vertAlign w:val="baseline"/>
        </w:rPr>
        <w:t> </w:t>
      </w:r>
      <w:r>
        <w:rPr>
          <w:vertAlign w:val="baseline"/>
        </w:rPr>
        <w:t>a</w:t>
      </w:r>
      <w:r>
        <w:rPr>
          <w:spacing w:val="32"/>
          <w:vertAlign w:val="baseline"/>
        </w:rPr>
        <w:t> </w:t>
      </w:r>
      <w:r>
        <w:rPr>
          <w:vertAlign w:val="baseline"/>
        </w:rPr>
        <w:t>farmers’</w:t>
      </w:r>
      <w:r>
        <w:rPr>
          <w:spacing w:val="32"/>
          <w:vertAlign w:val="baseline"/>
        </w:rPr>
        <w:t> </w:t>
      </w:r>
      <w:r>
        <w:rPr>
          <w:vertAlign w:val="baseline"/>
        </w:rPr>
        <w:t>decision</w:t>
      </w:r>
      <w:r>
        <w:rPr>
          <w:spacing w:val="33"/>
          <w:vertAlign w:val="baseline"/>
        </w:rPr>
        <w:t> </w:t>
      </w:r>
      <w:r>
        <w:rPr>
          <w:vertAlign w:val="baseline"/>
        </w:rPr>
        <w:t>reveals</w:t>
      </w:r>
      <w:r>
        <w:rPr>
          <w:spacing w:val="34"/>
          <w:vertAlign w:val="baseline"/>
        </w:rPr>
        <w:t> </w:t>
      </w:r>
      <w:r>
        <w:rPr>
          <w:vertAlign w:val="baseline"/>
        </w:rPr>
        <w:t>what gives</w:t>
      </w:r>
      <w:r>
        <w:rPr>
          <w:spacing w:val="73"/>
          <w:vertAlign w:val="baseline"/>
        </w:rPr>
        <w:t> </w:t>
      </w:r>
      <w:r>
        <w:rPr>
          <w:vertAlign w:val="baseline"/>
        </w:rPr>
        <w:t>the</w:t>
      </w:r>
      <w:r>
        <w:rPr>
          <w:spacing w:val="76"/>
          <w:vertAlign w:val="baseline"/>
        </w:rPr>
        <w:t> </w:t>
      </w:r>
      <w:r>
        <w:rPr>
          <w:rFonts w:ascii="Cambria Math" w:hAnsi="Cambria Math" w:eastAsia="Cambria Math"/>
          <w:vertAlign w:val="baseline"/>
        </w:rPr>
        <w:t>𝒾𝑡ℎ</w:t>
      </w:r>
      <w:r>
        <w:rPr>
          <w:rFonts w:ascii="Cambria Math" w:hAnsi="Cambria Math" w:eastAsia="Cambria Math"/>
          <w:spacing w:val="80"/>
          <w:vertAlign w:val="baseline"/>
        </w:rPr>
        <w:t> </w:t>
      </w:r>
      <w:r>
        <w:rPr>
          <w:vertAlign w:val="baseline"/>
        </w:rPr>
        <w:t>farmer</w:t>
      </w:r>
      <w:r>
        <w:rPr>
          <w:spacing w:val="72"/>
          <w:vertAlign w:val="baseline"/>
        </w:rPr>
        <w:t> </w:t>
      </w:r>
      <w:r>
        <w:rPr>
          <w:vertAlign w:val="baseline"/>
        </w:rPr>
        <w:t>the</w:t>
      </w:r>
      <w:r>
        <w:rPr>
          <w:spacing w:val="75"/>
          <w:vertAlign w:val="baseline"/>
        </w:rPr>
        <w:t> </w:t>
      </w:r>
      <w:r>
        <w:rPr>
          <w:vertAlign w:val="baseline"/>
        </w:rPr>
        <w:t>highest</w:t>
      </w:r>
      <w:r>
        <w:rPr>
          <w:spacing w:val="74"/>
          <w:vertAlign w:val="baseline"/>
        </w:rPr>
        <w:t> </w:t>
      </w:r>
      <w:r>
        <w:rPr>
          <w:vertAlign w:val="baseline"/>
        </w:rPr>
        <w:t>utility.</w:t>
      </w:r>
      <w:r>
        <w:rPr>
          <w:spacing w:val="75"/>
          <w:vertAlign w:val="baseline"/>
        </w:rPr>
        <w:t> </w:t>
      </w:r>
      <w:r>
        <w:rPr>
          <w:vertAlign w:val="baseline"/>
        </w:rPr>
        <w:t>Following</w:t>
      </w:r>
      <w:r>
        <w:rPr>
          <w:spacing w:val="71"/>
          <w:vertAlign w:val="baseline"/>
        </w:rPr>
        <w:t> </w:t>
      </w:r>
      <w:r>
        <w:rPr>
          <w:vertAlign w:val="baseline"/>
        </w:rPr>
        <w:t>Greene</w:t>
      </w:r>
      <w:r>
        <w:rPr>
          <w:spacing w:val="72"/>
          <w:vertAlign w:val="baseline"/>
        </w:rPr>
        <w:t> </w:t>
      </w:r>
      <w:r>
        <w:rPr>
          <w:vertAlign w:val="baseline"/>
        </w:rPr>
        <w:t>(2002),</w:t>
      </w:r>
      <w:r>
        <w:rPr>
          <w:spacing w:val="72"/>
          <w:vertAlign w:val="baseline"/>
        </w:rPr>
        <w:t> </w:t>
      </w:r>
      <w:r>
        <w:rPr>
          <w:vertAlign w:val="baseline"/>
        </w:rPr>
        <w:t>the</w:t>
      </w:r>
      <w:r>
        <w:rPr>
          <w:spacing w:val="75"/>
          <w:vertAlign w:val="baseline"/>
        </w:rPr>
        <w:t> </w:t>
      </w:r>
      <w:r>
        <w:rPr>
          <w:vertAlign w:val="baseline"/>
        </w:rPr>
        <w:t>random</w:t>
      </w:r>
      <w:r>
        <w:rPr>
          <w:spacing w:val="74"/>
          <w:vertAlign w:val="baseline"/>
        </w:rPr>
        <w:t> </w:t>
      </w:r>
      <w:r>
        <w:rPr>
          <w:vertAlign w:val="baseline"/>
        </w:rPr>
        <w:t>utility maximization theory can be expressed as;</w:t>
      </w:r>
      <w:r>
        <w:rPr>
          <w:spacing w:val="80"/>
          <w:vertAlign w:val="baseline"/>
        </w:rPr>
        <w:t> </w:t>
      </w:r>
      <w:r>
        <w:rPr>
          <w:rFonts w:ascii="Cambria Math" w:hAnsi="Cambria Math" w:eastAsia="Cambria Math"/>
          <w:vertAlign w:val="baseline"/>
        </w:rPr>
        <w:t>𝒰</w:t>
      </w:r>
      <w:r>
        <w:rPr>
          <w:rFonts w:ascii="Cambria Math" w:hAnsi="Cambria Math" w:eastAsia="Cambria Math"/>
          <w:vertAlign w:val="subscript"/>
        </w:rPr>
        <w:t>𝓆𝒾</w:t>
      </w:r>
      <w:r>
        <w:rPr>
          <w:rFonts w:ascii="Cambria Math" w:hAnsi="Cambria Math" w:eastAsia="Cambria Math"/>
          <w:spacing w:val="30"/>
          <w:vertAlign w:val="baseline"/>
        </w:rPr>
        <w:t> </w:t>
      </w:r>
      <w:r>
        <w:rPr>
          <w:rFonts w:ascii="Cambria Math" w:hAnsi="Cambria Math" w:eastAsia="Cambria Math"/>
          <w:vertAlign w:val="baseline"/>
        </w:rPr>
        <w:t>= 𝛽</w:t>
      </w:r>
      <w:r>
        <w:rPr>
          <w:rFonts w:ascii="Cambria Math" w:hAnsi="Cambria Math" w:eastAsia="Cambria Math"/>
          <w:vertAlign w:val="subscript"/>
        </w:rPr>
        <w:t>𝓆𝒾</w:t>
      </w:r>
      <w:r>
        <w:rPr>
          <w:rFonts w:ascii="Cambria Math" w:hAnsi="Cambria Math" w:eastAsia="Cambria Math"/>
          <w:vertAlign w:val="baseline"/>
        </w:rPr>
        <w:t> Χ</w:t>
      </w:r>
      <w:r>
        <w:rPr>
          <w:rFonts w:ascii="Cambria Math" w:hAnsi="Cambria Math" w:eastAsia="Cambria Math"/>
          <w:vertAlign w:val="subscript"/>
        </w:rPr>
        <w:t>𝓆𝒾</w:t>
      </w:r>
      <w:r>
        <w:rPr>
          <w:rFonts w:ascii="Cambria Math" w:hAnsi="Cambria Math" w:eastAsia="Cambria Math"/>
          <w:vertAlign w:val="baseline"/>
        </w:rPr>
        <w:t> + 𝜀</w:t>
      </w:r>
      <w:r>
        <w:rPr>
          <w:rFonts w:ascii="Cambria Math" w:hAnsi="Cambria Math" w:eastAsia="Cambria Math"/>
          <w:vertAlign w:val="subscript"/>
        </w:rPr>
        <w:t>𝓆𝒾</w:t>
      </w:r>
      <w:r>
        <w:rPr>
          <w:rFonts w:ascii="Cambria Math" w:hAnsi="Cambria Math" w:eastAsia="Cambria Math"/>
          <w:spacing w:val="80"/>
          <w:vertAlign w:val="baseline"/>
        </w:rPr>
        <w:t> </w:t>
      </w:r>
      <w:r>
        <w:rPr>
          <w:vertAlign w:val="baseline"/>
        </w:rPr>
        <w:t>and</w:t>
      </w:r>
      <w:r>
        <w:rPr>
          <w:spacing w:val="40"/>
          <w:vertAlign w:val="baseline"/>
        </w:rPr>
        <w:t> </w:t>
      </w:r>
      <w:r>
        <w:rPr>
          <w:rFonts w:ascii="Cambria Math" w:hAnsi="Cambria Math" w:eastAsia="Cambria Math"/>
          <w:vertAlign w:val="baseline"/>
        </w:rPr>
        <w:t>𝒰</w:t>
      </w:r>
      <w:r>
        <w:rPr>
          <w:rFonts w:ascii="Cambria Math" w:hAnsi="Cambria Math" w:eastAsia="Cambria Math"/>
          <w:vertAlign w:val="subscript"/>
        </w:rPr>
        <w:t>𝓇𝒾</w:t>
      </w:r>
      <w:r>
        <w:rPr>
          <w:rFonts w:ascii="Cambria Math" w:hAnsi="Cambria Math" w:eastAsia="Cambria Math"/>
          <w:spacing w:val="37"/>
          <w:vertAlign w:val="baseline"/>
        </w:rPr>
        <w:t> </w:t>
      </w:r>
      <w:r>
        <w:rPr>
          <w:rFonts w:ascii="Cambria Math" w:hAnsi="Cambria Math" w:eastAsia="Cambria Math"/>
          <w:vertAlign w:val="baseline"/>
        </w:rPr>
        <w:t>=</w:t>
      </w:r>
      <w:r>
        <w:rPr>
          <w:rFonts w:ascii="Cambria Math" w:hAnsi="Cambria Math" w:eastAsia="Cambria Math"/>
          <w:spacing w:val="25"/>
          <w:vertAlign w:val="baseline"/>
        </w:rPr>
        <w:t> </w:t>
      </w:r>
      <w:r>
        <w:rPr>
          <w:rFonts w:ascii="Cambria Math" w:hAnsi="Cambria Math" w:eastAsia="Cambria Math"/>
          <w:vertAlign w:val="baseline"/>
        </w:rPr>
        <w:t>𝛽</w:t>
      </w:r>
      <w:r>
        <w:rPr>
          <w:rFonts w:ascii="Cambria Math" w:hAnsi="Cambria Math" w:eastAsia="Cambria Math"/>
          <w:vertAlign w:val="subscript"/>
        </w:rPr>
        <w:t>𝓇𝒾</w:t>
      </w:r>
      <w:r>
        <w:rPr>
          <w:rFonts w:ascii="Cambria Math" w:hAnsi="Cambria Math" w:eastAsia="Cambria Math"/>
          <w:spacing w:val="40"/>
          <w:vertAlign w:val="baseline"/>
        </w:rPr>
        <w:t> </w:t>
      </w:r>
      <w:r>
        <w:rPr>
          <w:rFonts w:ascii="Cambria Math" w:hAnsi="Cambria Math" w:eastAsia="Cambria Math"/>
          <w:vertAlign w:val="baseline"/>
        </w:rPr>
        <w:t>Χ</w:t>
      </w:r>
      <w:r>
        <w:rPr>
          <w:rFonts w:ascii="Cambria Math" w:hAnsi="Cambria Math" w:eastAsia="Cambria Math"/>
          <w:vertAlign w:val="subscript"/>
        </w:rPr>
        <w:t>𝓇𝒾</w:t>
      </w:r>
      <w:r>
        <w:rPr>
          <w:rFonts w:ascii="Cambria Math" w:hAnsi="Cambria Math" w:eastAsia="Cambria Math"/>
          <w:vertAlign w:val="baseline"/>
        </w:rPr>
        <w:t> +</w:t>
      </w:r>
      <w:r>
        <w:rPr>
          <w:rFonts w:ascii="Cambria Math" w:hAnsi="Cambria Math" w:eastAsia="Cambria Math"/>
          <w:spacing w:val="40"/>
          <w:vertAlign w:val="baseline"/>
        </w:rPr>
        <w:t> </w:t>
      </w:r>
      <w:r>
        <w:rPr>
          <w:rFonts w:ascii="Cambria Math" w:hAnsi="Cambria Math" w:eastAsia="Cambria Math"/>
          <w:vertAlign w:val="baseline"/>
        </w:rPr>
        <w:t>𝜀</w:t>
      </w:r>
      <w:r>
        <w:rPr>
          <w:rFonts w:ascii="Cambria Math" w:hAnsi="Cambria Math" w:eastAsia="Cambria Math"/>
          <w:vertAlign w:val="subscript"/>
        </w:rPr>
        <w:t>𝓇𝒾</w:t>
      </w:r>
      <w:r>
        <w:rPr>
          <w:rFonts w:ascii="Cambria Math" w:hAnsi="Cambria Math" w:eastAsia="Cambria Math"/>
          <w:vertAlign w:val="baseline"/>
        </w:rPr>
        <w:t> </w:t>
      </w:r>
      <w:r>
        <w:rPr>
          <w:vertAlign w:val="baseline"/>
        </w:rPr>
        <w:t>Where </w:t>
      </w:r>
      <w:r>
        <w:rPr>
          <w:rFonts w:ascii="Cambria Math" w:hAnsi="Cambria Math" w:eastAsia="Cambria Math"/>
          <w:vertAlign w:val="baseline"/>
        </w:rPr>
        <w:t>Χ</w:t>
      </w:r>
      <w:r>
        <w:rPr>
          <w:rFonts w:ascii="Cambria Math" w:hAnsi="Cambria Math" w:eastAsia="Cambria Math"/>
          <w:vertAlign w:val="subscript"/>
        </w:rPr>
        <w:t>𝓆𝒾</w:t>
      </w:r>
      <w:r>
        <w:rPr>
          <w:rFonts w:ascii="Cambria Math" w:hAnsi="Cambria Math" w:eastAsia="Cambria Math"/>
          <w:spacing w:val="34"/>
          <w:vertAlign w:val="baseline"/>
        </w:rPr>
        <w:t> </w:t>
      </w:r>
      <w:r>
        <w:rPr>
          <w:vertAlign w:val="baseline"/>
        </w:rPr>
        <w:t>and </w:t>
      </w:r>
      <w:r>
        <w:rPr>
          <w:rFonts w:ascii="Cambria Math" w:hAnsi="Cambria Math" w:eastAsia="Cambria Math"/>
          <w:vertAlign w:val="baseline"/>
        </w:rPr>
        <w:t>Χ</w:t>
      </w:r>
      <w:r>
        <w:rPr>
          <w:rFonts w:ascii="Cambria Math" w:hAnsi="Cambria Math" w:eastAsia="Cambria Math"/>
          <w:vertAlign w:val="subscript"/>
        </w:rPr>
        <w:t>𝓇𝒾</w:t>
      </w:r>
      <w:r>
        <w:rPr>
          <w:rFonts w:ascii="Cambria Math" w:hAnsi="Cambria Math" w:eastAsia="Cambria Math"/>
          <w:spacing w:val="34"/>
          <w:vertAlign w:val="baseline"/>
        </w:rPr>
        <w:t> </w:t>
      </w:r>
      <w:r>
        <w:rPr>
          <w:vertAlign w:val="baseline"/>
        </w:rPr>
        <w:t>represent socio-economic, technological and information, and institution factors</w:t>
      </w:r>
      <w:r>
        <w:rPr>
          <w:spacing w:val="-10"/>
          <w:vertAlign w:val="baseline"/>
        </w:rPr>
        <w:t> </w:t>
      </w:r>
      <w:r>
        <w:rPr>
          <w:vertAlign w:val="baseline"/>
        </w:rPr>
        <w:t>that</w:t>
      </w:r>
      <w:r>
        <w:rPr>
          <w:spacing w:val="-10"/>
          <w:vertAlign w:val="baseline"/>
        </w:rPr>
        <w:t> </w:t>
      </w:r>
      <w:r>
        <w:rPr>
          <w:vertAlign w:val="baseline"/>
        </w:rPr>
        <w:t>influence</w:t>
      </w:r>
      <w:r>
        <w:rPr>
          <w:spacing w:val="-11"/>
          <w:vertAlign w:val="baseline"/>
        </w:rPr>
        <w:t> </w:t>
      </w:r>
      <w:r>
        <w:rPr>
          <w:vertAlign w:val="baseline"/>
        </w:rPr>
        <w:t>farmers</w:t>
      </w:r>
      <w:r>
        <w:rPr>
          <w:spacing w:val="-9"/>
          <w:vertAlign w:val="baseline"/>
        </w:rPr>
        <w:t> </w:t>
      </w:r>
      <w:r>
        <w:rPr>
          <w:vertAlign w:val="baseline"/>
        </w:rPr>
        <w:t>decision</w:t>
      </w:r>
      <w:r>
        <w:rPr>
          <w:spacing w:val="-10"/>
          <w:vertAlign w:val="baseline"/>
        </w:rPr>
        <w:t> </w:t>
      </w:r>
      <w:r>
        <w:rPr>
          <w:vertAlign w:val="baseline"/>
        </w:rPr>
        <w:t>to</w:t>
      </w:r>
      <w:r>
        <w:rPr>
          <w:spacing w:val="-9"/>
          <w:vertAlign w:val="baseline"/>
        </w:rPr>
        <w:t> </w:t>
      </w:r>
      <w:r>
        <w:rPr>
          <w:vertAlign w:val="baseline"/>
        </w:rPr>
        <w:t>use</w:t>
      </w:r>
      <w:r>
        <w:rPr>
          <w:spacing w:val="-8"/>
          <w:vertAlign w:val="baseline"/>
        </w:rPr>
        <w:t> </w:t>
      </w:r>
      <w:r>
        <w:rPr>
          <w:vertAlign w:val="baseline"/>
        </w:rPr>
        <w:t>the</w:t>
      </w:r>
      <w:r>
        <w:rPr>
          <w:spacing w:val="-10"/>
          <w:vertAlign w:val="baseline"/>
        </w:rPr>
        <w:t> </w:t>
      </w:r>
      <w:r>
        <w:rPr>
          <w:vertAlign w:val="baseline"/>
        </w:rPr>
        <w:t>digital</w:t>
      </w:r>
      <w:r>
        <w:rPr>
          <w:spacing w:val="-9"/>
          <w:vertAlign w:val="baseline"/>
        </w:rPr>
        <w:t> </w:t>
      </w:r>
      <w:r>
        <w:rPr>
          <w:vertAlign w:val="baseline"/>
        </w:rPr>
        <w:t>information</w:t>
      </w:r>
      <w:r>
        <w:rPr>
          <w:spacing w:val="-8"/>
          <w:vertAlign w:val="baseline"/>
        </w:rPr>
        <w:t> </w:t>
      </w:r>
      <w:r>
        <w:rPr>
          <w:vertAlign w:val="baseline"/>
        </w:rPr>
        <w:t>platforms,</w:t>
      </w:r>
      <w:r>
        <w:rPr>
          <w:spacing w:val="-10"/>
          <w:vertAlign w:val="baseline"/>
        </w:rPr>
        <w:t> </w:t>
      </w:r>
      <w:r>
        <w:rPr>
          <w:rFonts w:ascii="Cambria Math" w:hAnsi="Cambria Math" w:eastAsia="Cambria Math"/>
          <w:vertAlign w:val="baseline"/>
        </w:rPr>
        <w:t>𝛽</w:t>
      </w:r>
      <w:r>
        <w:rPr>
          <w:rFonts w:ascii="Cambria Math" w:hAnsi="Cambria Math" w:eastAsia="Cambria Math"/>
          <w:vertAlign w:val="subscript"/>
        </w:rPr>
        <w:t>𝓆𝒾</w:t>
      </w:r>
      <w:r>
        <w:rPr>
          <w:rFonts w:ascii="Cambria Math" w:hAnsi="Cambria Math" w:eastAsia="Cambria Math"/>
          <w:spacing w:val="10"/>
          <w:vertAlign w:val="baseline"/>
        </w:rPr>
        <w:t> </w:t>
      </w:r>
      <w:r>
        <w:rPr>
          <w:vertAlign w:val="baseline"/>
        </w:rPr>
        <w:t>and</w:t>
      </w:r>
      <w:r>
        <w:rPr>
          <w:spacing w:val="-7"/>
          <w:vertAlign w:val="baseline"/>
        </w:rPr>
        <w:t> </w:t>
      </w:r>
      <w:r>
        <w:rPr>
          <w:rFonts w:ascii="Cambria Math" w:hAnsi="Cambria Math" w:eastAsia="Cambria Math"/>
          <w:vertAlign w:val="baseline"/>
        </w:rPr>
        <w:t>𝛽</w:t>
      </w:r>
      <w:r>
        <w:rPr>
          <w:rFonts w:ascii="Cambria Math" w:hAnsi="Cambria Math" w:eastAsia="Cambria Math"/>
          <w:vertAlign w:val="subscript"/>
        </w:rPr>
        <w:t>𝓇𝒾</w:t>
      </w:r>
      <w:r>
        <w:rPr>
          <w:rFonts w:ascii="Cambria Math" w:hAnsi="Cambria Math" w:eastAsia="Cambria Math"/>
          <w:spacing w:val="9"/>
          <w:vertAlign w:val="baseline"/>
        </w:rPr>
        <w:t> </w:t>
      </w:r>
      <w:r>
        <w:rPr>
          <w:vertAlign w:val="baseline"/>
        </w:rPr>
        <w:t>are parameters</w:t>
      </w:r>
      <w:r>
        <w:rPr>
          <w:spacing w:val="-4"/>
          <w:vertAlign w:val="baseline"/>
        </w:rPr>
        <w:t> </w:t>
      </w:r>
      <w:r>
        <w:rPr>
          <w:vertAlign w:val="baseline"/>
        </w:rPr>
        <w:t>to</w:t>
      </w:r>
      <w:r>
        <w:rPr>
          <w:spacing w:val="-3"/>
          <w:vertAlign w:val="baseline"/>
        </w:rPr>
        <w:t> </w:t>
      </w:r>
      <w:r>
        <w:rPr>
          <w:vertAlign w:val="baseline"/>
        </w:rPr>
        <w:t>be</w:t>
      </w:r>
      <w:r>
        <w:rPr>
          <w:spacing w:val="-5"/>
          <w:vertAlign w:val="baseline"/>
        </w:rPr>
        <w:t> </w:t>
      </w:r>
      <w:r>
        <w:rPr>
          <w:vertAlign w:val="baseline"/>
        </w:rPr>
        <w:t>estimated</w:t>
      </w:r>
      <w:r>
        <w:rPr>
          <w:spacing w:val="-4"/>
          <w:vertAlign w:val="baseline"/>
        </w:rPr>
        <w:t> </w:t>
      </w:r>
      <w:r>
        <w:rPr>
          <w:vertAlign w:val="baseline"/>
        </w:rPr>
        <w:t>and</w:t>
      </w:r>
      <w:r>
        <w:rPr>
          <w:spacing w:val="-2"/>
          <w:vertAlign w:val="baseline"/>
        </w:rPr>
        <w:t> </w:t>
      </w:r>
      <w:r>
        <w:rPr>
          <w:rFonts w:ascii="Cambria Math" w:hAnsi="Cambria Math" w:eastAsia="Cambria Math"/>
          <w:vertAlign w:val="baseline"/>
        </w:rPr>
        <w:t>𝜀</w:t>
      </w:r>
      <w:r>
        <w:rPr>
          <w:rFonts w:ascii="Cambria Math" w:hAnsi="Cambria Math" w:eastAsia="Cambria Math"/>
          <w:vertAlign w:val="subscript"/>
        </w:rPr>
        <w:t>𝓆𝒾</w:t>
      </w:r>
      <w:r>
        <w:rPr>
          <w:rFonts w:ascii="Cambria Math" w:hAnsi="Cambria Math" w:eastAsia="Cambria Math"/>
          <w:spacing w:val="72"/>
          <w:vertAlign w:val="baseline"/>
        </w:rPr>
        <w:t> </w:t>
      </w:r>
      <w:r>
        <w:rPr>
          <w:vertAlign w:val="baseline"/>
        </w:rPr>
        <w:t>and</w:t>
      </w:r>
      <w:r>
        <w:rPr>
          <w:spacing w:val="-1"/>
          <w:vertAlign w:val="baseline"/>
        </w:rPr>
        <w:t> </w:t>
      </w:r>
      <w:r>
        <w:rPr>
          <w:rFonts w:ascii="Cambria Math" w:hAnsi="Cambria Math" w:eastAsia="Cambria Math"/>
          <w:vertAlign w:val="baseline"/>
        </w:rPr>
        <w:t>𝜀</w:t>
      </w:r>
      <w:r>
        <w:rPr>
          <w:rFonts w:ascii="Cambria Math" w:hAnsi="Cambria Math" w:eastAsia="Cambria Math"/>
          <w:vertAlign w:val="subscript"/>
        </w:rPr>
        <w:t>𝓇𝒾</w:t>
      </w:r>
      <w:r>
        <w:rPr>
          <w:rFonts w:ascii="Cambria Math" w:hAnsi="Cambria Math" w:eastAsia="Cambria Math"/>
          <w:spacing w:val="16"/>
          <w:vertAlign w:val="baseline"/>
        </w:rPr>
        <w:t> </w:t>
      </w:r>
      <w:r>
        <w:rPr>
          <w:vertAlign w:val="baseline"/>
        </w:rPr>
        <w:t>are</w:t>
      </w:r>
      <w:r>
        <w:rPr>
          <w:spacing w:val="-6"/>
          <w:vertAlign w:val="baseline"/>
        </w:rPr>
        <w:t> </w:t>
      </w:r>
      <w:r>
        <w:rPr>
          <w:vertAlign w:val="baseline"/>
        </w:rPr>
        <w:t>the</w:t>
      </w:r>
      <w:r>
        <w:rPr>
          <w:spacing w:val="-4"/>
          <w:vertAlign w:val="baseline"/>
        </w:rPr>
        <w:t> </w:t>
      </w:r>
      <w:r>
        <w:rPr>
          <w:vertAlign w:val="baseline"/>
        </w:rPr>
        <w:t>error</w:t>
      </w:r>
      <w:r>
        <w:rPr>
          <w:spacing w:val="-5"/>
          <w:vertAlign w:val="baseline"/>
        </w:rPr>
        <w:t> </w:t>
      </w:r>
      <w:r>
        <w:rPr>
          <w:vertAlign w:val="baseline"/>
        </w:rPr>
        <w:t>terms</w:t>
      </w:r>
      <w:r>
        <w:rPr>
          <w:spacing w:val="-4"/>
          <w:vertAlign w:val="baseline"/>
        </w:rPr>
        <w:t> </w:t>
      </w:r>
      <w:r>
        <w:rPr>
          <w:vertAlign w:val="baseline"/>
        </w:rPr>
        <w:t>assumed</w:t>
      </w:r>
      <w:r>
        <w:rPr>
          <w:spacing w:val="-4"/>
          <w:vertAlign w:val="baseline"/>
        </w:rPr>
        <w:t> </w:t>
      </w:r>
      <w:r>
        <w:rPr>
          <w:vertAlign w:val="baseline"/>
        </w:rPr>
        <w:t>to</w:t>
      </w:r>
      <w:r>
        <w:rPr>
          <w:spacing w:val="-3"/>
          <w:vertAlign w:val="baseline"/>
        </w:rPr>
        <w:t> </w:t>
      </w:r>
      <w:r>
        <w:rPr>
          <w:vertAlign w:val="baseline"/>
        </w:rPr>
        <w:t>be</w:t>
      </w:r>
      <w:r>
        <w:rPr>
          <w:spacing w:val="-5"/>
          <w:vertAlign w:val="baseline"/>
        </w:rPr>
        <w:t> </w:t>
      </w:r>
      <w:r>
        <w:rPr>
          <w:vertAlign w:val="baseline"/>
        </w:rPr>
        <w:t>independent</w:t>
      </w:r>
      <w:r>
        <w:rPr>
          <w:spacing w:val="-3"/>
          <w:vertAlign w:val="baseline"/>
        </w:rPr>
        <w:t> </w:t>
      </w:r>
      <w:r>
        <w:rPr>
          <w:vertAlign w:val="baseline"/>
        </w:rPr>
        <w:t>and normally distributed.</w:t>
      </w:r>
    </w:p>
    <w:p>
      <w:pPr>
        <w:pStyle w:val="Heading2"/>
        <w:numPr>
          <w:ilvl w:val="1"/>
          <w:numId w:val="8"/>
        </w:numPr>
        <w:tabs>
          <w:tab w:pos="884" w:val="left" w:leader="none"/>
        </w:tabs>
        <w:spacing w:line="240" w:lineRule="auto" w:before="225" w:after="0"/>
        <w:ind w:left="884" w:right="0" w:hanging="719"/>
        <w:jc w:val="both"/>
      </w:pPr>
      <w:bookmarkStart w:name="_bookmark26" w:id="27"/>
      <w:bookmarkEnd w:id="27"/>
      <w:r>
        <w:rPr>
          <w:b w:val="0"/>
        </w:rPr>
      </w:r>
      <w:r>
        <w:rPr/>
        <w:t>Conceptual</w:t>
      </w:r>
      <w:r>
        <w:rPr>
          <w:spacing w:val="-2"/>
        </w:rPr>
        <w:t> Framework</w:t>
      </w:r>
    </w:p>
    <w:p>
      <w:pPr>
        <w:pStyle w:val="BodyText"/>
        <w:spacing w:line="360" w:lineRule="auto" w:before="134"/>
        <w:ind w:right="441" w:firstLine="719"/>
        <w:jc w:val="both"/>
      </w:pPr>
      <w:r>
        <w:rPr/>
        <w:t>This study</w:t>
      </w:r>
      <w:r>
        <w:rPr>
          <w:spacing w:val="-8"/>
        </w:rPr>
        <w:t> </w:t>
      </w:r>
      <w:r>
        <w:rPr/>
        <w:t>was based on the</w:t>
      </w:r>
      <w:r>
        <w:rPr>
          <w:spacing w:val="-1"/>
        </w:rPr>
        <w:t> </w:t>
      </w:r>
      <w:r>
        <w:rPr/>
        <w:t>idea</w:t>
      </w:r>
      <w:r>
        <w:rPr>
          <w:spacing w:val="-2"/>
        </w:rPr>
        <w:t> </w:t>
      </w:r>
      <w:r>
        <w:rPr/>
        <w:t>that the</w:t>
      </w:r>
      <w:r>
        <w:rPr>
          <w:spacing w:val="-1"/>
        </w:rPr>
        <w:t> </w:t>
      </w:r>
      <w:r>
        <w:rPr/>
        <w:t>decision to use</w:t>
      </w:r>
      <w:r>
        <w:rPr>
          <w:spacing w:val="-1"/>
        </w:rPr>
        <w:t> </w:t>
      </w:r>
      <w:r>
        <w:rPr/>
        <w:t>the</w:t>
      </w:r>
      <w:r>
        <w:rPr>
          <w:spacing w:val="-1"/>
        </w:rPr>
        <w:t> </w:t>
      </w:r>
      <w:r>
        <w:rPr/>
        <w:t>digital platforms or</w:t>
      </w:r>
      <w:r>
        <w:rPr>
          <w:spacing w:val="-1"/>
        </w:rPr>
        <w:t> </w:t>
      </w:r>
      <w:r>
        <w:rPr/>
        <w:t>not is assumed to be determined by socio-economic, institutional, and information factors. It was assumed that there will be an increase in productivity and sales volume for farmers who use digital platforms to access information on potato production and marketing.</w:t>
      </w:r>
    </w:p>
    <w:p>
      <w:pPr>
        <w:pStyle w:val="BodyText"/>
        <w:spacing w:before="58"/>
        <w:ind w:left="0"/>
        <w:rPr>
          <w:sz w:val="20"/>
        </w:rPr>
      </w:pPr>
    </w:p>
    <w:p>
      <w:pPr>
        <w:pStyle w:val="BodyText"/>
        <w:spacing w:after="0"/>
        <w:rPr>
          <w:sz w:val="20"/>
        </w:rPr>
        <w:sectPr>
          <w:pgSz w:w="11910" w:h="16840"/>
          <w:pgMar w:header="0" w:footer="1003" w:top="1360" w:bottom="1200" w:left="1275" w:right="992"/>
        </w:sectPr>
      </w:pPr>
    </w:p>
    <w:p>
      <w:pPr>
        <w:pStyle w:val="Heading2"/>
        <w:spacing w:before="107"/>
        <w:ind w:left="664"/>
        <w:jc w:val="left"/>
      </w:pPr>
      <w:r>
        <w:rPr/>
        <mc:AlternateContent>
          <mc:Choice Requires="wps">
            <w:drawing>
              <wp:anchor distT="0" distB="0" distL="0" distR="0" allowOverlap="1" layoutInCell="1" locked="0" behindDoc="1" simplePos="0" relativeHeight="482147328">
                <wp:simplePos x="0" y="0"/>
                <wp:positionH relativeFrom="page">
                  <wp:posOffset>882650</wp:posOffset>
                </wp:positionH>
                <wp:positionV relativeFrom="paragraph">
                  <wp:posOffset>-86399</wp:posOffset>
                </wp:positionV>
                <wp:extent cx="6126480" cy="5086350"/>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6126480" cy="5086350"/>
                          <a:chExt cx="6126480" cy="5086350"/>
                        </a:xfrm>
                      </wpg:grpSpPr>
                      <wps:wsp>
                        <wps:cNvPr id="7" name="Graphic 7"/>
                        <wps:cNvSpPr/>
                        <wps:spPr>
                          <a:xfrm>
                            <a:off x="6350" y="6350"/>
                            <a:ext cx="6113780" cy="2948305"/>
                          </a:xfrm>
                          <a:custGeom>
                            <a:avLst/>
                            <a:gdLst/>
                            <a:ahLst/>
                            <a:cxnLst/>
                            <a:rect l="l" t="t" r="r" b="b"/>
                            <a:pathLst>
                              <a:path w="6113780" h="2948305">
                                <a:moveTo>
                                  <a:pt x="0" y="330835"/>
                                </a:moveTo>
                                <a:lnTo>
                                  <a:pt x="3586" y="281966"/>
                                </a:lnTo>
                                <a:lnTo>
                                  <a:pt x="14006" y="235318"/>
                                </a:lnTo>
                                <a:lnTo>
                                  <a:pt x="30746" y="191401"/>
                                </a:lnTo>
                                <a:lnTo>
                                  <a:pt x="53295" y="150731"/>
                                </a:lnTo>
                                <a:lnTo>
                                  <a:pt x="81141" y="113819"/>
                                </a:lnTo>
                                <a:lnTo>
                                  <a:pt x="113773" y="81178"/>
                                </a:lnTo>
                                <a:lnTo>
                                  <a:pt x="150679" y="53322"/>
                                </a:lnTo>
                                <a:lnTo>
                                  <a:pt x="191348" y="30763"/>
                                </a:lnTo>
                                <a:lnTo>
                                  <a:pt x="235267" y="14014"/>
                                </a:lnTo>
                                <a:lnTo>
                                  <a:pt x="281924" y="3589"/>
                                </a:lnTo>
                                <a:lnTo>
                                  <a:pt x="330809" y="0"/>
                                </a:lnTo>
                                <a:lnTo>
                                  <a:pt x="1848231" y="0"/>
                                </a:lnTo>
                                <a:lnTo>
                                  <a:pt x="1897127" y="3589"/>
                                </a:lnTo>
                                <a:lnTo>
                                  <a:pt x="1943794" y="14014"/>
                                </a:lnTo>
                                <a:lnTo>
                                  <a:pt x="1987719" y="30763"/>
                                </a:lnTo>
                                <a:lnTo>
                                  <a:pt x="2028390" y="53322"/>
                                </a:lnTo>
                                <a:lnTo>
                                  <a:pt x="2065298" y="81178"/>
                                </a:lnTo>
                                <a:lnTo>
                                  <a:pt x="2097930" y="113819"/>
                                </a:lnTo>
                                <a:lnTo>
                                  <a:pt x="2125775" y="150731"/>
                                </a:lnTo>
                                <a:lnTo>
                                  <a:pt x="2148323" y="191401"/>
                                </a:lnTo>
                                <a:lnTo>
                                  <a:pt x="2165061" y="235318"/>
                                </a:lnTo>
                                <a:lnTo>
                                  <a:pt x="2175479" y="281966"/>
                                </a:lnTo>
                                <a:lnTo>
                                  <a:pt x="2179066" y="330835"/>
                                </a:lnTo>
                                <a:lnTo>
                                  <a:pt x="2179066" y="1654048"/>
                                </a:lnTo>
                                <a:lnTo>
                                  <a:pt x="2175479" y="1702944"/>
                                </a:lnTo>
                                <a:lnTo>
                                  <a:pt x="2165061" y="1749611"/>
                                </a:lnTo>
                                <a:lnTo>
                                  <a:pt x="2148323" y="1793536"/>
                                </a:lnTo>
                                <a:lnTo>
                                  <a:pt x="2125775" y="1834207"/>
                                </a:lnTo>
                                <a:lnTo>
                                  <a:pt x="2097930" y="1871115"/>
                                </a:lnTo>
                                <a:lnTo>
                                  <a:pt x="2065298" y="1903747"/>
                                </a:lnTo>
                                <a:lnTo>
                                  <a:pt x="2028390" y="1931592"/>
                                </a:lnTo>
                                <a:lnTo>
                                  <a:pt x="1987719" y="1954140"/>
                                </a:lnTo>
                                <a:lnTo>
                                  <a:pt x="1943794" y="1970878"/>
                                </a:lnTo>
                                <a:lnTo>
                                  <a:pt x="1897127" y="1981296"/>
                                </a:lnTo>
                                <a:lnTo>
                                  <a:pt x="1848231" y="1984883"/>
                                </a:lnTo>
                                <a:lnTo>
                                  <a:pt x="330809" y="1984883"/>
                                </a:lnTo>
                                <a:lnTo>
                                  <a:pt x="281924" y="1981296"/>
                                </a:lnTo>
                                <a:lnTo>
                                  <a:pt x="235267" y="1970878"/>
                                </a:lnTo>
                                <a:lnTo>
                                  <a:pt x="191348" y="1954140"/>
                                </a:lnTo>
                                <a:lnTo>
                                  <a:pt x="150679" y="1931592"/>
                                </a:lnTo>
                                <a:lnTo>
                                  <a:pt x="113773" y="1903747"/>
                                </a:lnTo>
                                <a:lnTo>
                                  <a:pt x="81141" y="1871115"/>
                                </a:lnTo>
                                <a:lnTo>
                                  <a:pt x="53295" y="1834207"/>
                                </a:lnTo>
                                <a:lnTo>
                                  <a:pt x="30746" y="1793536"/>
                                </a:lnTo>
                                <a:lnTo>
                                  <a:pt x="14006" y="1749611"/>
                                </a:lnTo>
                                <a:lnTo>
                                  <a:pt x="3586" y="1702944"/>
                                </a:lnTo>
                                <a:lnTo>
                                  <a:pt x="0" y="1654048"/>
                                </a:lnTo>
                                <a:lnTo>
                                  <a:pt x="0" y="330835"/>
                                </a:lnTo>
                                <a:close/>
                              </a:path>
                              <a:path w="6113780" h="2948305">
                                <a:moveTo>
                                  <a:pt x="2329815" y="299212"/>
                                </a:moveTo>
                                <a:lnTo>
                                  <a:pt x="2333731" y="250683"/>
                                </a:lnTo>
                                <a:lnTo>
                                  <a:pt x="2345071" y="204646"/>
                                </a:lnTo>
                                <a:lnTo>
                                  <a:pt x="2363216" y="161717"/>
                                </a:lnTo>
                                <a:lnTo>
                                  <a:pt x="2387552" y="122511"/>
                                </a:lnTo>
                                <a:lnTo>
                                  <a:pt x="2417460" y="87645"/>
                                </a:lnTo>
                                <a:lnTo>
                                  <a:pt x="2452326" y="57737"/>
                                </a:lnTo>
                                <a:lnTo>
                                  <a:pt x="2491532" y="33401"/>
                                </a:lnTo>
                                <a:lnTo>
                                  <a:pt x="2534461" y="15256"/>
                                </a:lnTo>
                                <a:lnTo>
                                  <a:pt x="2580498" y="3916"/>
                                </a:lnTo>
                                <a:lnTo>
                                  <a:pt x="2629027" y="0"/>
                                </a:lnTo>
                                <a:lnTo>
                                  <a:pt x="3825494" y="0"/>
                                </a:lnTo>
                                <a:lnTo>
                                  <a:pt x="3874022" y="3916"/>
                                </a:lnTo>
                                <a:lnTo>
                                  <a:pt x="3920059" y="15256"/>
                                </a:lnTo>
                                <a:lnTo>
                                  <a:pt x="3962988" y="33401"/>
                                </a:lnTo>
                                <a:lnTo>
                                  <a:pt x="4002194" y="57737"/>
                                </a:lnTo>
                                <a:lnTo>
                                  <a:pt x="4037060" y="87645"/>
                                </a:lnTo>
                                <a:lnTo>
                                  <a:pt x="4066968" y="122511"/>
                                </a:lnTo>
                                <a:lnTo>
                                  <a:pt x="4091304" y="161717"/>
                                </a:lnTo>
                                <a:lnTo>
                                  <a:pt x="4109449" y="204646"/>
                                </a:lnTo>
                                <a:lnTo>
                                  <a:pt x="4120789" y="250683"/>
                                </a:lnTo>
                                <a:lnTo>
                                  <a:pt x="4124705" y="299212"/>
                                </a:lnTo>
                                <a:lnTo>
                                  <a:pt x="4124705" y="1685544"/>
                                </a:lnTo>
                                <a:lnTo>
                                  <a:pt x="4120789" y="1734068"/>
                                </a:lnTo>
                                <a:lnTo>
                                  <a:pt x="4109449" y="1780096"/>
                                </a:lnTo>
                                <a:lnTo>
                                  <a:pt x="4091304" y="1823011"/>
                                </a:lnTo>
                                <a:lnTo>
                                  <a:pt x="4066968" y="1862199"/>
                                </a:lnTo>
                                <a:lnTo>
                                  <a:pt x="4037060" y="1897046"/>
                                </a:lnTo>
                                <a:lnTo>
                                  <a:pt x="4002194" y="1926936"/>
                                </a:lnTo>
                                <a:lnTo>
                                  <a:pt x="3962988" y="1951254"/>
                                </a:lnTo>
                                <a:lnTo>
                                  <a:pt x="3920059" y="1969385"/>
                                </a:lnTo>
                                <a:lnTo>
                                  <a:pt x="3874022" y="1980715"/>
                                </a:lnTo>
                                <a:lnTo>
                                  <a:pt x="3825494" y="1984629"/>
                                </a:lnTo>
                                <a:lnTo>
                                  <a:pt x="2629027" y="1984629"/>
                                </a:lnTo>
                                <a:lnTo>
                                  <a:pt x="2580498" y="1980715"/>
                                </a:lnTo>
                                <a:lnTo>
                                  <a:pt x="2534461" y="1969385"/>
                                </a:lnTo>
                                <a:lnTo>
                                  <a:pt x="2491532" y="1951254"/>
                                </a:lnTo>
                                <a:lnTo>
                                  <a:pt x="2452326" y="1926936"/>
                                </a:lnTo>
                                <a:lnTo>
                                  <a:pt x="2417460" y="1897046"/>
                                </a:lnTo>
                                <a:lnTo>
                                  <a:pt x="2387552" y="1862199"/>
                                </a:lnTo>
                                <a:lnTo>
                                  <a:pt x="2363216" y="1823011"/>
                                </a:lnTo>
                                <a:lnTo>
                                  <a:pt x="2345071" y="1780096"/>
                                </a:lnTo>
                                <a:lnTo>
                                  <a:pt x="2333731" y="1734068"/>
                                </a:lnTo>
                                <a:lnTo>
                                  <a:pt x="2329815" y="1685544"/>
                                </a:lnTo>
                                <a:lnTo>
                                  <a:pt x="2329815" y="299212"/>
                                </a:lnTo>
                                <a:close/>
                              </a:path>
                              <a:path w="6113780" h="2948305">
                                <a:moveTo>
                                  <a:pt x="4341241" y="295529"/>
                                </a:moveTo>
                                <a:lnTo>
                                  <a:pt x="4345105" y="247597"/>
                                </a:lnTo>
                                <a:lnTo>
                                  <a:pt x="4356296" y="202127"/>
                                </a:lnTo>
                                <a:lnTo>
                                  <a:pt x="4374203" y="159725"/>
                                </a:lnTo>
                                <a:lnTo>
                                  <a:pt x="4398222" y="121002"/>
                                </a:lnTo>
                                <a:lnTo>
                                  <a:pt x="4427743" y="86566"/>
                                </a:lnTo>
                                <a:lnTo>
                                  <a:pt x="4462161" y="57026"/>
                                </a:lnTo>
                                <a:lnTo>
                                  <a:pt x="4500867" y="32990"/>
                                </a:lnTo>
                                <a:lnTo>
                                  <a:pt x="4543254" y="15068"/>
                                </a:lnTo>
                                <a:lnTo>
                                  <a:pt x="4588715" y="3868"/>
                                </a:lnTo>
                                <a:lnTo>
                                  <a:pt x="4636643" y="0"/>
                                </a:lnTo>
                                <a:lnTo>
                                  <a:pt x="5818378" y="0"/>
                                </a:lnTo>
                                <a:lnTo>
                                  <a:pt x="5866274" y="3868"/>
                                </a:lnTo>
                                <a:lnTo>
                                  <a:pt x="5911717" y="15068"/>
                                </a:lnTo>
                                <a:lnTo>
                                  <a:pt x="5954097" y="32990"/>
                                </a:lnTo>
                                <a:lnTo>
                                  <a:pt x="5992804" y="57026"/>
                                </a:lnTo>
                                <a:lnTo>
                                  <a:pt x="6027229" y="86566"/>
                                </a:lnTo>
                                <a:lnTo>
                                  <a:pt x="6056762" y="121002"/>
                                </a:lnTo>
                                <a:lnTo>
                                  <a:pt x="6080793" y="159725"/>
                                </a:lnTo>
                                <a:lnTo>
                                  <a:pt x="6098712" y="202127"/>
                                </a:lnTo>
                                <a:lnTo>
                                  <a:pt x="6109911" y="247597"/>
                                </a:lnTo>
                                <a:lnTo>
                                  <a:pt x="6113780" y="295529"/>
                                </a:lnTo>
                                <a:lnTo>
                                  <a:pt x="6113780" y="1712595"/>
                                </a:lnTo>
                                <a:lnTo>
                                  <a:pt x="6109911" y="1760522"/>
                                </a:lnTo>
                                <a:lnTo>
                                  <a:pt x="6098712" y="1805983"/>
                                </a:lnTo>
                                <a:lnTo>
                                  <a:pt x="6080793" y="1848370"/>
                                </a:lnTo>
                                <a:lnTo>
                                  <a:pt x="6056762" y="1887076"/>
                                </a:lnTo>
                                <a:lnTo>
                                  <a:pt x="6027229" y="1921494"/>
                                </a:lnTo>
                                <a:lnTo>
                                  <a:pt x="5992804" y="1951015"/>
                                </a:lnTo>
                                <a:lnTo>
                                  <a:pt x="5954097" y="1975034"/>
                                </a:lnTo>
                                <a:lnTo>
                                  <a:pt x="5911717" y="1992941"/>
                                </a:lnTo>
                                <a:lnTo>
                                  <a:pt x="5866274" y="2004132"/>
                                </a:lnTo>
                                <a:lnTo>
                                  <a:pt x="5818378" y="2007997"/>
                                </a:lnTo>
                                <a:lnTo>
                                  <a:pt x="4636643" y="2007997"/>
                                </a:lnTo>
                                <a:lnTo>
                                  <a:pt x="4588715" y="2004132"/>
                                </a:lnTo>
                                <a:lnTo>
                                  <a:pt x="4543254" y="1992941"/>
                                </a:lnTo>
                                <a:lnTo>
                                  <a:pt x="4500867" y="1975034"/>
                                </a:lnTo>
                                <a:lnTo>
                                  <a:pt x="4462161" y="1951015"/>
                                </a:lnTo>
                                <a:lnTo>
                                  <a:pt x="4427743" y="1921494"/>
                                </a:lnTo>
                                <a:lnTo>
                                  <a:pt x="4398222" y="1887076"/>
                                </a:lnTo>
                                <a:lnTo>
                                  <a:pt x="4374203" y="1848370"/>
                                </a:lnTo>
                                <a:lnTo>
                                  <a:pt x="4356296" y="1805983"/>
                                </a:lnTo>
                                <a:lnTo>
                                  <a:pt x="4345105" y="1760522"/>
                                </a:lnTo>
                                <a:lnTo>
                                  <a:pt x="4341241" y="1712595"/>
                                </a:lnTo>
                                <a:lnTo>
                                  <a:pt x="4341241" y="295529"/>
                                </a:lnTo>
                                <a:close/>
                              </a:path>
                              <a:path w="6113780" h="2948305">
                                <a:moveTo>
                                  <a:pt x="656716" y="2490724"/>
                                </a:moveTo>
                                <a:lnTo>
                                  <a:pt x="663896" y="2455112"/>
                                </a:lnTo>
                                <a:lnTo>
                                  <a:pt x="683482" y="2426049"/>
                                </a:lnTo>
                                <a:lnTo>
                                  <a:pt x="712545" y="2406463"/>
                                </a:lnTo>
                                <a:lnTo>
                                  <a:pt x="748157" y="2399284"/>
                                </a:lnTo>
                                <a:lnTo>
                                  <a:pt x="5835777" y="2399284"/>
                                </a:lnTo>
                                <a:lnTo>
                                  <a:pt x="5871388" y="2406463"/>
                                </a:lnTo>
                                <a:lnTo>
                                  <a:pt x="5900451" y="2426049"/>
                                </a:lnTo>
                                <a:lnTo>
                                  <a:pt x="5920037" y="2455112"/>
                                </a:lnTo>
                                <a:lnTo>
                                  <a:pt x="5927217" y="2490724"/>
                                </a:lnTo>
                                <a:lnTo>
                                  <a:pt x="5927217" y="2856357"/>
                                </a:lnTo>
                                <a:lnTo>
                                  <a:pt x="5920037" y="2891968"/>
                                </a:lnTo>
                                <a:lnTo>
                                  <a:pt x="5900451" y="2921031"/>
                                </a:lnTo>
                                <a:lnTo>
                                  <a:pt x="5871388" y="2940617"/>
                                </a:lnTo>
                                <a:lnTo>
                                  <a:pt x="5835777" y="2947797"/>
                                </a:lnTo>
                                <a:lnTo>
                                  <a:pt x="748157" y="2947797"/>
                                </a:lnTo>
                                <a:lnTo>
                                  <a:pt x="712545" y="2940617"/>
                                </a:lnTo>
                                <a:lnTo>
                                  <a:pt x="683482" y="2921031"/>
                                </a:lnTo>
                                <a:lnTo>
                                  <a:pt x="663896" y="2891968"/>
                                </a:lnTo>
                                <a:lnTo>
                                  <a:pt x="656716" y="2856357"/>
                                </a:lnTo>
                                <a:lnTo>
                                  <a:pt x="656716" y="2490724"/>
                                </a:lnTo>
                                <a:close/>
                              </a:path>
                            </a:pathLst>
                          </a:custGeom>
                          <a:ln w="12700">
                            <a:solidFill>
                              <a:srgbClr val="000000"/>
                            </a:solidFill>
                            <a:prstDash val="solid"/>
                          </a:ln>
                        </wps:spPr>
                        <wps:bodyPr wrap="square" lIns="0" tIns="0" rIns="0" bIns="0" rtlCol="0">
                          <a:prstTxWarp prst="textNoShape">
                            <a:avLst/>
                          </a:prstTxWarp>
                          <a:noAutofit/>
                        </wps:bodyPr>
                      </wps:wsp>
                      <wps:wsp>
                        <wps:cNvPr id="8" name="Graphic 8"/>
                        <wps:cNvSpPr/>
                        <wps:spPr>
                          <a:xfrm>
                            <a:off x="1150366" y="2193544"/>
                            <a:ext cx="4176395" cy="1270"/>
                          </a:xfrm>
                          <a:custGeom>
                            <a:avLst/>
                            <a:gdLst/>
                            <a:ahLst/>
                            <a:cxnLst/>
                            <a:rect l="l" t="t" r="r" b="b"/>
                            <a:pathLst>
                              <a:path w="4176395" h="0">
                                <a:moveTo>
                                  <a:pt x="0" y="0"/>
                                </a:moveTo>
                                <a:lnTo>
                                  <a:pt x="4176268" y="0"/>
                                </a:lnTo>
                              </a:path>
                            </a:pathLst>
                          </a:custGeom>
                          <a:ln w="6350">
                            <a:solidFill>
                              <a:srgbClr val="000000"/>
                            </a:solidFill>
                            <a:prstDash val="solid"/>
                          </a:ln>
                        </wps:spPr>
                        <wps:bodyPr wrap="square" lIns="0" tIns="0" rIns="0" bIns="0" rtlCol="0">
                          <a:prstTxWarp prst="textNoShape">
                            <a:avLst/>
                          </a:prstTxWarp>
                          <a:noAutofit/>
                        </wps:bodyPr>
                      </wps:wsp>
                      <pic:pic>
                        <pic:nvPicPr>
                          <pic:cNvPr id="9" name="Image 9"/>
                          <pic:cNvPicPr/>
                        </pic:nvPicPr>
                        <pic:blipFill>
                          <a:blip r:embed="rId12" cstate="print"/>
                          <a:stretch>
                            <a:fillRect/>
                          </a:stretch>
                        </pic:blipFill>
                        <pic:spPr>
                          <a:xfrm>
                            <a:off x="3230879" y="2173351"/>
                            <a:ext cx="76200" cy="232282"/>
                          </a:xfrm>
                          <a:prstGeom prst="rect">
                            <a:avLst/>
                          </a:prstGeom>
                        </pic:spPr>
                      </pic:pic>
                      <pic:pic>
                        <pic:nvPicPr>
                          <pic:cNvPr id="10" name="Image 10"/>
                          <pic:cNvPicPr/>
                        </pic:nvPicPr>
                        <pic:blipFill>
                          <a:blip r:embed="rId13" cstate="print"/>
                          <a:stretch>
                            <a:fillRect/>
                          </a:stretch>
                        </pic:blipFill>
                        <pic:spPr>
                          <a:xfrm>
                            <a:off x="3253359" y="2944622"/>
                            <a:ext cx="76200" cy="244094"/>
                          </a:xfrm>
                          <a:prstGeom prst="rect">
                            <a:avLst/>
                          </a:prstGeom>
                        </pic:spPr>
                      </pic:pic>
                      <wps:wsp>
                        <wps:cNvPr id="11" name="Graphic 11"/>
                        <wps:cNvSpPr/>
                        <wps:spPr>
                          <a:xfrm>
                            <a:off x="2509266" y="4434713"/>
                            <a:ext cx="2455545" cy="645160"/>
                          </a:xfrm>
                          <a:custGeom>
                            <a:avLst/>
                            <a:gdLst/>
                            <a:ahLst/>
                            <a:cxnLst/>
                            <a:rect l="l" t="t" r="r" b="b"/>
                            <a:pathLst>
                              <a:path w="2455545" h="645160">
                                <a:moveTo>
                                  <a:pt x="2060067" y="0"/>
                                </a:moveTo>
                                <a:lnTo>
                                  <a:pt x="394970" y="0"/>
                                </a:lnTo>
                                <a:lnTo>
                                  <a:pt x="341364" y="2944"/>
                                </a:lnTo>
                                <a:lnTo>
                                  <a:pt x="289953" y="11519"/>
                                </a:lnTo>
                                <a:lnTo>
                                  <a:pt x="241208" y="25342"/>
                                </a:lnTo>
                                <a:lnTo>
                                  <a:pt x="195598" y="44026"/>
                                </a:lnTo>
                                <a:lnTo>
                                  <a:pt x="153594" y="67187"/>
                                </a:lnTo>
                                <a:lnTo>
                                  <a:pt x="115665" y="94440"/>
                                </a:lnTo>
                                <a:lnTo>
                                  <a:pt x="82281" y="125399"/>
                                </a:lnTo>
                                <a:lnTo>
                                  <a:pt x="53913" y="159681"/>
                                </a:lnTo>
                                <a:lnTo>
                                  <a:pt x="31031" y="196899"/>
                                </a:lnTo>
                                <a:lnTo>
                                  <a:pt x="14105" y="236669"/>
                                </a:lnTo>
                                <a:lnTo>
                                  <a:pt x="3604" y="278606"/>
                                </a:lnTo>
                                <a:lnTo>
                                  <a:pt x="0" y="322326"/>
                                </a:lnTo>
                                <a:lnTo>
                                  <a:pt x="3604" y="366073"/>
                                </a:lnTo>
                                <a:lnTo>
                                  <a:pt x="14105" y="408031"/>
                                </a:lnTo>
                                <a:lnTo>
                                  <a:pt x="31031" y="447815"/>
                                </a:lnTo>
                                <a:lnTo>
                                  <a:pt x="53913" y="485043"/>
                                </a:lnTo>
                                <a:lnTo>
                                  <a:pt x="82281" y="519329"/>
                                </a:lnTo>
                                <a:lnTo>
                                  <a:pt x="115665" y="550291"/>
                                </a:lnTo>
                                <a:lnTo>
                                  <a:pt x="153594" y="577542"/>
                                </a:lnTo>
                                <a:lnTo>
                                  <a:pt x="195598" y="600700"/>
                                </a:lnTo>
                                <a:lnTo>
                                  <a:pt x="241208" y="619380"/>
                                </a:lnTo>
                                <a:lnTo>
                                  <a:pt x="289953" y="633199"/>
                                </a:lnTo>
                                <a:lnTo>
                                  <a:pt x="341364" y="641772"/>
                                </a:lnTo>
                                <a:lnTo>
                                  <a:pt x="394970" y="644715"/>
                                </a:lnTo>
                                <a:lnTo>
                                  <a:pt x="2060067" y="644715"/>
                                </a:lnTo>
                                <a:lnTo>
                                  <a:pt x="2113645" y="641772"/>
                                </a:lnTo>
                                <a:lnTo>
                                  <a:pt x="2165038" y="633199"/>
                                </a:lnTo>
                                <a:lnTo>
                                  <a:pt x="2213774" y="619380"/>
                                </a:lnTo>
                                <a:lnTo>
                                  <a:pt x="2259381" y="600700"/>
                                </a:lnTo>
                                <a:lnTo>
                                  <a:pt x="2301388" y="577542"/>
                                </a:lnTo>
                                <a:lnTo>
                                  <a:pt x="2339324" y="550291"/>
                                </a:lnTo>
                                <a:lnTo>
                                  <a:pt x="2372716" y="519329"/>
                                </a:lnTo>
                                <a:lnTo>
                                  <a:pt x="2401094" y="485043"/>
                                </a:lnTo>
                                <a:lnTo>
                                  <a:pt x="2423987" y="447815"/>
                                </a:lnTo>
                                <a:lnTo>
                                  <a:pt x="2440922" y="408031"/>
                                </a:lnTo>
                                <a:lnTo>
                                  <a:pt x="2451429" y="366073"/>
                                </a:lnTo>
                                <a:lnTo>
                                  <a:pt x="2455037" y="322326"/>
                                </a:lnTo>
                                <a:lnTo>
                                  <a:pt x="2451429" y="278606"/>
                                </a:lnTo>
                                <a:lnTo>
                                  <a:pt x="2440922" y="236669"/>
                                </a:lnTo>
                                <a:lnTo>
                                  <a:pt x="2423987" y="196899"/>
                                </a:lnTo>
                                <a:lnTo>
                                  <a:pt x="2401094" y="159681"/>
                                </a:lnTo>
                                <a:lnTo>
                                  <a:pt x="2372716" y="125399"/>
                                </a:lnTo>
                                <a:lnTo>
                                  <a:pt x="2339324" y="94440"/>
                                </a:lnTo>
                                <a:lnTo>
                                  <a:pt x="2301388" y="67187"/>
                                </a:lnTo>
                                <a:lnTo>
                                  <a:pt x="2259381" y="44026"/>
                                </a:lnTo>
                                <a:lnTo>
                                  <a:pt x="2213774" y="25342"/>
                                </a:lnTo>
                                <a:lnTo>
                                  <a:pt x="2165038" y="11519"/>
                                </a:lnTo>
                                <a:lnTo>
                                  <a:pt x="2113645" y="2944"/>
                                </a:lnTo>
                                <a:lnTo>
                                  <a:pt x="2060067" y="0"/>
                                </a:lnTo>
                                <a:close/>
                              </a:path>
                            </a:pathLst>
                          </a:custGeom>
                          <a:solidFill>
                            <a:srgbClr val="FFFFFF"/>
                          </a:solidFill>
                        </wps:spPr>
                        <wps:bodyPr wrap="square" lIns="0" tIns="0" rIns="0" bIns="0" rtlCol="0">
                          <a:prstTxWarp prst="textNoShape">
                            <a:avLst/>
                          </a:prstTxWarp>
                          <a:noAutofit/>
                        </wps:bodyPr>
                      </wps:wsp>
                      <wps:wsp>
                        <wps:cNvPr id="12" name="Graphic 12"/>
                        <wps:cNvSpPr/>
                        <wps:spPr>
                          <a:xfrm>
                            <a:off x="2509266" y="4434713"/>
                            <a:ext cx="2455545" cy="645160"/>
                          </a:xfrm>
                          <a:custGeom>
                            <a:avLst/>
                            <a:gdLst/>
                            <a:ahLst/>
                            <a:cxnLst/>
                            <a:rect l="l" t="t" r="r" b="b"/>
                            <a:pathLst>
                              <a:path w="2455545" h="645160">
                                <a:moveTo>
                                  <a:pt x="394970" y="0"/>
                                </a:moveTo>
                                <a:lnTo>
                                  <a:pt x="2060067" y="0"/>
                                </a:lnTo>
                                <a:lnTo>
                                  <a:pt x="2113645" y="2944"/>
                                </a:lnTo>
                                <a:lnTo>
                                  <a:pt x="2165038" y="11519"/>
                                </a:lnTo>
                                <a:lnTo>
                                  <a:pt x="2213774" y="25342"/>
                                </a:lnTo>
                                <a:lnTo>
                                  <a:pt x="2259381" y="44026"/>
                                </a:lnTo>
                                <a:lnTo>
                                  <a:pt x="2301388" y="67187"/>
                                </a:lnTo>
                                <a:lnTo>
                                  <a:pt x="2339324" y="94440"/>
                                </a:lnTo>
                                <a:lnTo>
                                  <a:pt x="2372716" y="125399"/>
                                </a:lnTo>
                                <a:lnTo>
                                  <a:pt x="2401094" y="159681"/>
                                </a:lnTo>
                                <a:lnTo>
                                  <a:pt x="2423987" y="196899"/>
                                </a:lnTo>
                                <a:lnTo>
                                  <a:pt x="2440922" y="236669"/>
                                </a:lnTo>
                                <a:lnTo>
                                  <a:pt x="2451429" y="278606"/>
                                </a:lnTo>
                                <a:lnTo>
                                  <a:pt x="2455037" y="322326"/>
                                </a:lnTo>
                                <a:lnTo>
                                  <a:pt x="2451429" y="366073"/>
                                </a:lnTo>
                                <a:lnTo>
                                  <a:pt x="2440922" y="408031"/>
                                </a:lnTo>
                                <a:lnTo>
                                  <a:pt x="2423987" y="447815"/>
                                </a:lnTo>
                                <a:lnTo>
                                  <a:pt x="2401094" y="485043"/>
                                </a:lnTo>
                                <a:lnTo>
                                  <a:pt x="2372716" y="519329"/>
                                </a:lnTo>
                                <a:lnTo>
                                  <a:pt x="2339324" y="550291"/>
                                </a:lnTo>
                                <a:lnTo>
                                  <a:pt x="2301388" y="577542"/>
                                </a:lnTo>
                                <a:lnTo>
                                  <a:pt x="2259381" y="600700"/>
                                </a:lnTo>
                                <a:lnTo>
                                  <a:pt x="2213774" y="619380"/>
                                </a:lnTo>
                                <a:lnTo>
                                  <a:pt x="2165038" y="633199"/>
                                </a:lnTo>
                                <a:lnTo>
                                  <a:pt x="2113645" y="641772"/>
                                </a:lnTo>
                                <a:lnTo>
                                  <a:pt x="2060067" y="644715"/>
                                </a:lnTo>
                                <a:lnTo>
                                  <a:pt x="394970" y="644715"/>
                                </a:lnTo>
                                <a:lnTo>
                                  <a:pt x="341364" y="641772"/>
                                </a:lnTo>
                                <a:lnTo>
                                  <a:pt x="289953" y="633199"/>
                                </a:lnTo>
                                <a:lnTo>
                                  <a:pt x="241208" y="619380"/>
                                </a:lnTo>
                                <a:lnTo>
                                  <a:pt x="195598" y="600700"/>
                                </a:lnTo>
                                <a:lnTo>
                                  <a:pt x="153594" y="577542"/>
                                </a:lnTo>
                                <a:lnTo>
                                  <a:pt x="115665" y="550291"/>
                                </a:lnTo>
                                <a:lnTo>
                                  <a:pt x="82281" y="519329"/>
                                </a:lnTo>
                                <a:lnTo>
                                  <a:pt x="53913" y="485043"/>
                                </a:lnTo>
                                <a:lnTo>
                                  <a:pt x="31031" y="447815"/>
                                </a:lnTo>
                                <a:lnTo>
                                  <a:pt x="14105" y="408031"/>
                                </a:lnTo>
                                <a:lnTo>
                                  <a:pt x="3604" y="366073"/>
                                </a:lnTo>
                                <a:lnTo>
                                  <a:pt x="0" y="322326"/>
                                </a:lnTo>
                                <a:lnTo>
                                  <a:pt x="3604" y="278606"/>
                                </a:lnTo>
                                <a:lnTo>
                                  <a:pt x="14105" y="236669"/>
                                </a:lnTo>
                                <a:lnTo>
                                  <a:pt x="31031" y="196899"/>
                                </a:lnTo>
                                <a:lnTo>
                                  <a:pt x="53913" y="159681"/>
                                </a:lnTo>
                                <a:lnTo>
                                  <a:pt x="82281" y="125399"/>
                                </a:lnTo>
                                <a:lnTo>
                                  <a:pt x="115665" y="94440"/>
                                </a:lnTo>
                                <a:lnTo>
                                  <a:pt x="153594" y="67187"/>
                                </a:lnTo>
                                <a:lnTo>
                                  <a:pt x="195598" y="44026"/>
                                </a:lnTo>
                                <a:lnTo>
                                  <a:pt x="241208" y="25342"/>
                                </a:lnTo>
                                <a:lnTo>
                                  <a:pt x="289953" y="11519"/>
                                </a:lnTo>
                                <a:lnTo>
                                  <a:pt x="341364" y="2944"/>
                                </a:lnTo>
                                <a:lnTo>
                                  <a:pt x="394970" y="0"/>
                                </a:lnTo>
                                <a:close/>
                              </a:path>
                            </a:pathLst>
                          </a:custGeom>
                          <a:ln w="12700">
                            <a:solidFill>
                              <a:srgbClr val="000000"/>
                            </a:solidFill>
                            <a:prstDash val="solid"/>
                          </a:ln>
                        </wps:spPr>
                        <wps:bodyPr wrap="square" lIns="0" tIns="0" rIns="0" bIns="0" rtlCol="0">
                          <a:prstTxWarp prst="textNoShape">
                            <a:avLst/>
                          </a:prstTxWarp>
                          <a:noAutofit/>
                        </wps:bodyPr>
                      </wps:wsp>
                      <wps:wsp>
                        <wps:cNvPr id="13" name="Graphic 13"/>
                        <wps:cNvSpPr/>
                        <wps:spPr>
                          <a:xfrm>
                            <a:off x="1141730" y="1977008"/>
                            <a:ext cx="4185285" cy="216535"/>
                          </a:xfrm>
                          <a:custGeom>
                            <a:avLst/>
                            <a:gdLst/>
                            <a:ahLst/>
                            <a:cxnLst/>
                            <a:rect l="l" t="t" r="r" b="b"/>
                            <a:pathLst>
                              <a:path w="4185285" h="216535">
                                <a:moveTo>
                                  <a:pt x="0" y="216535"/>
                                </a:moveTo>
                                <a:lnTo>
                                  <a:pt x="0" y="7238"/>
                                </a:lnTo>
                              </a:path>
                              <a:path w="4185285" h="216535">
                                <a:moveTo>
                                  <a:pt x="4184904" y="216535"/>
                                </a:moveTo>
                                <a:lnTo>
                                  <a:pt x="4184904" y="20447"/>
                                </a:lnTo>
                              </a:path>
                              <a:path w="4185285" h="216535">
                                <a:moveTo>
                                  <a:pt x="2127249" y="196342"/>
                                </a:moveTo>
                                <a:lnTo>
                                  <a:pt x="2127249" y="0"/>
                                </a:lnTo>
                              </a:path>
                            </a:pathLst>
                          </a:custGeom>
                          <a:ln w="6350">
                            <a:solidFill>
                              <a:srgbClr val="000000"/>
                            </a:solidFill>
                            <a:prstDash val="solid"/>
                          </a:ln>
                        </wps:spPr>
                        <wps:bodyPr wrap="square" lIns="0" tIns="0" rIns="0" bIns="0" rtlCol="0">
                          <a:prstTxWarp prst="textNoShape">
                            <a:avLst/>
                          </a:prstTxWarp>
                          <a:noAutofit/>
                        </wps:bodyPr>
                      </wps:wsp>
                      <wps:wsp>
                        <wps:cNvPr id="14" name="Graphic 14"/>
                        <wps:cNvSpPr/>
                        <wps:spPr>
                          <a:xfrm>
                            <a:off x="644525" y="3216401"/>
                            <a:ext cx="5255260" cy="1019810"/>
                          </a:xfrm>
                          <a:custGeom>
                            <a:avLst/>
                            <a:gdLst/>
                            <a:ahLst/>
                            <a:cxnLst/>
                            <a:rect l="l" t="t" r="r" b="b"/>
                            <a:pathLst>
                              <a:path w="5255260" h="1019810">
                                <a:moveTo>
                                  <a:pt x="0" y="169925"/>
                                </a:moveTo>
                                <a:lnTo>
                                  <a:pt x="6069" y="124795"/>
                                </a:lnTo>
                                <a:lnTo>
                                  <a:pt x="23198" y="84215"/>
                                </a:lnTo>
                                <a:lnTo>
                                  <a:pt x="49768" y="49815"/>
                                </a:lnTo>
                                <a:lnTo>
                                  <a:pt x="84158" y="23226"/>
                                </a:lnTo>
                                <a:lnTo>
                                  <a:pt x="124751" y="6078"/>
                                </a:lnTo>
                                <a:lnTo>
                                  <a:pt x="169925" y="0"/>
                                </a:lnTo>
                                <a:lnTo>
                                  <a:pt x="5084953" y="0"/>
                                </a:lnTo>
                                <a:lnTo>
                                  <a:pt x="5130127" y="6078"/>
                                </a:lnTo>
                                <a:lnTo>
                                  <a:pt x="5170720" y="23226"/>
                                </a:lnTo>
                                <a:lnTo>
                                  <a:pt x="5205110" y="49815"/>
                                </a:lnTo>
                                <a:lnTo>
                                  <a:pt x="5231680" y="84215"/>
                                </a:lnTo>
                                <a:lnTo>
                                  <a:pt x="5248809" y="124795"/>
                                </a:lnTo>
                                <a:lnTo>
                                  <a:pt x="5254879" y="169925"/>
                                </a:lnTo>
                                <a:lnTo>
                                  <a:pt x="5254879" y="849629"/>
                                </a:lnTo>
                                <a:lnTo>
                                  <a:pt x="5248809" y="894804"/>
                                </a:lnTo>
                                <a:lnTo>
                                  <a:pt x="5231680" y="935397"/>
                                </a:lnTo>
                                <a:lnTo>
                                  <a:pt x="5205110" y="969787"/>
                                </a:lnTo>
                                <a:lnTo>
                                  <a:pt x="5170720" y="996357"/>
                                </a:lnTo>
                                <a:lnTo>
                                  <a:pt x="5130127" y="1013486"/>
                                </a:lnTo>
                                <a:lnTo>
                                  <a:pt x="5084953" y="1019555"/>
                                </a:lnTo>
                                <a:lnTo>
                                  <a:pt x="169925" y="1019555"/>
                                </a:lnTo>
                                <a:lnTo>
                                  <a:pt x="124751" y="1013486"/>
                                </a:lnTo>
                                <a:lnTo>
                                  <a:pt x="84158" y="996357"/>
                                </a:lnTo>
                                <a:lnTo>
                                  <a:pt x="49768" y="969787"/>
                                </a:lnTo>
                                <a:lnTo>
                                  <a:pt x="23198" y="935397"/>
                                </a:lnTo>
                                <a:lnTo>
                                  <a:pt x="6069" y="894804"/>
                                </a:lnTo>
                                <a:lnTo>
                                  <a:pt x="0" y="849629"/>
                                </a:lnTo>
                                <a:lnTo>
                                  <a:pt x="0" y="169925"/>
                                </a:lnTo>
                                <a:close/>
                              </a:path>
                            </a:pathLst>
                          </a:custGeom>
                          <a:ln w="12700">
                            <a:solidFill>
                              <a:srgbClr val="000000"/>
                            </a:solidFill>
                            <a:prstDash val="solid"/>
                          </a:ln>
                        </wps:spPr>
                        <wps:bodyPr wrap="square" lIns="0" tIns="0" rIns="0" bIns="0" rtlCol="0">
                          <a:prstTxWarp prst="textNoShape">
                            <a:avLst/>
                          </a:prstTxWarp>
                          <a:noAutofit/>
                        </wps:bodyPr>
                      </wps:wsp>
                      <pic:pic>
                        <pic:nvPicPr>
                          <pic:cNvPr id="15" name="Image 15"/>
                          <pic:cNvPicPr/>
                        </pic:nvPicPr>
                        <pic:blipFill>
                          <a:blip r:embed="rId14" cstate="print"/>
                          <a:stretch>
                            <a:fillRect/>
                          </a:stretch>
                        </pic:blipFill>
                        <pic:spPr>
                          <a:xfrm>
                            <a:off x="3221863" y="4235703"/>
                            <a:ext cx="76200" cy="199008"/>
                          </a:xfrm>
                          <a:prstGeom prst="rect">
                            <a:avLst/>
                          </a:prstGeom>
                        </pic:spPr>
                      </pic:pic>
                    </wpg:wgp>
                  </a:graphicData>
                </a:graphic>
              </wp:anchor>
            </w:drawing>
          </mc:Choice>
          <mc:Fallback>
            <w:pict>
              <v:group style="position:absolute;margin-left:69.5pt;margin-top:-6.803105pt;width:482.4pt;height:400.5pt;mso-position-horizontal-relative:page;mso-position-vertical-relative:paragraph;z-index:-21169152" id="docshapegroup3" coordorigin="1390,-136" coordsize="9648,8010">
                <v:shape style="position:absolute;left:1400;top:-127;width:9628;height:4643" id="docshape4" coordorigin="1400,-126" coordsize="9628,4643" path="m1400,395l1406,318,1422,245,1448,175,1484,111,1528,53,1579,2,1637,-42,1701,-78,1770,-104,1844,-120,1921,-126,4311,-126,4388,-120,4461,-104,4530,-78,4594,-42,4652,2,4704,53,4748,111,4783,175,4810,245,4826,318,4832,395,4832,2479,4826,2556,4810,2629,4783,2698,4748,2762,4704,2821,4652,2872,4594,2916,4530,2951,4461,2978,4388,2994,4311,3000,1921,3000,1844,2994,1770,2978,1701,2951,1637,2916,1579,2872,1528,2821,1484,2762,1448,2698,1422,2629,1406,2556,1400,2479,1400,395xm5069,345l5075,269,5093,196,5122,129,5160,67,5207,12,5262,-35,5324,-73,5391,-102,5464,-120,5540,-126,7424,-126,7501,-120,7573,-102,7641,-73,7703,-35,7758,12,7805,67,7843,129,7872,196,7889,269,7896,345,7896,2528,7889,2605,7872,2677,7843,2745,7805,2807,7758,2861,7703,2908,7641,2947,7573,2975,7501,2993,7424,2999,5540,2999,5464,2993,5391,2975,5324,2947,5262,2908,5207,2861,5160,2807,5122,2745,5093,2677,5075,2605,5069,2528,5069,345xm8237,339l8243,264,8260,192,8289,125,8326,64,8373,10,8427,-36,8488,-74,8555,-102,8626,-120,8702,-126,10563,-126,10638,-120,10710,-102,10777,-74,10837,-36,10892,10,10938,64,10976,125,11004,192,11022,264,11028,339,11028,2571,11022,2646,11004,2718,10976,2785,10938,2846,10892,2900,10837,2946,10777,2984,10710,3012,10638,3030,10563,3036,8702,3036,8626,3030,8555,3012,8488,2984,8427,2946,8373,2900,8326,2846,8289,2785,8260,2718,8243,2646,8237,2571,8237,339xm2434,3796l2446,3740,2476,3694,2522,3664,2578,3652,10590,3652,10646,3664,10692,3694,10723,3740,10734,3796,10734,4372,10723,4428,10692,4474,10646,4505,10590,4516,2578,4516,2522,4505,2476,4474,2446,4428,2434,4372,2434,3796xe" filled="false" stroked="true" strokeweight="1pt" strokecolor="#000000">
                  <v:path arrowok="t"/>
                  <v:stroke dashstyle="solid"/>
                </v:shape>
                <v:line style="position:absolute" from="3202,3318" to="9778,3318" stroked="true" strokeweight=".5pt" strokecolor="#000000">
                  <v:stroke dashstyle="solid"/>
                </v:line>
                <v:shape style="position:absolute;left:6478;top:3286;width:120;height:366" type="#_x0000_t75" id="docshape5" stroked="false">
                  <v:imagedata r:id="rId12" o:title=""/>
                </v:shape>
                <v:shape style="position:absolute;left:6513;top:4501;width:120;height:385" type="#_x0000_t75" id="docshape6" stroked="false">
                  <v:imagedata r:id="rId13" o:title=""/>
                </v:shape>
                <v:shape style="position:absolute;left:5341;top:6847;width:3867;height:1016" id="docshape7" coordorigin="5342,6848" coordsize="3867,1016" path="m8586,6848l5964,6848,5879,6852,5798,6866,5721,6888,5650,6917,5583,6954,5524,6996,5471,7045,5427,7099,5390,7158,5364,7220,5347,7286,5342,7355,5347,7424,5364,7490,5390,7553,5427,7612,5471,7666,5524,7714,5583,7757,5650,7794,5721,7823,5798,7845,5879,7858,5964,7863,8586,7863,8670,7858,8751,7845,8828,7823,8900,7794,8966,7757,9026,7714,9078,7666,9123,7612,9159,7553,9186,7490,9202,7424,9208,7355,9202,7286,9186,7220,9159,7158,9123,7099,9078,7045,9026,6996,8966,6954,8900,6917,8828,6888,8751,6866,8670,6852,8586,6848xe" filled="true" fillcolor="#ffffff" stroked="false">
                  <v:path arrowok="t"/>
                  <v:fill type="solid"/>
                </v:shape>
                <v:shape style="position:absolute;left:5341;top:6847;width:3867;height:1016" id="docshape8" coordorigin="5342,6848" coordsize="3867,1016" path="m5964,6848l8586,6848,8670,6852,8751,6866,8828,6888,8900,6917,8966,6954,9026,6996,9078,7045,9123,7099,9159,7158,9186,7220,9202,7286,9208,7355,9202,7424,9186,7490,9159,7553,9123,7612,9078,7666,9026,7714,8966,7757,8900,7794,8828,7823,8751,7845,8670,7858,8586,7863,5964,7863,5879,7858,5798,7845,5721,7823,5650,7794,5583,7757,5524,7714,5471,7666,5427,7612,5390,7553,5364,7490,5347,7424,5342,7355,5347,7286,5364,7220,5390,7158,5427,7099,5471,7045,5524,6996,5583,6954,5650,6917,5721,6888,5798,6866,5879,6852,5964,6848xe" filled="false" stroked="true" strokeweight="1pt" strokecolor="#000000">
                  <v:path arrowok="t"/>
                  <v:stroke dashstyle="solid"/>
                </v:shape>
                <v:shape style="position:absolute;left:3188;top:2977;width:6591;height:341" id="docshape9" coordorigin="3188,2977" coordsize="6591,341" path="m3188,3318l3188,2989m9778,3318l9778,3010m6538,3287l6538,2977e" filled="false" stroked="true" strokeweight=".5pt" strokecolor="#000000">
                  <v:path arrowok="t"/>
                  <v:stroke dashstyle="solid"/>
                </v:shape>
                <v:shape style="position:absolute;left:2405;top:4929;width:8276;height:1606" id="docshape10" coordorigin="2405,4929" coordsize="8276,1606" path="m2405,5197l2415,5126,2442,5062,2483,5008,2538,4966,2601,4939,2673,4929,10413,4929,10484,4939,10548,4966,10602,5008,10644,5062,10671,5126,10680,5197,10680,6267,10671,6338,10644,6402,10602,6456,10548,6498,10484,6525,10413,6535,2673,6535,2601,6525,2538,6498,2483,6456,2442,6402,2415,6338,2405,6267,2405,5197xe" filled="false" stroked="true" strokeweight="1pt" strokecolor="#000000">
                  <v:path arrowok="t"/>
                  <v:stroke dashstyle="solid"/>
                </v:shape>
                <v:shape style="position:absolute;left:6463;top:6534;width:120;height:314" type="#_x0000_t75" id="docshape11" stroked="false">
                  <v:imagedata r:id="rId14" o:title=""/>
                </v:shape>
                <w10:wrap type="none"/>
              </v:group>
            </w:pict>
          </mc:Fallback>
        </mc:AlternateContent>
      </w:r>
      <w:r>
        <w:rPr/>
        <w:t>Socio-economic</w:t>
      </w:r>
      <w:r>
        <w:rPr>
          <w:spacing w:val="-6"/>
        </w:rPr>
        <w:t> </w:t>
      </w:r>
      <w:r>
        <w:rPr>
          <w:spacing w:val="-2"/>
        </w:rPr>
        <w:t>factors</w:t>
      </w:r>
    </w:p>
    <w:p>
      <w:pPr>
        <w:pStyle w:val="BodyText"/>
        <w:spacing w:before="180"/>
        <w:ind w:left="431"/>
      </w:pPr>
      <w:r>
        <w:rPr>
          <w:spacing w:val="-2"/>
        </w:rPr>
        <w:t>-</w:t>
      </w:r>
      <w:r>
        <w:rPr>
          <w:spacing w:val="-4"/>
        </w:rPr>
        <w:t>Age.</w:t>
      </w:r>
    </w:p>
    <w:p>
      <w:pPr>
        <w:pStyle w:val="BodyText"/>
        <w:spacing w:before="41"/>
        <w:ind w:left="431"/>
      </w:pPr>
      <w:r>
        <w:rPr>
          <w:spacing w:val="-2"/>
        </w:rPr>
        <w:t>-</w:t>
      </w:r>
      <w:r>
        <w:rPr>
          <w:spacing w:val="-4"/>
        </w:rPr>
        <w:t>Sex.</w:t>
      </w:r>
    </w:p>
    <w:p>
      <w:pPr>
        <w:pStyle w:val="BodyText"/>
        <w:spacing w:before="40"/>
        <w:ind w:left="431"/>
      </w:pPr>
      <w:r>
        <w:rPr>
          <w:spacing w:val="-2"/>
        </w:rPr>
        <w:t>-Education.</w:t>
      </w:r>
    </w:p>
    <w:p>
      <w:pPr>
        <w:pStyle w:val="BodyText"/>
        <w:spacing w:before="41"/>
        <w:ind w:left="431"/>
      </w:pPr>
      <w:r>
        <w:rPr/>
        <w:t>-Farming</w:t>
      </w:r>
      <w:r>
        <w:rPr>
          <w:spacing w:val="-2"/>
        </w:rPr>
        <w:t> experience.</w:t>
      </w:r>
    </w:p>
    <w:p>
      <w:pPr>
        <w:pStyle w:val="BodyText"/>
        <w:spacing w:before="41"/>
        <w:ind w:left="431"/>
      </w:pPr>
      <w:r>
        <w:rPr/>
        <w:t>-Household</w:t>
      </w:r>
      <w:r>
        <w:rPr>
          <w:spacing w:val="-4"/>
        </w:rPr>
        <w:t> size.</w:t>
      </w:r>
    </w:p>
    <w:p>
      <w:pPr>
        <w:pStyle w:val="BodyText"/>
        <w:spacing w:before="44"/>
        <w:ind w:left="431"/>
      </w:pPr>
      <w:r>
        <w:rPr/>
        <w:t>-Size</w:t>
      </w:r>
      <w:r>
        <w:rPr>
          <w:spacing w:val="-2"/>
        </w:rPr>
        <w:t> </w:t>
      </w:r>
      <w:r>
        <w:rPr/>
        <w:t>of</w:t>
      </w:r>
      <w:r>
        <w:rPr>
          <w:spacing w:val="-1"/>
        </w:rPr>
        <w:t> </w:t>
      </w:r>
      <w:r>
        <w:rPr/>
        <w:t>land</w:t>
      </w:r>
      <w:r>
        <w:rPr>
          <w:spacing w:val="-1"/>
        </w:rPr>
        <w:t> </w:t>
      </w:r>
      <w:r>
        <w:rPr/>
        <w:t>for </w:t>
      </w:r>
      <w:r>
        <w:rPr>
          <w:spacing w:val="-2"/>
        </w:rPr>
        <w:t>potatoes.</w:t>
      </w:r>
    </w:p>
    <w:p>
      <w:pPr>
        <w:pStyle w:val="BodyText"/>
        <w:spacing w:before="38"/>
        <w:ind w:left="431"/>
      </w:pPr>
      <w:r>
        <w:rPr/>
        <w:t>-Ownership</w:t>
      </w:r>
      <w:r>
        <w:rPr>
          <w:spacing w:val="-1"/>
        </w:rPr>
        <w:t> </w:t>
      </w:r>
      <w:r>
        <w:rPr/>
        <w:t>of</w:t>
      </w:r>
      <w:r>
        <w:rPr>
          <w:spacing w:val="-2"/>
        </w:rPr>
        <w:t> </w:t>
      </w:r>
      <w:r>
        <w:rPr/>
        <w:t>mobile</w:t>
      </w:r>
      <w:r>
        <w:rPr>
          <w:spacing w:val="-1"/>
        </w:rPr>
        <w:t> </w:t>
      </w:r>
      <w:r>
        <w:rPr>
          <w:spacing w:val="-2"/>
        </w:rPr>
        <w:t>phone</w:t>
      </w:r>
    </w:p>
    <w:p>
      <w:pPr>
        <w:pStyle w:val="Heading2"/>
        <w:spacing w:before="95"/>
        <w:ind w:left="431"/>
        <w:jc w:val="left"/>
      </w:pPr>
      <w:r>
        <w:rPr>
          <w:b w:val="0"/>
        </w:rPr>
        <w:br w:type="column"/>
      </w:r>
      <w:r>
        <w:rPr/>
        <w:t>Information</w:t>
      </w:r>
      <w:r>
        <w:rPr>
          <w:spacing w:val="-3"/>
        </w:rPr>
        <w:t> </w:t>
      </w:r>
      <w:r>
        <w:rPr>
          <w:spacing w:val="-2"/>
        </w:rPr>
        <w:t>factors</w:t>
      </w:r>
    </w:p>
    <w:p>
      <w:pPr>
        <w:pStyle w:val="BodyText"/>
        <w:spacing w:line="256" w:lineRule="auto" w:before="17"/>
        <w:ind w:left="431"/>
      </w:pPr>
      <w:r>
        <w:rPr/>
        <w:t>-Information</w:t>
      </w:r>
      <w:r>
        <w:rPr>
          <w:spacing w:val="-15"/>
        </w:rPr>
        <w:t> </w:t>
      </w:r>
      <w:r>
        <w:rPr/>
        <w:t>on</w:t>
      </w:r>
      <w:r>
        <w:rPr>
          <w:spacing w:val="-15"/>
        </w:rPr>
        <w:t> </w:t>
      </w:r>
      <w:r>
        <w:rPr/>
        <w:t>potato </w:t>
      </w:r>
      <w:r>
        <w:rPr>
          <w:spacing w:val="-2"/>
        </w:rPr>
        <w:t>production</w:t>
      </w:r>
    </w:p>
    <w:p>
      <w:pPr>
        <w:pStyle w:val="BodyText"/>
        <w:spacing w:line="259" w:lineRule="auto" w:before="163"/>
        <w:ind w:left="431"/>
      </w:pPr>
      <w:r>
        <w:rPr/>
        <w:t>-Information</w:t>
      </w:r>
      <w:r>
        <w:rPr>
          <w:spacing w:val="-15"/>
        </w:rPr>
        <w:t> </w:t>
      </w:r>
      <w:r>
        <w:rPr/>
        <w:t>on</w:t>
      </w:r>
      <w:r>
        <w:rPr>
          <w:spacing w:val="-15"/>
        </w:rPr>
        <w:t> </w:t>
      </w:r>
      <w:r>
        <w:rPr/>
        <w:t>potato </w:t>
      </w:r>
      <w:r>
        <w:rPr>
          <w:spacing w:val="-2"/>
        </w:rPr>
        <w:t>marketing.</w:t>
      </w:r>
    </w:p>
    <w:p>
      <w:pPr>
        <w:pStyle w:val="Heading2"/>
        <w:spacing w:before="90"/>
        <w:ind w:left="520"/>
        <w:jc w:val="left"/>
      </w:pPr>
      <w:r>
        <w:rPr>
          <w:b w:val="0"/>
        </w:rPr>
        <w:br w:type="column"/>
      </w:r>
      <w:r>
        <w:rPr/>
        <w:t>Institutional</w:t>
      </w:r>
      <w:r>
        <w:rPr>
          <w:spacing w:val="-2"/>
        </w:rPr>
        <w:t> factors</w:t>
      </w:r>
    </w:p>
    <w:p>
      <w:pPr>
        <w:pStyle w:val="BodyText"/>
        <w:spacing w:before="178"/>
        <w:ind w:left="431"/>
      </w:pPr>
      <w:r>
        <w:rPr/>
        <w:t>-Group</w:t>
      </w:r>
      <w:r>
        <w:rPr>
          <w:spacing w:val="-3"/>
        </w:rPr>
        <w:t> </w:t>
      </w:r>
      <w:r>
        <w:rPr>
          <w:spacing w:val="-2"/>
        </w:rPr>
        <w:t>membership.</w:t>
      </w:r>
    </w:p>
    <w:p>
      <w:pPr>
        <w:pStyle w:val="BodyText"/>
        <w:spacing w:line="259" w:lineRule="auto" w:before="24"/>
        <w:ind w:left="431"/>
      </w:pPr>
      <w:r>
        <w:rPr/>
        <w:t>-Number</w:t>
      </w:r>
      <w:r>
        <w:rPr>
          <w:spacing w:val="-10"/>
        </w:rPr>
        <w:t> </w:t>
      </w:r>
      <w:r>
        <w:rPr/>
        <w:t>of</w:t>
      </w:r>
      <w:r>
        <w:rPr>
          <w:spacing w:val="-11"/>
        </w:rPr>
        <w:t> </w:t>
      </w:r>
      <w:r>
        <w:rPr/>
        <w:t>visits</w:t>
      </w:r>
      <w:r>
        <w:rPr>
          <w:spacing w:val="-10"/>
        </w:rPr>
        <w:t> </w:t>
      </w:r>
      <w:r>
        <w:rPr/>
        <w:t>by extension worker.</w:t>
      </w:r>
    </w:p>
    <w:p>
      <w:pPr>
        <w:pStyle w:val="BodyText"/>
        <w:spacing w:line="259" w:lineRule="auto"/>
        <w:ind w:left="431" w:right="184"/>
      </w:pPr>
      <w:r>
        <w:rPr/>
        <w:t>-Number</w:t>
      </w:r>
      <w:r>
        <w:rPr>
          <w:spacing w:val="-15"/>
        </w:rPr>
        <w:t> </w:t>
      </w:r>
      <w:r>
        <w:rPr/>
        <w:t>of</w:t>
      </w:r>
      <w:r>
        <w:rPr>
          <w:spacing w:val="-15"/>
        </w:rPr>
        <w:t> </w:t>
      </w:r>
      <w:r>
        <w:rPr/>
        <w:t>trainings on the digital </w:t>
      </w:r>
      <w:r>
        <w:rPr>
          <w:spacing w:val="-2"/>
        </w:rPr>
        <w:t>platforms.</w:t>
      </w:r>
    </w:p>
    <w:p>
      <w:pPr>
        <w:pStyle w:val="BodyText"/>
        <w:spacing w:line="273" w:lineRule="exact"/>
        <w:ind w:left="431"/>
      </w:pPr>
      <w:r>
        <w:rPr/>
        <w:t>–Access</w:t>
      </w:r>
      <w:r>
        <w:rPr>
          <w:spacing w:val="-2"/>
        </w:rPr>
        <w:t> </w:t>
      </w:r>
      <w:r>
        <w:rPr/>
        <w:t>to</w:t>
      </w:r>
      <w:r>
        <w:rPr>
          <w:spacing w:val="-2"/>
        </w:rPr>
        <w:t> credit.</w:t>
      </w:r>
    </w:p>
    <w:p>
      <w:pPr>
        <w:pStyle w:val="BodyText"/>
        <w:spacing w:after="0" w:line="273" w:lineRule="exact"/>
        <w:sectPr>
          <w:type w:val="continuous"/>
          <w:pgSz w:w="11910" w:h="16840"/>
          <w:pgMar w:header="0" w:footer="1003" w:top="1360" w:bottom="280" w:left="1275" w:right="992"/>
          <w:cols w:num="3" w:equalWidth="0">
            <w:col w:w="3238" w:space="418"/>
            <w:col w:w="2655" w:space="510"/>
            <w:col w:w="2822"/>
          </w:cols>
        </w:sectPr>
      </w:pPr>
    </w:p>
    <w:p>
      <w:pPr>
        <w:pStyle w:val="BodyText"/>
        <w:ind w:left="0"/>
      </w:pPr>
    </w:p>
    <w:p>
      <w:pPr>
        <w:pStyle w:val="BodyText"/>
        <w:ind w:left="0"/>
      </w:pPr>
    </w:p>
    <w:p>
      <w:pPr>
        <w:pStyle w:val="BodyText"/>
        <w:spacing w:before="204"/>
        <w:ind w:left="0"/>
      </w:pPr>
    </w:p>
    <w:p>
      <w:pPr>
        <w:pStyle w:val="BodyText"/>
        <w:ind w:left="1554" w:right="578"/>
        <w:jc w:val="center"/>
      </w:pPr>
      <w:r>
        <w:rPr/>
        <w:t>Use</w:t>
      </w:r>
      <w:r>
        <w:rPr>
          <w:spacing w:val="-5"/>
        </w:rPr>
        <w:t> </w:t>
      </w:r>
      <w:r>
        <w:rPr/>
        <w:t>of</w:t>
      </w:r>
      <w:r>
        <w:rPr>
          <w:spacing w:val="-1"/>
        </w:rPr>
        <w:t> </w:t>
      </w:r>
      <w:r>
        <w:rPr/>
        <w:t>digital</w:t>
      </w:r>
      <w:r>
        <w:rPr>
          <w:spacing w:val="-1"/>
        </w:rPr>
        <w:t> </w:t>
      </w:r>
      <w:r>
        <w:rPr/>
        <w:t>information</w:t>
      </w:r>
      <w:r>
        <w:rPr>
          <w:spacing w:val="-1"/>
        </w:rPr>
        <w:t> </w:t>
      </w:r>
      <w:r>
        <w:rPr/>
        <w:t>platforms</w:t>
      </w:r>
      <w:r>
        <w:rPr>
          <w:spacing w:val="-1"/>
        </w:rPr>
        <w:t> </w:t>
      </w:r>
      <w:r>
        <w:rPr/>
        <w:t>in</w:t>
      </w:r>
      <w:r>
        <w:rPr>
          <w:spacing w:val="-1"/>
        </w:rPr>
        <w:t> </w:t>
      </w:r>
      <w:r>
        <w:rPr/>
        <w:t>potato</w:t>
      </w:r>
      <w:r>
        <w:rPr>
          <w:spacing w:val="-1"/>
        </w:rPr>
        <w:t> </w:t>
      </w:r>
      <w:r>
        <w:rPr/>
        <w:t>production</w:t>
      </w:r>
      <w:r>
        <w:rPr>
          <w:spacing w:val="-1"/>
        </w:rPr>
        <w:t> </w:t>
      </w:r>
      <w:r>
        <w:rPr/>
        <w:t>and </w:t>
      </w:r>
      <w:r>
        <w:rPr>
          <w:spacing w:val="-2"/>
        </w:rPr>
        <w:t>marketing:</w:t>
      </w:r>
    </w:p>
    <w:p>
      <w:pPr>
        <w:spacing w:before="19"/>
        <w:ind w:left="1557" w:right="578" w:firstLine="0"/>
        <w:jc w:val="center"/>
        <w:rPr>
          <w:sz w:val="24"/>
        </w:rPr>
      </w:pPr>
      <w:r>
        <w:rPr>
          <w:b/>
          <w:i/>
          <w:sz w:val="24"/>
        </w:rPr>
        <w:t>Viazisoko</w:t>
      </w:r>
      <w:r>
        <w:rPr>
          <w:b/>
          <w:i/>
          <w:spacing w:val="-1"/>
          <w:sz w:val="24"/>
        </w:rPr>
        <w:t> </w:t>
      </w:r>
      <w:r>
        <w:rPr>
          <w:sz w:val="24"/>
        </w:rPr>
        <w:t>and</w:t>
      </w:r>
      <w:r>
        <w:rPr>
          <w:spacing w:val="-2"/>
          <w:sz w:val="24"/>
        </w:rPr>
        <w:t> </w:t>
      </w:r>
      <w:r>
        <w:rPr>
          <w:b/>
          <w:i/>
          <w:sz w:val="24"/>
        </w:rPr>
        <w:t>Mzizi</w:t>
      </w:r>
      <w:r>
        <w:rPr>
          <w:b/>
          <w:i/>
          <w:spacing w:val="-1"/>
          <w:sz w:val="24"/>
        </w:rPr>
        <w:t> </w:t>
      </w:r>
      <w:r>
        <w:rPr>
          <w:spacing w:val="-5"/>
          <w:sz w:val="24"/>
        </w:rPr>
        <w:t>app</w:t>
      </w:r>
    </w:p>
    <w:p>
      <w:pPr>
        <w:pStyle w:val="BodyText"/>
        <w:ind w:left="0"/>
      </w:pPr>
    </w:p>
    <w:p>
      <w:pPr>
        <w:pStyle w:val="BodyText"/>
        <w:spacing w:before="192"/>
        <w:ind w:left="0"/>
      </w:pPr>
    </w:p>
    <w:p>
      <w:pPr>
        <w:pStyle w:val="Heading2"/>
        <w:spacing w:before="1"/>
        <w:ind w:left="3974"/>
        <w:jc w:val="left"/>
      </w:pPr>
      <w:r>
        <w:rPr/>
        <w:t>Features</w:t>
      </w:r>
      <w:r>
        <w:rPr>
          <w:spacing w:val="-2"/>
        </w:rPr>
        <w:t> </w:t>
      </w:r>
      <w:r>
        <w:rPr/>
        <w:t>of the</w:t>
      </w:r>
      <w:r>
        <w:rPr>
          <w:spacing w:val="-1"/>
        </w:rPr>
        <w:t> </w:t>
      </w:r>
      <w:r>
        <w:rPr>
          <w:spacing w:val="-2"/>
        </w:rPr>
        <w:t>platforms</w:t>
      </w:r>
    </w:p>
    <w:p>
      <w:pPr>
        <w:pStyle w:val="BodyText"/>
        <w:spacing w:before="156"/>
        <w:ind w:left="1723"/>
      </w:pPr>
      <w:r>
        <w:rPr/>
        <w:t>-Potato</w:t>
      </w:r>
      <w:r>
        <w:rPr>
          <w:spacing w:val="-5"/>
        </w:rPr>
        <w:t> </w:t>
      </w:r>
      <w:r>
        <w:rPr/>
        <w:t>farm</w:t>
      </w:r>
      <w:r>
        <w:rPr>
          <w:spacing w:val="-3"/>
        </w:rPr>
        <w:t> </w:t>
      </w:r>
      <w:r>
        <w:rPr/>
        <w:t>inputs</w:t>
      </w:r>
      <w:r>
        <w:rPr>
          <w:spacing w:val="-3"/>
        </w:rPr>
        <w:t> </w:t>
      </w:r>
      <w:r>
        <w:rPr/>
        <w:t>such</w:t>
      </w:r>
      <w:r>
        <w:rPr>
          <w:spacing w:val="-3"/>
        </w:rPr>
        <w:t> </w:t>
      </w:r>
      <w:r>
        <w:rPr/>
        <w:t>as</w:t>
      </w:r>
      <w:r>
        <w:rPr>
          <w:spacing w:val="-3"/>
        </w:rPr>
        <w:t> </w:t>
      </w:r>
      <w:r>
        <w:rPr/>
        <w:t>certified</w:t>
      </w:r>
      <w:r>
        <w:rPr>
          <w:spacing w:val="-3"/>
        </w:rPr>
        <w:t> </w:t>
      </w:r>
      <w:r>
        <w:rPr/>
        <w:t>seed,</w:t>
      </w:r>
      <w:r>
        <w:rPr>
          <w:spacing w:val="-3"/>
        </w:rPr>
        <w:t> </w:t>
      </w:r>
      <w:r>
        <w:rPr/>
        <w:t>fertilizers</w:t>
      </w:r>
      <w:r>
        <w:rPr>
          <w:spacing w:val="-3"/>
        </w:rPr>
        <w:t> </w:t>
      </w:r>
      <w:r>
        <w:rPr/>
        <w:t>and</w:t>
      </w:r>
      <w:r>
        <w:rPr>
          <w:spacing w:val="-3"/>
        </w:rPr>
        <w:t> </w:t>
      </w:r>
      <w:r>
        <w:rPr/>
        <w:t>agro-</w:t>
      </w:r>
      <w:r>
        <w:rPr>
          <w:spacing w:val="-2"/>
        </w:rPr>
        <w:t>chemicals.</w:t>
      </w:r>
    </w:p>
    <w:p>
      <w:pPr>
        <w:pStyle w:val="BodyText"/>
        <w:ind w:left="1723"/>
      </w:pPr>
      <w:r>
        <w:rPr/>
        <w:t>-Information</w:t>
      </w:r>
      <w:r>
        <w:rPr>
          <w:spacing w:val="-4"/>
        </w:rPr>
        <w:t> </w:t>
      </w:r>
      <w:r>
        <w:rPr/>
        <w:t>on market</w:t>
      </w:r>
      <w:r>
        <w:rPr>
          <w:spacing w:val="-1"/>
        </w:rPr>
        <w:t> </w:t>
      </w:r>
      <w:r>
        <w:rPr/>
        <w:t>prices</w:t>
      </w:r>
      <w:r>
        <w:rPr>
          <w:spacing w:val="-2"/>
        </w:rPr>
        <w:t> </w:t>
      </w:r>
      <w:r>
        <w:rPr/>
        <w:t>and</w:t>
      </w:r>
      <w:r>
        <w:rPr>
          <w:spacing w:val="2"/>
        </w:rPr>
        <w:t> </w:t>
      </w:r>
      <w:r>
        <w:rPr/>
        <w:t>good farming</w:t>
      </w:r>
      <w:r>
        <w:rPr>
          <w:spacing w:val="-4"/>
        </w:rPr>
        <w:t> </w:t>
      </w:r>
      <w:r>
        <w:rPr/>
        <w:t>practices of</w:t>
      </w:r>
      <w:r>
        <w:rPr>
          <w:spacing w:val="-1"/>
        </w:rPr>
        <w:t> </w:t>
      </w:r>
      <w:r>
        <w:rPr>
          <w:spacing w:val="-2"/>
        </w:rPr>
        <w:t>potatoes.</w:t>
      </w:r>
    </w:p>
    <w:p>
      <w:pPr>
        <w:pStyle w:val="BodyText"/>
        <w:ind w:left="1723"/>
      </w:pPr>
      <w:r>
        <w:rPr/>
        <w:t>-Market</w:t>
      </w:r>
      <w:r>
        <w:rPr>
          <w:spacing w:val="-5"/>
        </w:rPr>
        <w:t> </w:t>
      </w:r>
      <w:r>
        <w:rPr/>
        <w:t>linkages and</w:t>
      </w:r>
      <w:r>
        <w:rPr>
          <w:spacing w:val="-2"/>
        </w:rPr>
        <w:t> </w:t>
      </w:r>
      <w:r>
        <w:rPr/>
        <w:t>digital</w:t>
      </w:r>
      <w:r>
        <w:rPr>
          <w:spacing w:val="-2"/>
        </w:rPr>
        <w:t> </w:t>
      </w:r>
      <w:r>
        <w:rPr/>
        <w:t>payment</w:t>
      </w:r>
      <w:r>
        <w:rPr>
          <w:spacing w:val="-2"/>
        </w:rPr>
        <w:t> support.</w:t>
      </w:r>
    </w:p>
    <w:p>
      <w:pPr>
        <w:pStyle w:val="BodyText"/>
        <w:ind w:left="0"/>
        <w:rPr>
          <w:sz w:val="20"/>
        </w:rPr>
      </w:pPr>
    </w:p>
    <w:p>
      <w:pPr>
        <w:pStyle w:val="BodyText"/>
        <w:spacing w:before="175"/>
        <w:ind w:left="0"/>
        <w:rPr>
          <w:sz w:val="20"/>
        </w:rPr>
      </w:pPr>
    </w:p>
    <w:p>
      <w:pPr>
        <w:pStyle w:val="BodyText"/>
        <w:spacing w:after="0"/>
        <w:rPr>
          <w:sz w:val="20"/>
        </w:rPr>
        <w:sectPr>
          <w:type w:val="continuous"/>
          <w:pgSz w:w="11910" w:h="16840"/>
          <w:pgMar w:header="0" w:footer="1003" w:top="1360" w:bottom="280" w:left="1275" w:right="992"/>
        </w:sectPr>
      </w:pPr>
    </w:p>
    <w:p>
      <w:pPr>
        <w:spacing w:before="244"/>
        <w:ind w:left="165" w:right="0" w:firstLine="0"/>
        <w:jc w:val="left"/>
        <w:rPr>
          <w:sz w:val="24"/>
        </w:rPr>
      </w:pPr>
      <w:r>
        <w:rPr>
          <w:b/>
          <w:sz w:val="24"/>
        </w:rPr>
        <w:t>Figure</w:t>
      </w:r>
      <w:r>
        <w:rPr>
          <w:b/>
          <w:spacing w:val="-2"/>
          <w:sz w:val="24"/>
        </w:rPr>
        <w:t> </w:t>
      </w:r>
      <w:r>
        <w:rPr>
          <w:b/>
          <w:sz w:val="24"/>
        </w:rPr>
        <w:t>2.11:</w:t>
      </w:r>
      <w:r>
        <w:rPr>
          <w:b/>
          <w:spacing w:val="-2"/>
          <w:sz w:val="24"/>
        </w:rPr>
        <w:t> </w:t>
      </w:r>
      <w:r>
        <w:rPr>
          <w:sz w:val="24"/>
        </w:rPr>
        <w:t>Conceptual</w:t>
      </w:r>
      <w:r>
        <w:rPr>
          <w:spacing w:val="1"/>
          <w:sz w:val="24"/>
        </w:rPr>
        <w:t> </w:t>
      </w:r>
      <w:r>
        <w:rPr>
          <w:spacing w:val="-2"/>
          <w:sz w:val="24"/>
        </w:rPr>
        <w:t>framework</w:t>
      </w:r>
    </w:p>
    <w:p>
      <w:pPr>
        <w:pStyle w:val="BodyText"/>
        <w:spacing w:before="199"/>
      </w:pPr>
      <w:r>
        <w:rPr>
          <w:b/>
          <w:i/>
        </w:rPr>
        <w:t>Source:</w:t>
      </w:r>
      <w:r>
        <w:rPr>
          <w:b/>
          <w:i/>
          <w:spacing w:val="-2"/>
        </w:rPr>
        <w:t> </w:t>
      </w:r>
      <w:r>
        <w:rPr/>
        <w:t>Author’s</w:t>
      </w:r>
      <w:r>
        <w:rPr>
          <w:spacing w:val="-2"/>
        </w:rPr>
        <w:t> </w:t>
      </w:r>
      <w:r>
        <w:rPr/>
        <w:t>conceptualization </w:t>
      </w:r>
      <w:r>
        <w:rPr>
          <w:spacing w:val="-2"/>
        </w:rPr>
        <w:t>(2024)</w:t>
      </w:r>
    </w:p>
    <w:p>
      <w:pPr>
        <w:pStyle w:val="BodyText"/>
        <w:spacing w:before="90"/>
        <w:ind w:left="203"/>
      </w:pPr>
      <w:r>
        <w:rPr/>
        <w:br w:type="column"/>
      </w:r>
      <w:r>
        <w:rPr/>
        <w:t>-Increased</w:t>
      </w:r>
      <w:r>
        <w:rPr>
          <w:spacing w:val="-3"/>
        </w:rPr>
        <w:t> </w:t>
      </w:r>
      <w:r>
        <w:rPr/>
        <w:t>potato</w:t>
      </w:r>
      <w:r>
        <w:rPr>
          <w:spacing w:val="-1"/>
        </w:rPr>
        <w:t> </w:t>
      </w:r>
      <w:r>
        <w:rPr>
          <w:spacing w:val="-2"/>
        </w:rPr>
        <w:t>productivity</w:t>
      </w:r>
    </w:p>
    <w:p>
      <w:pPr>
        <w:pStyle w:val="BodyText"/>
        <w:spacing w:before="22"/>
      </w:pPr>
      <w:r>
        <w:rPr/>
        <w:t>-Increased</w:t>
      </w:r>
      <w:r>
        <w:rPr>
          <w:spacing w:val="-2"/>
        </w:rPr>
        <w:t> </w:t>
      </w:r>
      <w:r>
        <w:rPr/>
        <w:t>potato</w:t>
      </w:r>
      <w:r>
        <w:rPr>
          <w:spacing w:val="-2"/>
        </w:rPr>
        <w:t> </w:t>
      </w:r>
      <w:r>
        <w:rPr/>
        <w:t>sales</w:t>
      </w:r>
      <w:r>
        <w:rPr>
          <w:spacing w:val="-2"/>
        </w:rPr>
        <w:t> volume</w:t>
      </w:r>
    </w:p>
    <w:p>
      <w:pPr>
        <w:pStyle w:val="BodyText"/>
        <w:spacing w:after="0"/>
        <w:sectPr>
          <w:type w:val="continuous"/>
          <w:pgSz w:w="11910" w:h="16840"/>
          <w:pgMar w:header="0" w:footer="1003" w:top="1360" w:bottom="280" w:left="1275" w:right="992"/>
          <w:cols w:num="2" w:equalWidth="0">
            <w:col w:w="4307" w:space="44"/>
            <w:col w:w="5292"/>
          </w:cols>
        </w:sectPr>
      </w:pPr>
    </w:p>
    <w:p>
      <w:pPr>
        <w:pStyle w:val="Heading1"/>
        <w:spacing w:line="360" w:lineRule="auto"/>
        <w:ind w:left="3684" w:right="3966" w:hanging="2"/>
      </w:pPr>
      <w:bookmarkStart w:name="_bookmark27" w:id="28"/>
      <w:bookmarkEnd w:id="28"/>
      <w:r>
        <w:rPr>
          <w:b w:val="0"/>
        </w:rPr>
      </w:r>
      <w:r>
        <w:rPr/>
        <w:t>CHAPTER 3 </w:t>
      </w:r>
      <w:bookmarkStart w:name="_bookmark28" w:id="29"/>
      <w:bookmarkEnd w:id="29"/>
      <w:r>
        <w:rPr>
          <w:spacing w:val="-2"/>
        </w:rPr>
        <w:t>M</w:t>
      </w:r>
      <w:r>
        <w:rPr>
          <w:spacing w:val="-2"/>
        </w:rPr>
        <w:t>ETHODOLOGY</w:t>
      </w:r>
    </w:p>
    <w:p>
      <w:pPr>
        <w:pStyle w:val="Heading2"/>
        <w:numPr>
          <w:ilvl w:val="1"/>
          <w:numId w:val="9"/>
        </w:numPr>
        <w:tabs>
          <w:tab w:pos="884" w:val="left" w:leader="none"/>
        </w:tabs>
        <w:spacing w:line="240" w:lineRule="auto" w:before="241" w:after="0"/>
        <w:ind w:left="884" w:right="0" w:hanging="719"/>
        <w:jc w:val="both"/>
      </w:pPr>
      <w:bookmarkStart w:name="_bookmark29" w:id="30"/>
      <w:bookmarkEnd w:id="30"/>
      <w:r>
        <w:rPr>
          <w:b w:val="0"/>
        </w:rPr>
      </w:r>
      <w:r>
        <w:rPr/>
        <w:t>Study</w:t>
      </w:r>
      <w:r>
        <w:rPr>
          <w:spacing w:val="-2"/>
        </w:rPr>
        <w:t> </w:t>
      </w:r>
      <w:r>
        <w:rPr>
          <w:spacing w:val="-4"/>
        </w:rPr>
        <w:t>Area</w:t>
      </w:r>
    </w:p>
    <w:p>
      <w:pPr>
        <w:pStyle w:val="BodyText"/>
        <w:spacing w:line="360" w:lineRule="auto" w:before="132"/>
        <w:ind w:right="443" w:firstLine="1019"/>
        <w:jc w:val="both"/>
      </w:pPr>
      <w:r>
        <w:rPr/>
        <w:t>The</w:t>
      </w:r>
      <w:r>
        <w:rPr>
          <w:spacing w:val="-4"/>
        </w:rPr>
        <w:t> </w:t>
      </w:r>
      <w:r>
        <w:rPr/>
        <w:t>study</w:t>
      </w:r>
      <w:r>
        <w:rPr>
          <w:spacing w:val="-5"/>
        </w:rPr>
        <w:t> </w:t>
      </w:r>
      <w:r>
        <w:rPr/>
        <w:t>was conducted</w:t>
      </w:r>
      <w:r>
        <w:rPr>
          <w:spacing w:val="-2"/>
        </w:rPr>
        <w:t> </w:t>
      </w:r>
      <w:r>
        <w:rPr/>
        <w:t>in</w:t>
      </w:r>
      <w:r>
        <w:rPr>
          <w:spacing w:val="-2"/>
        </w:rPr>
        <w:t> </w:t>
      </w:r>
      <w:r>
        <w:rPr/>
        <w:t>Molo</w:t>
      </w:r>
      <w:r>
        <w:rPr>
          <w:spacing w:val="-2"/>
        </w:rPr>
        <w:t> </w:t>
      </w:r>
      <w:r>
        <w:rPr/>
        <w:t>and</w:t>
      </w:r>
      <w:r>
        <w:rPr>
          <w:spacing w:val="-2"/>
        </w:rPr>
        <w:t> </w:t>
      </w:r>
      <w:r>
        <w:rPr/>
        <w:t>Njoro sub-counties</w:t>
      </w:r>
      <w:r>
        <w:rPr>
          <w:spacing w:val="-2"/>
        </w:rPr>
        <w:t> </w:t>
      </w:r>
      <w:r>
        <w:rPr/>
        <w:t>in</w:t>
      </w:r>
      <w:r>
        <w:rPr>
          <w:spacing w:val="-1"/>
        </w:rPr>
        <w:t> </w:t>
      </w:r>
      <w:r>
        <w:rPr/>
        <w:t>Nakuru</w:t>
      </w:r>
      <w:r>
        <w:rPr>
          <w:spacing w:val="-2"/>
        </w:rPr>
        <w:t> </w:t>
      </w:r>
      <w:r>
        <w:rPr/>
        <w:t>County</w:t>
      </w:r>
      <w:r>
        <w:rPr>
          <w:spacing w:val="-7"/>
        </w:rPr>
        <w:t> </w:t>
      </w:r>
      <w:r>
        <w:rPr/>
        <w:t>which are</w:t>
      </w:r>
      <w:r>
        <w:rPr>
          <w:spacing w:val="-8"/>
        </w:rPr>
        <w:t> </w:t>
      </w:r>
      <w:r>
        <w:rPr/>
        <w:t>major</w:t>
      </w:r>
      <w:r>
        <w:rPr>
          <w:spacing w:val="-5"/>
        </w:rPr>
        <w:t> </w:t>
      </w:r>
      <w:r>
        <w:rPr/>
        <w:t>producing</w:t>
      </w:r>
      <w:r>
        <w:rPr>
          <w:spacing w:val="-9"/>
        </w:rPr>
        <w:t> </w:t>
      </w:r>
      <w:r>
        <w:rPr/>
        <w:t>areas</w:t>
      </w:r>
      <w:r>
        <w:rPr>
          <w:spacing w:val="-5"/>
        </w:rPr>
        <w:t> </w:t>
      </w:r>
      <w:r>
        <w:rPr/>
        <w:t>of</w:t>
      </w:r>
      <w:r>
        <w:rPr>
          <w:spacing w:val="-7"/>
        </w:rPr>
        <w:t> </w:t>
      </w:r>
      <w:r>
        <w:rPr/>
        <w:t>potatoes</w:t>
      </w:r>
      <w:r>
        <w:rPr>
          <w:spacing w:val="-6"/>
        </w:rPr>
        <w:t> </w:t>
      </w:r>
      <w:r>
        <w:rPr/>
        <w:t>in</w:t>
      </w:r>
      <w:r>
        <w:rPr>
          <w:spacing w:val="-6"/>
        </w:rPr>
        <w:t> </w:t>
      </w:r>
      <w:r>
        <w:rPr/>
        <w:t>the</w:t>
      </w:r>
      <w:r>
        <w:rPr>
          <w:spacing w:val="-7"/>
        </w:rPr>
        <w:t> </w:t>
      </w:r>
      <w:r>
        <w:rPr/>
        <w:t>county</w:t>
      </w:r>
      <w:r>
        <w:rPr>
          <w:spacing w:val="-8"/>
        </w:rPr>
        <w:t> </w:t>
      </w:r>
      <w:r>
        <w:rPr/>
        <w:t>(Chepkoech,</w:t>
      </w:r>
      <w:r>
        <w:rPr>
          <w:spacing w:val="-6"/>
        </w:rPr>
        <w:t> </w:t>
      </w:r>
      <w:r>
        <w:rPr/>
        <w:t>2022).</w:t>
      </w:r>
      <w:r>
        <w:rPr>
          <w:spacing w:val="-6"/>
        </w:rPr>
        <w:t> </w:t>
      </w:r>
      <w:r>
        <w:rPr/>
        <w:t>The</w:t>
      </w:r>
      <w:r>
        <w:rPr>
          <w:spacing w:val="-7"/>
        </w:rPr>
        <w:t> </w:t>
      </w:r>
      <w:r>
        <w:rPr/>
        <w:t>Nakuru</w:t>
      </w:r>
      <w:r>
        <w:rPr>
          <w:spacing w:val="-7"/>
        </w:rPr>
        <w:t> </w:t>
      </w:r>
      <w:r>
        <w:rPr/>
        <w:t>County</w:t>
      </w:r>
      <w:r>
        <w:rPr>
          <w:spacing w:val="-11"/>
        </w:rPr>
        <w:t> </w:t>
      </w:r>
      <w:r>
        <w:rPr/>
        <w:t>is one of the leading counties in potato production in Kenya. The county is located in the Rift Valley region of Kenya and lies approximately between 1,500-3,000 meters above mean sea level (amsl) with a mean elevation of 2,237 meters amsl (Nakuru CIDP 2023-2027). The county covers a total area of 7,495.1 square kilometres, with 5,274 square kilometres designated as arable land and approximately 70% of this land is utilized for agricultural activities (NPCK, 2022). Nakuru is subdivided into eleven sub-counties which includes Naivasha, Njoro, Rongai, Nakuru Town West, Nakuru Town East, Gilgil, Molo, Kuresoi North, Bahati, Kuresoi South, and Subukia.</w:t>
      </w:r>
    </w:p>
    <w:p>
      <w:pPr>
        <w:pStyle w:val="BodyText"/>
        <w:spacing w:line="360" w:lineRule="auto" w:before="1"/>
        <w:ind w:right="444" w:firstLine="719"/>
        <w:jc w:val="both"/>
      </w:pPr>
      <w:r>
        <w:rPr/>
        <w:t>Molo</w:t>
      </w:r>
      <w:r>
        <w:rPr>
          <w:spacing w:val="-1"/>
        </w:rPr>
        <w:t> </w:t>
      </w:r>
      <w:r>
        <w:rPr/>
        <w:t>sub-county</w:t>
      </w:r>
      <w:r>
        <w:rPr>
          <w:spacing w:val="-6"/>
        </w:rPr>
        <w:t> </w:t>
      </w:r>
      <w:r>
        <w:rPr/>
        <w:t>is</w:t>
      </w:r>
      <w:r>
        <w:rPr>
          <w:spacing w:val="-1"/>
        </w:rPr>
        <w:t> </w:t>
      </w:r>
      <w:r>
        <w:rPr/>
        <w:t>located</w:t>
      </w:r>
      <w:r>
        <w:rPr>
          <w:spacing w:val="-1"/>
        </w:rPr>
        <w:t> </w:t>
      </w:r>
      <w:r>
        <w:rPr/>
        <w:t>in</w:t>
      </w:r>
      <w:r>
        <w:rPr>
          <w:spacing w:val="-1"/>
        </w:rPr>
        <w:t> </w:t>
      </w:r>
      <w:r>
        <w:rPr/>
        <w:t>the Rift</w:t>
      </w:r>
      <w:r>
        <w:rPr>
          <w:spacing w:val="-1"/>
        </w:rPr>
        <w:t> </w:t>
      </w:r>
      <w:r>
        <w:rPr/>
        <w:t>Valley</w:t>
      </w:r>
      <w:r>
        <w:rPr>
          <w:spacing w:val="-4"/>
        </w:rPr>
        <w:t> </w:t>
      </w:r>
      <w:r>
        <w:rPr/>
        <w:t>along</w:t>
      </w:r>
      <w:r>
        <w:rPr>
          <w:spacing w:val="-4"/>
        </w:rPr>
        <w:t> </w:t>
      </w:r>
      <w:r>
        <w:rPr/>
        <w:t>the</w:t>
      </w:r>
      <w:r>
        <w:rPr>
          <w:spacing w:val="-2"/>
        </w:rPr>
        <w:t> </w:t>
      </w:r>
      <w:r>
        <w:rPr/>
        <w:t>Mau Forest,</w:t>
      </w:r>
      <w:r>
        <w:rPr>
          <w:spacing w:val="-1"/>
        </w:rPr>
        <w:t> </w:t>
      </w:r>
      <w:r>
        <w:rPr/>
        <w:t>which runs</w:t>
      </w:r>
      <w:r>
        <w:rPr>
          <w:spacing w:val="-1"/>
        </w:rPr>
        <w:t> </w:t>
      </w:r>
      <w:r>
        <w:rPr/>
        <w:t>on</w:t>
      </w:r>
      <w:r>
        <w:rPr>
          <w:spacing w:val="-1"/>
        </w:rPr>
        <w:t> </w:t>
      </w:r>
      <w:r>
        <w:rPr/>
        <w:t>the Mau</w:t>
      </w:r>
      <w:r>
        <w:rPr>
          <w:spacing w:val="-13"/>
        </w:rPr>
        <w:t> </w:t>
      </w:r>
      <w:r>
        <w:rPr/>
        <w:t>escarpment</w:t>
      </w:r>
      <w:r>
        <w:rPr>
          <w:spacing w:val="-13"/>
        </w:rPr>
        <w:t> </w:t>
      </w:r>
      <w:r>
        <w:rPr/>
        <w:t>at</w:t>
      </w:r>
      <w:r>
        <w:rPr>
          <w:spacing w:val="-13"/>
        </w:rPr>
        <w:t> </w:t>
      </w:r>
      <w:r>
        <w:rPr/>
        <w:t>0.25°</w:t>
      </w:r>
      <w:r>
        <w:rPr>
          <w:spacing w:val="-13"/>
        </w:rPr>
        <w:t> </w:t>
      </w:r>
      <w:r>
        <w:rPr/>
        <w:t>South</w:t>
      </w:r>
      <w:r>
        <w:rPr>
          <w:spacing w:val="-13"/>
        </w:rPr>
        <w:t> </w:t>
      </w:r>
      <w:r>
        <w:rPr/>
        <w:t>latitude,</w:t>
      </w:r>
      <w:r>
        <w:rPr>
          <w:spacing w:val="-13"/>
        </w:rPr>
        <w:t> </w:t>
      </w:r>
      <w:r>
        <w:rPr/>
        <w:t>35.73°</w:t>
      </w:r>
      <w:r>
        <w:rPr>
          <w:spacing w:val="-13"/>
        </w:rPr>
        <w:t> </w:t>
      </w:r>
      <w:r>
        <w:rPr/>
        <w:t>East</w:t>
      </w:r>
      <w:r>
        <w:rPr>
          <w:spacing w:val="-12"/>
        </w:rPr>
        <w:t> </w:t>
      </w:r>
      <w:r>
        <w:rPr/>
        <w:t>longitude</w:t>
      </w:r>
      <w:r>
        <w:rPr>
          <w:spacing w:val="-14"/>
        </w:rPr>
        <w:t> </w:t>
      </w:r>
      <w:r>
        <w:rPr/>
        <w:t>and</w:t>
      </w:r>
      <w:r>
        <w:rPr>
          <w:spacing w:val="-13"/>
        </w:rPr>
        <w:t> </w:t>
      </w:r>
      <w:r>
        <w:rPr/>
        <w:t>2534</w:t>
      </w:r>
      <w:r>
        <w:rPr>
          <w:spacing w:val="-13"/>
        </w:rPr>
        <w:t> </w:t>
      </w:r>
      <w:r>
        <w:rPr/>
        <w:t>meters</w:t>
      </w:r>
      <w:r>
        <w:rPr>
          <w:spacing w:val="-14"/>
        </w:rPr>
        <w:t> </w:t>
      </w:r>
      <w:r>
        <w:rPr/>
        <w:t>above</w:t>
      </w:r>
      <w:r>
        <w:rPr>
          <w:spacing w:val="-14"/>
        </w:rPr>
        <w:t> </w:t>
      </w:r>
      <w:r>
        <w:rPr/>
        <w:t>sea</w:t>
      </w:r>
      <w:r>
        <w:rPr>
          <w:spacing w:val="-14"/>
        </w:rPr>
        <w:t> </w:t>
      </w:r>
      <w:r>
        <w:rPr/>
        <w:t>level (KNBS, 2019). Administratively, the sub-county has four wards namely, Mariashoni, Elburgon,</w:t>
      </w:r>
      <w:r>
        <w:rPr>
          <w:spacing w:val="-6"/>
        </w:rPr>
        <w:t> </w:t>
      </w:r>
      <w:r>
        <w:rPr/>
        <w:t>Turi</w:t>
      </w:r>
      <w:r>
        <w:rPr>
          <w:spacing w:val="-5"/>
        </w:rPr>
        <w:t> </w:t>
      </w:r>
      <w:r>
        <w:rPr/>
        <w:t>and</w:t>
      </w:r>
      <w:r>
        <w:rPr>
          <w:spacing w:val="-6"/>
        </w:rPr>
        <w:t> </w:t>
      </w:r>
      <w:r>
        <w:rPr/>
        <w:t>Molo</w:t>
      </w:r>
      <w:r>
        <w:rPr>
          <w:spacing w:val="-5"/>
        </w:rPr>
        <w:t> </w:t>
      </w:r>
      <w:r>
        <w:rPr/>
        <w:t>(Nakuru</w:t>
      </w:r>
      <w:r>
        <w:rPr>
          <w:spacing w:val="-7"/>
        </w:rPr>
        <w:t> </w:t>
      </w:r>
      <w:r>
        <w:rPr/>
        <w:t>CIDP</w:t>
      </w:r>
      <w:r>
        <w:rPr>
          <w:spacing w:val="-5"/>
        </w:rPr>
        <w:t> </w:t>
      </w:r>
      <w:r>
        <w:rPr/>
        <w:t>2023-2027).</w:t>
      </w:r>
      <w:r>
        <w:rPr>
          <w:spacing w:val="-7"/>
        </w:rPr>
        <w:t> </w:t>
      </w:r>
      <w:r>
        <w:rPr/>
        <w:t>The</w:t>
      </w:r>
      <w:r>
        <w:rPr>
          <w:spacing w:val="-7"/>
        </w:rPr>
        <w:t> </w:t>
      </w:r>
      <w:r>
        <w:rPr/>
        <w:t>sub-county</w:t>
      </w:r>
      <w:r>
        <w:rPr>
          <w:spacing w:val="-11"/>
        </w:rPr>
        <w:t> </w:t>
      </w:r>
      <w:r>
        <w:rPr/>
        <w:t>is</w:t>
      </w:r>
      <w:r>
        <w:rPr>
          <w:spacing w:val="-5"/>
        </w:rPr>
        <w:t> </w:t>
      </w:r>
      <w:r>
        <w:rPr/>
        <w:t>approximately</w:t>
      </w:r>
      <w:r>
        <w:rPr>
          <w:spacing w:val="-13"/>
        </w:rPr>
        <w:t> </w:t>
      </w:r>
      <w:r>
        <w:rPr/>
        <w:t>478.79 square kilometres with a population of 156,732 persons (KNBS, 2019) and the average farm size for food crops is less than a hectare per household. The main economic activities in the area include maize, pyrethrum, Irish potato and barley farming, dairy and sheep rearing (Kamau </w:t>
      </w:r>
      <w:r>
        <w:rPr>
          <w:i/>
        </w:rPr>
        <w:t>et al., </w:t>
      </w:r>
      <w:r>
        <w:rPr/>
        <w:t>2020).</w:t>
      </w:r>
    </w:p>
    <w:p>
      <w:pPr>
        <w:pStyle w:val="BodyText"/>
        <w:spacing w:line="360" w:lineRule="auto" w:before="1"/>
        <w:ind w:right="446" w:firstLine="719"/>
        <w:jc w:val="both"/>
      </w:pPr>
      <w:r>
        <w:rPr/>
        <w:t>Njoro</w:t>
      </w:r>
      <w:r>
        <w:rPr>
          <w:spacing w:val="-10"/>
        </w:rPr>
        <w:t> </w:t>
      </w:r>
      <w:r>
        <w:rPr/>
        <w:t>sub-county</w:t>
      </w:r>
      <w:r>
        <w:rPr>
          <w:spacing w:val="-13"/>
        </w:rPr>
        <w:t> </w:t>
      </w:r>
      <w:r>
        <w:rPr/>
        <w:t>is</w:t>
      </w:r>
      <w:r>
        <w:rPr>
          <w:spacing w:val="-9"/>
        </w:rPr>
        <w:t> </w:t>
      </w:r>
      <w:r>
        <w:rPr/>
        <w:t>located</w:t>
      </w:r>
      <w:r>
        <w:rPr>
          <w:spacing w:val="-10"/>
        </w:rPr>
        <w:t> </w:t>
      </w:r>
      <w:r>
        <w:rPr/>
        <w:t>18</w:t>
      </w:r>
      <w:r>
        <w:rPr>
          <w:spacing w:val="-3"/>
        </w:rPr>
        <w:t> </w:t>
      </w:r>
      <w:r>
        <w:rPr/>
        <w:t>kilometres</w:t>
      </w:r>
      <w:r>
        <w:rPr>
          <w:spacing w:val="-9"/>
        </w:rPr>
        <w:t> </w:t>
      </w:r>
      <w:r>
        <w:rPr/>
        <w:t>southwest</w:t>
      </w:r>
      <w:r>
        <w:rPr>
          <w:spacing w:val="-9"/>
        </w:rPr>
        <w:t> </w:t>
      </w:r>
      <w:r>
        <w:rPr/>
        <w:t>of</w:t>
      </w:r>
      <w:r>
        <w:rPr>
          <w:spacing w:val="-9"/>
        </w:rPr>
        <w:t> </w:t>
      </w:r>
      <w:r>
        <w:rPr/>
        <w:t>Nakuru</w:t>
      </w:r>
      <w:r>
        <w:rPr>
          <w:spacing w:val="-10"/>
        </w:rPr>
        <w:t> </w:t>
      </w:r>
      <w:r>
        <w:rPr/>
        <w:t>Town</w:t>
      </w:r>
      <w:r>
        <w:rPr>
          <w:spacing w:val="-9"/>
        </w:rPr>
        <w:t> </w:t>
      </w:r>
      <w:r>
        <w:rPr/>
        <w:t>and</w:t>
      </w:r>
      <w:r>
        <w:rPr>
          <w:spacing w:val="-9"/>
        </w:rPr>
        <w:t> </w:t>
      </w:r>
      <w:r>
        <w:rPr/>
        <w:t>lies</w:t>
      </w:r>
      <w:r>
        <w:rPr>
          <w:spacing w:val="-9"/>
        </w:rPr>
        <w:t> </w:t>
      </w:r>
      <w:r>
        <w:rPr/>
        <w:t>between Longitude 35° 45″ 0 and 36° 10″ 0 East and Latitude 0° 15″ 0 and 0° 42″ 30 South at approximately</w:t>
      </w:r>
      <w:r>
        <w:rPr>
          <w:spacing w:val="-14"/>
        </w:rPr>
        <w:t> </w:t>
      </w:r>
      <w:r>
        <w:rPr/>
        <w:t>1,800</w:t>
      </w:r>
      <w:r>
        <w:rPr>
          <w:spacing w:val="-2"/>
        </w:rPr>
        <w:t> </w:t>
      </w:r>
      <w:r>
        <w:rPr/>
        <w:t>m</w:t>
      </w:r>
      <w:r>
        <w:rPr>
          <w:spacing w:val="-9"/>
        </w:rPr>
        <w:t> </w:t>
      </w:r>
      <w:r>
        <w:rPr/>
        <w:t>above</w:t>
      </w:r>
      <w:r>
        <w:rPr>
          <w:spacing w:val="-11"/>
        </w:rPr>
        <w:t> </w:t>
      </w:r>
      <w:r>
        <w:rPr/>
        <w:t>sea</w:t>
      </w:r>
      <w:r>
        <w:rPr>
          <w:spacing w:val="-11"/>
        </w:rPr>
        <w:t> </w:t>
      </w:r>
      <w:r>
        <w:rPr/>
        <w:t>level</w:t>
      </w:r>
      <w:r>
        <w:rPr>
          <w:spacing w:val="-9"/>
        </w:rPr>
        <w:t> </w:t>
      </w:r>
      <w:r>
        <w:rPr/>
        <w:t>(KNBS,</w:t>
      </w:r>
      <w:r>
        <w:rPr>
          <w:spacing w:val="-10"/>
        </w:rPr>
        <w:t> </w:t>
      </w:r>
      <w:r>
        <w:rPr/>
        <w:t>2019).</w:t>
      </w:r>
      <w:r>
        <w:rPr>
          <w:spacing w:val="-10"/>
        </w:rPr>
        <w:t> </w:t>
      </w:r>
      <w:r>
        <w:rPr/>
        <w:t>The</w:t>
      </w:r>
      <w:r>
        <w:rPr>
          <w:spacing w:val="-11"/>
        </w:rPr>
        <w:t> </w:t>
      </w:r>
      <w:r>
        <w:rPr/>
        <w:t>Sub-County</w:t>
      </w:r>
      <w:r>
        <w:rPr>
          <w:spacing w:val="-14"/>
        </w:rPr>
        <w:t> </w:t>
      </w:r>
      <w:r>
        <w:rPr/>
        <w:t>has</w:t>
      </w:r>
      <w:r>
        <w:rPr>
          <w:spacing w:val="-9"/>
        </w:rPr>
        <w:t> </w:t>
      </w:r>
      <w:r>
        <w:rPr/>
        <w:t>six</w:t>
      </w:r>
      <w:r>
        <w:rPr>
          <w:spacing w:val="-7"/>
        </w:rPr>
        <w:t> </w:t>
      </w:r>
      <w:r>
        <w:rPr/>
        <w:t>wards</w:t>
      </w:r>
      <w:r>
        <w:rPr>
          <w:spacing w:val="-10"/>
        </w:rPr>
        <w:t> </w:t>
      </w:r>
      <w:r>
        <w:rPr/>
        <w:t>namely, Mauche, Lare, Kihingo, Nessuit, Mau Narok, and Njoro and covers an area of 713.3 square kilometres with a total population of approximately</w:t>
      </w:r>
      <w:r>
        <w:rPr>
          <w:spacing w:val="-6"/>
        </w:rPr>
        <w:t> </w:t>
      </w:r>
      <w:r>
        <w:rPr/>
        <w:t>238,773 people (KNBS, 2019). The main economic activities in Molo are crop production with the major crops grown being hybrid maize, wheat and potatoes, dairy farming, and microenterprises (Mohamed, 2022).</w:t>
      </w:r>
    </w:p>
    <w:p>
      <w:pPr>
        <w:pStyle w:val="BodyText"/>
        <w:spacing w:line="360" w:lineRule="auto" w:before="2"/>
        <w:ind w:right="443" w:firstLine="719"/>
        <w:jc w:val="both"/>
      </w:pPr>
      <w:r>
        <w:rPr/>
        <w:t>The</w:t>
      </w:r>
      <w:r>
        <w:rPr>
          <w:spacing w:val="-13"/>
        </w:rPr>
        <w:t> </w:t>
      </w:r>
      <w:r>
        <w:rPr/>
        <w:t>study</w:t>
      </w:r>
      <w:r>
        <w:rPr>
          <w:spacing w:val="-15"/>
        </w:rPr>
        <w:t> </w:t>
      </w:r>
      <w:r>
        <w:rPr/>
        <w:t>area,</w:t>
      </w:r>
      <w:r>
        <w:rPr>
          <w:spacing w:val="-10"/>
        </w:rPr>
        <w:t> </w:t>
      </w:r>
      <w:r>
        <w:rPr/>
        <w:t>which</w:t>
      </w:r>
      <w:r>
        <w:rPr>
          <w:spacing w:val="-12"/>
        </w:rPr>
        <w:t> </w:t>
      </w:r>
      <w:r>
        <w:rPr/>
        <w:t>includes</w:t>
      </w:r>
      <w:r>
        <w:rPr>
          <w:spacing w:val="-12"/>
        </w:rPr>
        <w:t> </w:t>
      </w:r>
      <w:r>
        <w:rPr/>
        <w:t>Molo</w:t>
      </w:r>
      <w:r>
        <w:rPr>
          <w:spacing w:val="-12"/>
        </w:rPr>
        <w:t> </w:t>
      </w:r>
      <w:r>
        <w:rPr/>
        <w:t>and</w:t>
      </w:r>
      <w:r>
        <w:rPr>
          <w:spacing w:val="-12"/>
        </w:rPr>
        <w:t> </w:t>
      </w:r>
      <w:r>
        <w:rPr/>
        <w:t>Njoro</w:t>
      </w:r>
      <w:r>
        <w:rPr>
          <w:spacing w:val="-13"/>
        </w:rPr>
        <w:t> </w:t>
      </w:r>
      <w:r>
        <w:rPr/>
        <w:t>sub-counties</w:t>
      </w:r>
      <w:r>
        <w:rPr>
          <w:spacing w:val="-12"/>
        </w:rPr>
        <w:t> </w:t>
      </w:r>
      <w:r>
        <w:rPr/>
        <w:t>of</w:t>
      </w:r>
      <w:r>
        <w:rPr>
          <w:spacing w:val="-11"/>
        </w:rPr>
        <w:t> </w:t>
      </w:r>
      <w:r>
        <w:rPr/>
        <w:t>Nakuru</w:t>
      </w:r>
      <w:r>
        <w:rPr>
          <w:spacing w:val="-11"/>
        </w:rPr>
        <w:t> </w:t>
      </w:r>
      <w:r>
        <w:rPr/>
        <w:t>County,</w:t>
      </w:r>
      <w:r>
        <w:rPr>
          <w:spacing w:val="-12"/>
        </w:rPr>
        <w:t> </w:t>
      </w:r>
      <w:r>
        <w:rPr/>
        <w:t>Kenya is shown in the </w:t>
      </w:r>
      <w:r>
        <w:rPr>
          <w:b/>
        </w:rPr>
        <w:t>Figure 3.1 </w:t>
      </w:r>
      <w:r>
        <w:rPr/>
        <w:t>below;</w:t>
      </w:r>
    </w:p>
    <w:p>
      <w:pPr>
        <w:pStyle w:val="BodyText"/>
        <w:spacing w:after="0" w:line="360" w:lineRule="auto"/>
        <w:jc w:val="both"/>
        <w:sectPr>
          <w:pgSz w:w="11910" w:h="16840"/>
          <w:pgMar w:header="0" w:footer="1003" w:top="1360" w:bottom="1200" w:left="1275" w:right="992"/>
        </w:sectPr>
      </w:pPr>
    </w:p>
    <w:p>
      <w:pPr>
        <w:spacing w:line="240" w:lineRule="auto"/>
        <w:ind w:left="238" w:right="0" w:firstLine="0"/>
        <w:rPr>
          <w:sz w:val="20"/>
        </w:rPr>
      </w:pPr>
      <w:r>
        <w:rPr>
          <w:sz w:val="20"/>
        </w:rPr>
        <w:drawing>
          <wp:inline distT="0" distB="0" distL="0" distR="0">
            <wp:extent cx="5647432" cy="3923823"/>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15" cstate="print"/>
                    <a:stretch>
                      <a:fillRect/>
                    </a:stretch>
                  </pic:blipFill>
                  <pic:spPr>
                    <a:xfrm>
                      <a:off x="0" y="0"/>
                      <a:ext cx="5647432" cy="3923823"/>
                    </a:xfrm>
                    <a:prstGeom prst="rect">
                      <a:avLst/>
                    </a:prstGeom>
                  </pic:spPr>
                </pic:pic>
              </a:graphicData>
            </a:graphic>
          </wp:inline>
        </w:drawing>
      </w:r>
      <w:r>
        <w:rPr>
          <w:sz w:val="20"/>
        </w:rPr>
      </w:r>
    </w:p>
    <w:p>
      <w:pPr>
        <w:pStyle w:val="Heading2"/>
        <w:spacing w:line="275" w:lineRule="exact" w:before="241"/>
        <w:jc w:val="left"/>
      </w:pPr>
      <w:r>
        <w:rPr/>
        <w:t>Figure</w:t>
      </w:r>
      <w:r>
        <w:rPr>
          <w:spacing w:val="-2"/>
        </w:rPr>
        <w:t> </w:t>
      </w:r>
      <w:r>
        <w:rPr/>
        <w:t>3.1:</w:t>
      </w:r>
      <w:r>
        <w:rPr>
          <w:spacing w:val="-2"/>
        </w:rPr>
        <w:t> </w:t>
      </w:r>
      <w:r>
        <w:rPr/>
        <w:t>Map of study </w:t>
      </w:r>
      <w:r>
        <w:rPr>
          <w:spacing w:val="-4"/>
        </w:rPr>
        <w:t>area</w:t>
      </w:r>
    </w:p>
    <w:p>
      <w:pPr>
        <w:spacing w:line="275" w:lineRule="exact" w:before="0"/>
        <w:ind w:left="165" w:right="0" w:firstLine="0"/>
        <w:jc w:val="left"/>
        <w:rPr>
          <w:i/>
          <w:sz w:val="24"/>
        </w:rPr>
      </w:pPr>
      <w:r>
        <w:rPr>
          <w:b/>
          <w:i/>
          <w:sz w:val="24"/>
        </w:rPr>
        <w:t>Source:</w:t>
      </w:r>
      <w:r>
        <w:rPr>
          <w:b/>
          <w:i/>
          <w:spacing w:val="-2"/>
          <w:sz w:val="24"/>
        </w:rPr>
        <w:t> </w:t>
      </w:r>
      <w:r>
        <w:rPr>
          <w:i/>
          <w:sz w:val="24"/>
        </w:rPr>
        <w:t>Geography</w:t>
      </w:r>
      <w:r>
        <w:rPr>
          <w:i/>
          <w:spacing w:val="-2"/>
          <w:sz w:val="24"/>
        </w:rPr>
        <w:t> </w:t>
      </w:r>
      <w:r>
        <w:rPr>
          <w:i/>
          <w:sz w:val="24"/>
        </w:rPr>
        <w:t>Department,</w:t>
      </w:r>
      <w:r>
        <w:rPr>
          <w:i/>
          <w:spacing w:val="-1"/>
          <w:sz w:val="24"/>
        </w:rPr>
        <w:t> </w:t>
      </w:r>
      <w:r>
        <w:rPr>
          <w:i/>
          <w:sz w:val="24"/>
        </w:rPr>
        <w:t>Egerton</w:t>
      </w:r>
      <w:r>
        <w:rPr>
          <w:i/>
          <w:spacing w:val="-1"/>
          <w:sz w:val="24"/>
        </w:rPr>
        <w:t> </w:t>
      </w:r>
      <w:r>
        <w:rPr>
          <w:i/>
          <w:sz w:val="24"/>
        </w:rPr>
        <w:t>University, </w:t>
      </w:r>
      <w:r>
        <w:rPr>
          <w:i/>
          <w:spacing w:val="-4"/>
          <w:sz w:val="24"/>
        </w:rPr>
        <w:t>2024</w:t>
      </w:r>
    </w:p>
    <w:p>
      <w:pPr>
        <w:pStyle w:val="Heading2"/>
        <w:numPr>
          <w:ilvl w:val="1"/>
          <w:numId w:val="9"/>
        </w:numPr>
        <w:tabs>
          <w:tab w:pos="884" w:val="left" w:leader="none"/>
        </w:tabs>
        <w:spacing w:line="240" w:lineRule="auto" w:before="144" w:after="0"/>
        <w:ind w:left="884" w:right="0" w:hanging="719"/>
        <w:jc w:val="both"/>
      </w:pPr>
      <w:bookmarkStart w:name="_bookmark30" w:id="31"/>
      <w:bookmarkEnd w:id="31"/>
      <w:r>
        <w:rPr>
          <w:b w:val="0"/>
        </w:rPr>
      </w:r>
      <w:r>
        <w:rPr/>
        <w:t>Research</w:t>
      </w:r>
      <w:r>
        <w:rPr>
          <w:spacing w:val="-3"/>
        </w:rPr>
        <w:t> </w:t>
      </w:r>
      <w:r>
        <w:rPr>
          <w:spacing w:val="-2"/>
        </w:rPr>
        <w:t>Design</w:t>
      </w:r>
    </w:p>
    <w:p>
      <w:pPr>
        <w:pStyle w:val="BodyText"/>
        <w:spacing w:line="360" w:lineRule="auto" w:before="132"/>
        <w:ind w:right="444" w:firstLine="719"/>
        <w:jc w:val="both"/>
      </w:pPr>
      <w:r>
        <w:rPr/>
        <w:t>This</w:t>
      </w:r>
      <w:r>
        <w:rPr>
          <w:spacing w:val="-4"/>
        </w:rPr>
        <w:t> </w:t>
      </w:r>
      <w:r>
        <w:rPr/>
        <w:t>study</w:t>
      </w:r>
      <w:r>
        <w:rPr>
          <w:spacing w:val="-12"/>
        </w:rPr>
        <w:t> </w:t>
      </w:r>
      <w:r>
        <w:rPr/>
        <w:t>adopted</w:t>
      </w:r>
      <w:r>
        <w:rPr>
          <w:spacing w:val="-4"/>
        </w:rPr>
        <w:t> </w:t>
      </w:r>
      <w:r>
        <w:rPr/>
        <w:t>a</w:t>
      </w:r>
      <w:r>
        <w:rPr>
          <w:spacing w:val="-5"/>
        </w:rPr>
        <w:t> </w:t>
      </w:r>
      <w:r>
        <w:rPr/>
        <w:t>cross-sectional</w:t>
      </w:r>
      <w:r>
        <w:rPr>
          <w:spacing w:val="-4"/>
        </w:rPr>
        <w:t> </w:t>
      </w:r>
      <w:r>
        <w:rPr/>
        <w:t>descriptive</w:t>
      </w:r>
      <w:r>
        <w:rPr>
          <w:spacing w:val="-5"/>
        </w:rPr>
        <w:t> </w:t>
      </w:r>
      <w:r>
        <w:rPr/>
        <w:t>research</w:t>
      </w:r>
      <w:r>
        <w:rPr>
          <w:spacing w:val="-4"/>
        </w:rPr>
        <w:t> </w:t>
      </w:r>
      <w:r>
        <w:rPr/>
        <w:t>design</w:t>
      </w:r>
      <w:r>
        <w:rPr>
          <w:spacing w:val="-4"/>
        </w:rPr>
        <w:t> </w:t>
      </w:r>
      <w:r>
        <w:rPr/>
        <w:t>which</w:t>
      </w:r>
      <w:r>
        <w:rPr>
          <w:spacing w:val="-4"/>
        </w:rPr>
        <w:t> </w:t>
      </w:r>
      <w:r>
        <w:rPr/>
        <w:t>was considered an appropriate method for the study because data was collected from a cross-section of respondents.</w:t>
      </w:r>
      <w:r>
        <w:rPr>
          <w:spacing w:val="-10"/>
        </w:rPr>
        <w:t> </w:t>
      </w:r>
      <w:r>
        <w:rPr/>
        <w:t>As</w:t>
      </w:r>
      <w:r>
        <w:rPr>
          <w:spacing w:val="-10"/>
        </w:rPr>
        <w:t> </w:t>
      </w:r>
      <w:r>
        <w:rPr/>
        <w:t>highlighted</w:t>
      </w:r>
      <w:r>
        <w:rPr>
          <w:spacing w:val="-10"/>
        </w:rPr>
        <w:t> </w:t>
      </w:r>
      <w:r>
        <w:rPr/>
        <w:t>by</w:t>
      </w:r>
      <w:r>
        <w:rPr>
          <w:spacing w:val="-14"/>
        </w:rPr>
        <w:t> </w:t>
      </w:r>
      <w:r>
        <w:rPr/>
        <w:t>Mugenda</w:t>
      </w:r>
      <w:r>
        <w:rPr>
          <w:spacing w:val="-11"/>
        </w:rPr>
        <w:t> </w:t>
      </w:r>
      <w:r>
        <w:rPr/>
        <w:t>and</w:t>
      </w:r>
      <w:r>
        <w:rPr>
          <w:spacing w:val="-5"/>
        </w:rPr>
        <w:t> </w:t>
      </w:r>
      <w:r>
        <w:rPr/>
        <w:t>Mugenda</w:t>
      </w:r>
      <w:r>
        <w:rPr>
          <w:spacing w:val="-11"/>
        </w:rPr>
        <w:t> </w:t>
      </w:r>
      <w:r>
        <w:rPr/>
        <w:t>(2003),</w:t>
      </w:r>
      <w:r>
        <w:rPr>
          <w:spacing w:val="-10"/>
        </w:rPr>
        <w:t> </w:t>
      </w:r>
      <w:r>
        <w:rPr/>
        <w:t>a</w:t>
      </w:r>
      <w:r>
        <w:rPr>
          <w:spacing w:val="-7"/>
        </w:rPr>
        <w:t> </w:t>
      </w:r>
      <w:r>
        <w:rPr/>
        <w:t>descriptive</w:t>
      </w:r>
      <w:r>
        <w:rPr>
          <w:spacing w:val="-11"/>
        </w:rPr>
        <w:t> </w:t>
      </w:r>
      <w:r>
        <w:rPr/>
        <w:t>research</w:t>
      </w:r>
      <w:r>
        <w:rPr>
          <w:spacing w:val="-10"/>
        </w:rPr>
        <w:t> </w:t>
      </w:r>
      <w:r>
        <w:rPr/>
        <w:t>involves a one-time interaction with groups of people. Therefore, the researcher interacted with the participants through interviews to get the necessary information on factors influencing the access and use of digital platforms, and effects of using these platforms on productivity and sales volume.</w:t>
      </w:r>
    </w:p>
    <w:p>
      <w:pPr>
        <w:pStyle w:val="Heading2"/>
        <w:numPr>
          <w:ilvl w:val="1"/>
          <w:numId w:val="9"/>
        </w:numPr>
        <w:tabs>
          <w:tab w:pos="884" w:val="left" w:leader="none"/>
        </w:tabs>
        <w:spacing w:line="240" w:lineRule="auto" w:before="6" w:after="0"/>
        <w:ind w:left="884" w:right="0" w:hanging="719"/>
        <w:jc w:val="both"/>
      </w:pPr>
      <w:bookmarkStart w:name="_bookmark31" w:id="32"/>
      <w:bookmarkEnd w:id="32"/>
      <w:r>
        <w:rPr>
          <w:b w:val="0"/>
        </w:rPr>
      </w:r>
      <w:r>
        <w:rPr/>
        <w:t>Sample</w:t>
      </w:r>
      <w:r>
        <w:rPr>
          <w:spacing w:val="-3"/>
        </w:rPr>
        <w:t> </w:t>
      </w:r>
      <w:r>
        <w:rPr/>
        <w:t>Size</w:t>
      </w:r>
      <w:r>
        <w:rPr>
          <w:spacing w:val="-3"/>
        </w:rPr>
        <w:t> </w:t>
      </w:r>
      <w:r>
        <w:rPr/>
        <w:t>and</w:t>
      </w:r>
      <w:r>
        <w:rPr>
          <w:spacing w:val="-2"/>
        </w:rPr>
        <w:t> </w:t>
      </w:r>
      <w:r>
        <w:rPr/>
        <w:t>Sampling</w:t>
      </w:r>
      <w:r>
        <w:rPr>
          <w:spacing w:val="-2"/>
        </w:rPr>
        <w:t> Procedure</w:t>
      </w:r>
    </w:p>
    <w:p>
      <w:pPr>
        <w:pStyle w:val="Heading2"/>
        <w:numPr>
          <w:ilvl w:val="2"/>
          <w:numId w:val="9"/>
        </w:numPr>
        <w:tabs>
          <w:tab w:pos="884" w:val="left" w:leader="none"/>
        </w:tabs>
        <w:spacing w:line="240" w:lineRule="auto" w:before="137" w:after="0"/>
        <w:ind w:left="884" w:right="0" w:hanging="719"/>
        <w:jc w:val="both"/>
      </w:pPr>
      <w:bookmarkStart w:name="_bookmark32" w:id="33"/>
      <w:bookmarkEnd w:id="33"/>
      <w:r>
        <w:rPr>
          <w:b w:val="0"/>
        </w:rPr>
      </w:r>
      <w:r>
        <w:rPr/>
        <w:t>Sample</w:t>
      </w:r>
      <w:r>
        <w:rPr>
          <w:spacing w:val="-6"/>
        </w:rPr>
        <w:t> </w:t>
      </w:r>
      <w:r>
        <w:rPr>
          <w:spacing w:val="-4"/>
        </w:rPr>
        <w:t>Size</w:t>
      </w:r>
    </w:p>
    <w:p>
      <w:pPr>
        <w:pStyle w:val="BodyText"/>
        <w:spacing w:line="360" w:lineRule="auto" w:before="132"/>
        <w:ind w:right="437" w:firstLine="719"/>
        <w:jc w:val="both"/>
      </w:pPr>
      <w:r>
        <w:rPr/>
        <w:t>A sample size is a sub population which possesses relatively the same characteristics as that of the population (Mutai, 2014). The determination of the sample size for this study followed the coefficient of variation formula (Nassiuma, 2000) since the population of smallholder</w:t>
      </w:r>
      <w:r>
        <w:rPr>
          <w:spacing w:val="-8"/>
        </w:rPr>
        <w:t> </w:t>
      </w:r>
      <w:r>
        <w:rPr/>
        <w:t>potato</w:t>
      </w:r>
      <w:r>
        <w:rPr>
          <w:spacing w:val="-7"/>
        </w:rPr>
        <w:t> </w:t>
      </w:r>
      <w:r>
        <w:rPr/>
        <w:t>farmers</w:t>
      </w:r>
      <w:r>
        <w:rPr>
          <w:spacing w:val="-8"/>
        </w:rPr>
        <w:t> </w:t>
      </w:r>
      <w:r>
        <w:rPr/>
        <w:t>who</w:t>
      </w:r>
      <w:r>
        <w:rPr>
          <w:spacing w:val="-8"/>
        </w:rPr>
        <w:t> </w:t>
      </w:r>
      <w:r>
        <w:rPr/>
        <w:t>are</w:t>
      </w:r>
      <w:r>
        <w:rPr>
          <w:spacing w:val="-9"/>
        </w:rPr>
        <w:t> </w:t>
      </w:r>
      <w:r>
        <w:rPr/>
        <w:t>using</w:t>
      </w:r>
      <w:r>
        <w:rPr>
          <w:spacing w:val="-9"/>
        </w:rPr>
        <w:t> </w:t>
      </w:r>
      <w:r>
        <w:rPr/>
        <w:t>the</w:t>
      </w:r>
      <w:r>
        <w:rPr>
          <w:spacing w:val="-6"/>
        </w:rPr>
        <w:t> </w:t>
      </w:r>
      <w:r>
        <w:rPr>
          <w:i/>
        </w:rPr>
        <w:t>Viazisoko</w:t>
      </w:r>
      <w:r>
        <w:rPr>
          <w:i/>
          <w:spacing w:val="-7"/>
        </w:rPr>
        <w:t> </w:t>
      </w:r>
      <w:r>
        <w:rPr/>
        <w:t>and</w:t>
      </w:r>
      <w:r>
        <w:rPr>
          <w:spacing w:val="-7"/>
        </w:rPr>
        <w:t> </w:t>
      </w:r>
      <w:r>
        <w:rPr>
          <w:i/>
        </w:rPr>
        <w:t>Mzizi</w:t>
      </w:r>
      <w:r>
        <w:rPr>
          <w:i/>
          <w:spacing w:val="-7"/>
        </w:rPr>
        <w:t> </w:t>
      </w:r>
      <w:r>
        <w:rPr/>
        <w:t>app</w:t>
      </w:r>
      <w:r>
        <w:rPr>
          <w:spacing w:val="-7"/>
        </w:rPr>
        <w:t> </w:t>
      </w:r>
      <w:r>
        <w:rPr/>
        <w:t>was</w:t>
      </w:r>
      <w:r>
        <w:rPr>
          <w:spacing w:val="-9"/>
        </w:rPr>
        <w:t> </w:t>
      </w:r>
      <w:r>
        <w:rPr/>
        <w:t>known</w:t>
      </w:r>
      <w:r>
        <w:rPr>
          <w:spacing w:val="-8"/>
        </w:rPr>
        <w:t> </w:t>
      </w:r>
      <w:r>
        <w:rPr/>
        <w:t>in</w:t>
      </w:r>
      <w:r>
        <w:rPr>
          <w:spacing w:val="-7"/>
        </w:rPr>
        <w:t> </w:t>
      </w:r>
      <w:r>
        <w:rPr/>
        <w:t>Molo</w:t>
      </w:r>
      <w:r>
        <w:rPr>
          <w:spacing w:val="-7"/>
        </w:rPr>
        <w:t> </w:t>
      </w:r>
      <w:r>
        <w:rPr/>
        <w:t>and Njoro sub-counties.</w:t>
      </w:r>
    </w:p>
    <w:p>
      <w:pPr>
        <w:pStyle w:val="BodyText"/>
        <w:spacing w:after="0" w:line="360" w:lineRule="auto"/>
        <w:jc w:val="both"/>
        <w:sectPr>
          <w:pgSz w:w="11910" w:h="16840"/>
          <w:pgMar w:header="0" w:footer="1003" w:top="1500" w:bottom="1200" w:left="1275" w:right="992"/>
        </w:sectPr>
      </w:pPr>
    </w:p>
    <w:p>
      <w:pPr>
        <w:tabs>
          <w:tab w:pos="1677" w:val="left" w:leader="none"/>
        </w:tabs>
        <w:spacing w:line="168" w:lineRule="auto" w:before="19"/>
        <w:ind w:left="885" w:right="0" w:firstLine="0"/>
        <w:jc w:val="left"/>
        <w:rPr>
          <w:rFonts w:ascii="Cambria Math" w:eastAsia="Cambria Math"/>
          <w:position w:val="6"/>
          <w:sz w:val="14"/>
        </w:rPr>
      </w:pPr>
      <w:r>
        <w:rPr>
          <w:rFonts w:ascii="Cambria Math" w:eastAsia="Cambria Math"/>
          <w:position w:val="6"/>
          <w:sz w:val="14"/>
        </w:rPr>
        <mc:AlternateContent>
          <mc:Choice Requires="wps">
            <w:drawing>
              <wp:anchor distT="0" distB="0" distL="0" distR="0" allowOverlap="1" layoutInCell="1" locked="0" behindDoc="1" simplePos="0" relativeHeight="482147840">
                <wp:simplePos x="0" y="0"/>
                <wp:positionH relativeFrom="page">
                  <wp:posOffset>1659889</wp:posOffset>
                </wp:positionH>
                <wp:positionV relativeFrom="paragraph">
                  <wp:posOffset>159027</wp:posOffset>
                </wp:positionV>
                <wp:extent cx="646430" cy="10795"/>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646430" cy="10795"/>
                        </a:xfrm>
                        <a:custGeom>
                          <a:avLst/>
                          <a:gdLst/>
                          <a:ahLst/>
                          <a:cxnLst/>
                          <a:rect l="l" t="t" r="r" b="b"/>
                          <a:pathLst>
                            <a:path w="646430" h="10795">
                              <a:moveTo>
                                <a:pt x="646176" y="0"/>
                              </a:moveTo>
                              <a:lnTo>
                                <a:pt x="0" y="0"/>
                              </a:lnTo>
                              <a:lnTo>
                                <a:pt x="0" y="10667"/>
                              </a:lnTo>
                              <a:lnTo>
                                <a:pt x="646176" y="10667"/>
                              </a:lnTo>
                              <a:lnTo>
                                <a:pt x="6461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0.699997pt;margin-top:12.521818pt;width:50.88pt;height:.83997pt;mso-position-horizontal-relative:page;mso-position-vertical-relative:paragraph;z-index:-21168640" id="docshape12" filled="true" fillcolor="#000000" stroked="false">
                <v:fill type="solid"/>
                <w10:wrap type="none"/>
              </v:rect>
            </w:pict>
          </mc:Fallback>
        </mc:AlternateContent>
      </w:r>
      <w:r>
        <w:rPr>
          <w:rFonts w:ascii="Cambria Math" w:eastAsia="Cambria Math"/>
          <w:position w:val="-13"/>
          <w:sz w:val="24"/>
        </w:rPr>
        <w:t>𝑛</w:t>
      </w:r>
      <w:r>
        <w:rPr>
          <w:rFonts w:ascii="Cambria Math" w:eastAsia="Cambria Math"/>
          <w:spacing w:val="18"/>
          <w:position w:val="-13"/>
          <w:sz w:val="24"/>
        </w:rPr>
        <w:t> </w:t>
      </w:r>
      <w:r>
        <w:rPr>
          <w:rFonts w:ascii="Cambria Math" w:eastAsia="Cambria Math"/>
          <w:spacing w:val="-12"/>
          <w:position w:val="-13"/>
          <w:sz w:val="24"/>
        </w:rPr>
        <w:t>=</w:t>
      </w:r>
      <w:r>
        <w:rPr>
          <w:rFonts w:ascii="Cambria Math" w:eastAsia="Cambria Math"/>
          <w:position w:val="-13"/>
          <w:sz w:val="24"/>
        </w:rPr>
        <w:tab/>
      </w:r>
      <w:r>
        <w:rPr>
          <w:rFonts w:ascii="Cambria Math" w:eastAsia="Cambria Math"/>
          <w:spacing w:val="-5"/>
          <w:sz w:val="17"/>
        </w:rPr>
        <w:t>𝑁𝐶</w:t>
      </w:r>
      <w:r>
        <w:rPr>
          <w:rFonts w:ascii="Cambria Math" w:eastAsia="Cambria Math"/>
          <w:spacing w:val="-5"/>
          <w:position w:val="6"/>
          <w:sz w:val="14"/>
        </w:rPr>
        <w:t>2</w:t>
      </w:r>
    </w:p>
    <w:p>
      <w:pPr>
        <w:spacing w:line="164" w:lineRule="exact" w:before="0"/>
        <w:ind w:left="1338" w:right="0" w:firstLine="0"/>
        <w:jc w:val="left"/>
        <w:rPr>
          <w:rFonts w:ascii="Cambria Math" w:hAnsi="Cambria Math" w:eastAsia="Cambria Math"/>
          <w:position w:val="5"/>
          <w:sz w:val="14"/>
        </w:rPr>
      </w:pPr>
      <w:r>
        <w:rPr>
          <w:rFonts w:ascii="Cambria Math" w:hAnsi="Cambria Math" w:eastAsia="Cambria Math"/>
          <w:spacing w:val="-2"/>
          <w:sz w:val="17"/>
        </w:rPr>
        <w:t>𝐶</w:t>
      </w:r>
      <w:r>
        <w:rPr>
          <w:rFonts w:ascii="Cambria Math" w:hAnsi="Cambria Math" w:eastAsia="Cambria Math"/>
          <w:spacing w:val="-2"/>
          <w:position w:val="5"/>
          <w:sz w:val="14"/>
        </w:rPr>
        <w:t>2</w:t>
      </w:r>
      <w:r>
        <w:rPr>
          <w:rFonts w:ascii="Cambria Math" w:hAnsi="Cambria Math" w:eastAsia="Cambria Math"/>
          <w:spacing w:val="-2"/>
          <w:sz w:val="17"/>
        </w:rPr>
        <w:t>+(𝑁−1)𝑒</w:t>
      </w:r>
      <w:r>
        <w:rPr>
          <w:rFonts w:ascii="Cambria Math" w:hAnsi="Cambria Math" w:eastAsia="Cambria Math"/>
          <w:spacing w:val="-2"/>
          <w:position w:val="5"/>
          <w:sz w:val="14"/>
        </w:rPr>
        <w:t>2</w:t>
      </w:r>
    </w:p>
    <w:p>
      <w:pPr>
        <w:pStyle w:val="BodyText"/>
        <w:tabs>
          <w:tab w:pos="6509" w:val="left" w:leader="dot"/>
        </w:tabs>
        <w:spacing w:before="103"/>
        <w:ind w:left="88"/>
      </w:pPr>
      <w:r>
        <w:rPr/>
        <w:br w:type="column"/>
      </w:r>
      <w:r>
        <w:rPr>
          <w:spacing w:val="-10"/>
        </w:rPr>
        <w:t>…</w:t>
      </w:r>
      <w:r>
        <w:rPr/>
        <w:tab/>
      </w:r>
      <w:r>
        <w:rPr>
          <w:spacing w:val="-5"/>
        </w:rPr>
        <w:t>(1)</w:t>
      </w:r>
    </w:p>
    <w:p>
      <w:pPr>
        <w:pStyle w:val="BodyText"/>
        <w:spacing w:after="0"/>
        <w:sectPr>
          <w:type w:val="continuous"/>
          <w:pgSz w:w="11910" w:h="16840"/>
          <w:pgMar w:header="0" w:footer="1003" w:top="1360" w:bottom="280" w:left="1275" w:right="992"/>
          <w:cols w:num="2" w:equalWidth="0">
            <w:col w:w="2351" w:space="40"/>
            <w:col w:w="7252"/>
          </w:cols>
        </w:sectPr>
      </w:pPr>
    </w:p>
    <w:p>
      <w:pPr>
        <w:tabs>
          <w:tab w:pos="1792" w:val="left" w:leader="none"/>
        </w:tabs>
        <w:spacing w:line="168" w:lineRule="auto" w:before="92"/>
        <w:ind w:left="885" w:right="0" w:firstLine="0"/>
        <w:jc w:val="left"/>
        <w:rPr>
          <w:rFonts w:ascii="Cambria Math" w:eastAsia="Cambria Math"/>
          <w:position w:val="6"/>
          <w:sz w:val="14"/>
        </w:rPr>
      </w:pPr>
      <w:r>
        <w:rPr>
          <w:rFonts w:ascii="Cambria Math" w:eastAsia="Cambria Math"/>
          <w:position w:val="6"/>
          <w:sz w:val="14"/>
        </w:rPr>
        <mc:AlternateContent>
          <mc:Choice Requires="wps">
            <w:drawing>
              <wp:anchor distT="0" distB="0" distL="0" distR="0" allowOverlap="1" layoutInCell="1" locked="0" behindDoc="1" simplePos="0" relativeHeight="482148352">
                <wp:simplePos x="0" y="0"/>
                <wp:positionH relativeFrom="page">
                  <wp:posOffset>1659889</wp:posOffset>
                </wp:positionH>
                <wp:positionV relativeFrom="paragraph">
                  <wp:posOffset>205740</wp:posOffset>
                </wp:positionV>
                <wp:extent cx="1058545" cy="10795"/>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1058545" cy="10795"/>
                        </a:xfrm>
                        <a:custGeom>
                          <a:avLst/>
                          <a:gdLst/>
                          <a:ahLst/>
                          <a:cxnLst/>
                          <a:rect l="l" t="t" r="r" b="b"/>
                          <a:pathLst>
                            <a:path w="1058545" h="10795">
                              <a:moveTo>
                                <a:pt x="1057960" y="0"/>
                              </a:moveTo>
                              <a:lnTo>
                                <a:pt x="0" y="0"/>
                              </a:lnTo>
                              <a:lnTo>
                                <a:pt x="0" y="10668"/>
                              </a:lnTo>
                              <a:lnTo>
                                <a:pt x="1057960" y="10668"/>
                              </a:lnTo>
                              <a:lnTo>
                                <a:pt x="10579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0.699997pt;margin-top:16.200001pt;width:83.304pt;height:.84pt;mso-position-horizontal-relative:page;mso-position-vertical-relative:paragraph;z-index:-21168128" id="docshape13" filled="true" fillcolor="#000000" stroked="false">
                <v:fill type="solid"/>
                <w10:wrap type="none"/>
              </v:rect>
            </w:pict>
          </mc:Fallback>
        </mc:AlternateContent>
      </w:r>
      <w:r>
        <w:rPr>
          <w:rFonts w:ascii="Cambria Math" w:eastAsia="Cambria Math"/>
          <w:position w:val="-13"/>
          <w:sz w:val="24"/>
        </w:rPr>
        <w:t>𝑛</w:t>
      </w:r>
      <w:r>
        <w:rPr>
          <w:rFonts w:ascii="Cambria Math" w:eastAsia="Cambria Math"/>
          <w:spacing w:val="18"/>
          <w:position w:val="-13"/>
          <w:sz w:val="24"/>
        </w:rPr>
        <w:t> </w:t>
      </w:r>
      <w:r>
        <w:rPr>
          <w:rFonts w:ascii="Cambria Math" w:eastAsia="Cambria Math"/>
          <w:spacing w:val="-12"/>
          <w:position w:val="-13"/>
          <w:sz w:val="24"/>
        </w:rPr>
        <w:t>=</w:t>
      </w:r>
      <w:r>
        <w:rPr>
          <w:rFonts w:ascii="Cambria Math" w:eastAsia="Cambria Math"/>
          <w:position w:val="-13"/>
          <w:sz w:val="24"/>
        </w:rPr>
        <w:tab/>
      </w:r>
      <w:r>
        <w:rPr>
          <w:rFonts w:ascii="Cambria Math" w:eastAsia="Cambria Math"/>
          <w:spacing w:val="-2"/>
          <w:sz w:val="17"/>
        </w:rPr>
        <w:t>376(0.3)</w:t>
      </w:r>
      <w:r>
        <w:rPr>
          <w:rFonts w:ascii="Cambria Math" w:eastAsia="Cambria Math"/>
          <w:spacing w:val="-2"/>
          <w:position w:val="6"/>
          <w:sz w:val="14"/>
        </w:rPr>
        <w:t>2</w:t>
      </w:r>
    </w:p>
    <w:p>
      <w:pPr>
        <w:spacing w:line="164" w:lineRule="exact" w:before="0"/>
        <w:ind w:left="1338" w:right="0" w:firstLine="0"/>
        <w:jc w:val="left"/>
        <w:rPr>
          <w:rFonts w:ascii="Cambria Math" w:hAnsi="Cambria Math"/>
          <w:position w:val="5"/>
          <w:sz w:val="14"/>
        </w:rPr>
      </w:pPr>
      <w:r>
        <w:rPr>
          <w:rFonts w:ascii="Cambria Math" w:hAnsi="Cambria Math"/>
          <w:spacing w:val="-2"/>
          <w:sz w:val="17"/>
        </w:rPr>
        <w:t>(0.3)</w:t>
      </w:r>
      <w:r>
        <w:rPr>
          <w:rFonts w:ascii="Cambria Math" w:hAnsi="Cambria Math"/>
          <w:spacing w:val="-2"/>
          <w:position w:val="5"/>
          <w:sz w:val="14"/>
        </w:rPr>
        <w:t>2</w:t>
      </w:r>
      <w:r>
        <w:rPr>
          <w:rFonts w:ascii="Cambria Math" w:hAnsi="Cambria Math"/>
          <w:spacing w:val="-2"/>
          <w:sz w:val="17"/>
        </w:rPr>
        <w:t>+(376−1)0.02</w:t>
      </w:r>
      <w:r>
        <w:rPr>
          <w:rFonts w:ascii="Cambria Math" w:hAnsi="Cambria Math"/>
          <w:spacing w:val="-2"/>
          <w:position w:val="5"/>
          <w:sz w:val="14"/>
        </w:rPr>
        <w:t>2</w:t>
      </w:r>
    </w:p>
    <w:p>
      <w:pPr>
        <w:pStyle w:val="BodyText"/>
        <w:spacing w:before="172"/>
        <w:ind w:left="83"/>
      </w:pPr>
      <w:r>
        <w:rPr/>
        <w:br w:type="column"/>
      </w:r>
      <w:r>
        <w:rPr>
          <w:rFonts w:ascii="Cambria Math" w:hAnsi="Cambria Math"/>
        </w:rPr>
        <w:t>=</w:t>
      </w:r>
      <w:r>
        <w:rPr>
          <w:rFonts w:ascii="Cambria Math" w:hAnsi="Cambria Math"/>
          <w:spacing w:val="11"/>
        </w:rPr>
        <w:t> </w:t>
      </w:r>
      <w:r>
        <w:rPr>
          <w:rFonts w:ascii="Cambria Math" w:hAnsi="Cambria Math"/>
        </w:rPr>
        <w:t>141</w:t>
      </w:r>
      <w:r>
        <w:rPr>
          <w:rFonts w:ascii="Cambria Math" w:hAnsi="Cambria Math"/>
          <w:spacing w:val="62"/>
        </w:rPr>
        <w:t> </w:t>
      </w:r>
      <w:r>
        <w:rPr/>
        <w:t>…………………………………………………….. </w:t>
      </w:r>
      <w:r>
        <w:rPr>
          <w:spacing w:val="-5"/>
        </w:rPr>
        <w:t>(2)</w:t>
      </w:r>
    </w:p>
    <w:p>
      <w:pPr>
        <w:pStyle w:val="BodyText"/>
        <w:spacing w:after="0"/>
        <w:sectPr>
          <w:pgSz w:w="11910" w:h="16840"/>
          <w:pgMar w:header="0" w:footer="1003" w:top="1340" w:bottom="1200" w:left="1275" w:right="992"/>
          <w:cols w:num="2" w:equalWidth="0">
            <w:col w:w="3002" w:space="40"/>
            <w:col w:w="6601"/>
          </w:cols>
        </w:sectPr>
      </w:pPr>
    </w:p>
    <w:p>
      <w:pPr>
        <w:pStyle w:val="BodyText"/>
        <w:spacing w:line="360" w:lineRule="auto" w:before="138"/>
        <w:ind w:right="442"/>
        <w:jc w:val="both"/>
        <w:rPr>
          <w:rFonts w:ascii="Cambria Math" w:hAnsi="Cambria Math" w:eastAsia="Cambria Math"/>
        </w:rPr>
      </w:pPr>
      <w:r>
        <w:rPr/>
        <w:t>Where:</w:t>
      </w:r>
      <w:r>
        <w:rPr>
          <w:spacing w:val="40"/>
        </w:rPr>
        <w:t> </w:t>
      </w:r>
      <w:r>
        <w:rPr>
          <w:rFonts w:ascii="Cambria Math" w:hAnsi="Cambria Math" w:eastAsia="Cambria Math"/>
        </w:rPr>
        <w:t>𝑛 = </w:t>
      </w:r>
      <w:r>
        <w:rPr/>
        <w:t>sample size;</w:t>
      </w:r>
      <w:r>
        <w:rPr>
          <w:spacing w:val="-10"/>
        </w:rPr>
        <w:t> </w:t>
      </w:r>
      <w:r>
        <w:rPr>
          <w:rFonts w:ascii="Cambria Math" w:hAnsi="Cambria Math" w:eastAsia="Cambria Math"/>
        </w:rPr>
        <w:t>Ν = </w:t>
      </w:r>
      <w:r>
        <w:rPr/>
        <w:t>population; </w:t>
      </w:r>
      <w:r>
        <w:rPr>
          <w:rFonts w:ascii="Cambria Math" w:hAnsi="Cambria Math" w:eastAsia="Cambria Math"/>
        </w:rPr>
        <w:t>𝑐 = </w:t>
      </w:r>
      <w:r>
        <w:rPr/>
        <w:t>Coefficient of Variance; </w:t>
      </w:r>
      <w:r>
        <w:rPr>
          <w:rFonts w:ascii="Cambria Math" w:hAnsi="Cambria Math" w:eastAsia="Cambria Math"/>
        </w:rPr>
        <w:t>𝑒 = </w:t>
      </w:r>
      <w:r>
        <w:rPr/>
        <w:t>standard error. Nassiuma</w:t>
      </w:r>
      <w:r>
        <w:rPr>
          <w:spacing w:val="9"/>
        </w:rPr>
        <w:t> </w:t>
      </w:r>
      <w:r>
        <w:rPr/>
        <w:t>(2000)</w:t>
      </w:r>
      <w:r>
        <w:rPr>
          <w:spacing w:val="10"/>
        </w:rPr>
        <w:t> </w:t>
      </w:r>
      <w:r>
        <w:rPr/>
        <w:t>state</w:t>
      </w:r>
      <w:r>
        <w:rPr>
          <w:spacing w:val="10"/>
        </w:rPr>
        <w:t> </w:t>
      </w:r>
      <w:r>
        <w:rPr/>
        <w:t>that</w:t>
      </w:r>
      <w:r>
        <w:rPr>
          <w:spacing w:val="10"/>
        </w:rPr>
        <w:t> </w:t>
      </w:r>
      <w:r>
        <w:rPr/>
        <w:t>in</w:t>
      </w:r>
      <w:r>
        <w:rPr>
          <w:spacing w:val="11"/>
        </w:rPr>
        <w:t> </w:t>
      </w:r>
      <w:r>
        <w:rPr/>
        <w:t>most</w:t>
      </w:r>
      <w:r>
        <w:rPr>
          <w:spacing w:val="9"/>
        </w:rPr>
        <w:t> </w:t>
      </w:r>
      <w:r>
        <w:rPr/>
        <w:t>surveys,</w:t>
      </w:r>
      <w:r>
        <w:rPr>
          <w:spacing w:val="11"/>
        </w:rPr>
        <w:t> </w:t>
      </w:r>
      <w:r>
        <w:rPr/>
        <w:t>a</w:t>
      </w:r>
      <w:r>
        <w:rPr>
          <w:spacing w:val="9"/>
        </w:rPr>
        <w:t> </w:t>
      </w:r>
      <w:r>
        <w:rPr/>
        <w:t>coefficient</w:t>
      </w:r>
      <w:r>
        <w:rPr>
          <w:spacing w:val="11"/>
        </w:rPr>
        <w:t> </w:t>
      </w:r>
      <w:r>
        <w:rPr/>
        <w:t>of</w:t>
      </w:r>
      <w:r>
        <w:rPr>
          <w:spacing w:val="10"/>
        </w:rPr>
        <w:t> </w:t>
      </w:r>
      <w:r>
        <w:rPr/>
        <w:t>variation</w:t>
      </w:r>
      <w:r>
        <w:rPr>
          <w:spacing w:val="10"/>
        </w:rPr>
        <w:t> </w:t>
      </w:r>
      <w:r>
        <w:rPr/>
        <w:t>in</w:t>
      </w:r>
      <w:r>
        <w:rPr>
          <w:spacing w:val="11"/>
        </w:rPr>
        <w:t> </w:t>
      </w:r>
      <w:r>
        <w:rPr/>
        <w:t>the</w:t>
      </w:r>
      <w:r>
        <w:rPr>
          <w:spacing w:val="10"/>
        </w:rPr>
        <w:t> </w:t>
      </w:r>
      <w:r>
        <w:rPr/>
        <w:t>range</w:t>
      </w:r>
      <w:r>
        <w:rPr>
          <w:spacing w:val="9"/>
        </w:rPr>
        <w:t> </w:t>
      </w:r>
      <w:r>
        <w:rPr/>
        <w:t>of</w:t>
      </w:r>
      <w:r>
        <w:rPr>
          <w:spacing w:val="20"/>
        </w:rPr>
        <w:t> </w:t>
      </w:r>
      <w:r>
        <w:rPr>
          <w:rFonts w:ascii="Cambria Math" w:hAnsi="Cambria Math" w:eastAsia="Cambria Math"/>
        </w:rPr>
        <w:t>21%</w:t>
      </w:r>
      <w:r>
        <w:rPr>
          <w:rFonts w:ascii="Cambria Math" w:hAnsi="Cambria Math" w:eastAsia="Cambria Math"/>
          <w:spacing w:val="13"/>
        </w:rPr>
        <w:t> </w:t>
      </w:r>
      <w:r>
        <w:rPr>
          <w:rFonts w:ascii="Cambria Math" w:hAnsi="Cambria Math" w:eastAsia="Cambria Math"/>
          <w:spacing w:val="-10"/>
        </w:rPr>
        <w:t>≤</w:t>
      </w:r>
    </w:p>
    <w:p>
      <w:pPr>
        <w:pStyle w:val="BodyText"/>
        <w:spacing w:line="360" w:lineRule="auto" w:before="1"/>
        <w:ind w:right="445"/>
        <w:jc w:val="both"/>
      </w:pPr>
      <w:r>
        <w:rPr>
          <w:rFonts w:ascii="Cambria Math" w:hAnsi="Cambria Math" w:eastAsia="Cambria Math"/>
        </w:rPr>
        <w:t>𝑐</w:t>
      </w:r>
      <w:r>
        <w:rPr>
          <w:rFonts w:ascii="Cambria Math" w:hAnsi="Cambria Math" w:eastAsia="Cambria Math"/>
          <w:spacing w:val="17"/>
        </w:rPr>
        <w:t> </w:t>
      </w:r>
      <w:r>
        <w:rPr>
          <w:rFonts w:ascii="Cambria Math" w:hAnsi="Cambria Math" w:eastAsia="Cambria Math"/>
        </w:rPr>
        <w:t>≤ 30%</w:t>
      </w:r>
      <w:r>
        <w:rPr>
          <w:rFonts w:ascii="Cambria Math" w:hAnsi="Cambria Math" w:eastAsia="Cambria Math"/>
          <w:spacing w:val="-6"/>
        </w:rPr>
        <w:t> </w:t>
      </w:r>
      <w:r>
        <w:rPr/>
        <w:t>and</w:t>
      </w:r>
      <w:r>
        <w:rPr>
          <w:spacing w:val="-11"/>
        </w:rPr>
        <w:t> </w:t>
      </w:r>
      <w:r>
        <w:rPr/>
        <w:t>a</w:t>
      </w:r>
      <w:r>
        <w:rPr>
          <w:spacing w:val="-14"/>
        </w:rPr>
        <w:t> </w:t>
      </w:r>
      <w:r>
        <w:rPr/>
        <w:t>standard</w:t>
      </w:r>
      <w:r>
        <w:rPr>
          <w:spacing w:val="-12"/>
        </w:rPr>
        <w:t> </w:t>
      </w:r>
      <w:r>
        <w:rPr/>
        <w:t>error</w:t>
      </w:r>
      <w:r>
        <w:rPr>
          <w:spacing w:val="-14"/>
        </w:rPr>
        <w:t> </w:t>
      </w:r>
      <w:r>
        <w:rPr/>
        <w:t>in</w:t>
      </w:r>
      <w:r>
        <w:rPr>
          <w:spacing w:val="-13"/>
        </w:rPr>
        <w:t> </w:t>
      </w:r>
      <w:r>
        <w:rPr/>
        <w:t>the</w:t>
      </w:r>
      <w:r>
        <w:rPr>
          <w:spacing w:val="-14"/>
        </w:rPr>
        <w:t> </w:t>
      </w:r>
      <w:r>
        <w:rPr/>
        <w:t>range</w:t>
      </w:r>
      <w:r>
        <w:rPr>
          <w:spacing w:val="-14"/>
        </w:rPr>
        <w:t> </w:t>
      </w:r>
      <w:r>
        <w:rPr/>
        <w:t>of</w:t>
      </w:r>
      <w:r>
        <w:rPr>
          <w:spacing w:val="-9"/>
        </w:rPr>
        <w:t> </w:t>
      </w:r>
      <w:r>
        <w:rPr>
          <w:rFonts w:ascii="Cambria Math" w:hAnsi="Cambria Math" w:eastAsia="Cambria Math"/>
        </w:rPr>
        <w:t>2% ≤ 𝑒</w:t>
      </w:r>
      <w:r>
        <w:rPr>
          <w:rFonts w:ascii="Cambria Math" w:hAnsi="Cambria Math" w:eastAsia="Cambria Math"/>
          <w:spacing w:val="19"/>
        </w:rPr>
        <w:t> </w:t>
      </w:r>
      <w:r>
        <w:rPr>
          <w:rFonts w:ascii="Cambria Math" w:hAnsi="Cambria Math" w:eastAsia="Cambria Math"/>
        </w:rPr>
        <w:t>≤ 5%</w:t>
      </w:r>
      <w:r>
        <w:rPr>
          <w:rFonts w:ascii="Cambria Math" w:hAnsi="Cambria Math" w:eastAsia="Cambria Math"/>
          <w:spacing w:val="37"/>
        </w:rPr>
        <w:t> </w:t>
      </w:r>
      <w:r>
        <w:rPr/>
        <w:t>is</w:t>
      </w:r>
      <w:r>
        <w:rPr>
          <w:spacing w:val="-13"/>
        </w:rPr>
        <w:t> </w:t>
      </w:r>
      <w:r>
        <w:rPr/>
        <w:t>acceptable.</w:t>
      </w:r>
      <w:r>
        <w:rPr>
          <w:spacing w:val="-11"/>
        </w:rPr>
        <w:t> </w:t>
      </w:r>
      <w:r>
        <w:rPr/>
        <w:t>The</w:t>
      </w:r>
      <w:r>
        <w:rPr>
          <w:spacing w:val="-15"/>
        </w:rPr>
        <w:t> </w:t>
      </w:r>
      <w:r>
        <w:rPr/>
        <w:t>study</w:t>
      </w:r>
      <w:r>
        <w:rPr>
          <w:spacing w:val="-15"/>
        </w:rPr>
        <w:t> </w:t>
      </w:r>
      <w:r>
        <w:rPr/>
        <w:t>therefore used</w:t>
      </w:r>
      <w:r>
        <w:rPr>
          <w:spacing w:val="-5"/>
        </w:rPr>
        <w:t> </w:t>
      </w:r>
      <w:r>
        <w:rPr/>
        <w:t>a</w:t>
      </w:r>
      <w:r>
        <w:rPr>
          <w:spacing w:val="-6"/>
        </w:rPr>
        <w:t> </w:t>
      </w:r>
      <w:r>
        <w:rPr/>
        <w:t>coefficient</w:t>
      </w:r>
      <w:r>
        <w:rPr>
          <w:spacing w:val="-5"/>
        </w:rPr>
        <w:t> </w:t>
      </w:r>
      <w:r>
        <w:rPr/>
        <w:t>variation</w:t>
      </w:r>
      <w:r>
        <w:rPr>
          <w:spacing w:val="-5"/>
        </w:rPr>
        <w:t> </w:t>
      </w:r>
      <w:r>
        <w:rPr/>
        <w:t>of</w:t>
      </w:r>
      <w:r>
        <w:rPr>
          <w:spacing w:val="-6"/>
        </w:rPr>
        <w:t> </w:t>
      </w:r>
      <w:r>
        <w:rPr/>
        <w:t>30%</w:t>
      </w:r>
      <w:r>
        <w:rPr>
          <w:spacing w:val="-6"/>
        </w:rPr>
        <w:t> </w:t>
      </w:r>
      <w:r>
        <w:rPr/>
        <w:t>and</w:t>
      </w:r>
      <w:r>
        <w:rPr>
          <w:spacing w:val="-5"/>
        </w:rPr>
        <w:t> </w:t>
      </w:r>
      <w:r>
        <w:rPr/>
        <w:t>a</w:t>
      </w:r>
      <w:r>
        <w:rPr>
          <w:spacing w:val="-6"/>
        </w:rPr>
        <w:t> </w:t>
      </w:r>
      <w:r>
        <w:rPr/>
        <w:t>standard</w:t>
      </w:r>
      <w:r>
        <w:rPr>
          <w:spacing w:val="-3"/>
        </w:rPr>
        <w:t> </w:t>
      </w:r>
      <w:r>
        <w:rPr/>
        <w:t>error</w:t>
      </w:r>
      <w:r>
        <w:rPr>
          <w:spacing w:val="-6"/>
        </w:rPr>
        <w:t> </w:t>
      </w:r>
      <w:r>
        <w:rPr/>
        <w:t>of</w:t>
      </w:r>
      <w:r>
        <w:rPr>
          <w:spacing w:val="-6"/>
        </w:rPr>
        <w:t> </w:t>
      </w:r>
      <w:r>
        <w:rPr/>
        <w:t>2%.</w:t>
      </w:r>
      <w:r>
        <w:rPr>
          <w:spacing w:val="-5"/>
        </w:rPr>
        <w:t> </w:t>
      </w:r>
      <w:r>
        <w:rPr/>
        <w:t>The</w:t>
      </w:r>
      <w:r>
        <w:rPr>
          <w:spacing w:val="-6"/>
        </w:rPr>
        <w:t> </w:t>
      </w:r>
      <w:r>
        <w:rPr/>
        <w:t>lower</w:t>
      </w:r>
      <w:r>
        <w:rPr>
          <w:spacing w:val="-6"/>
        </w:rPr>
        <w:t> </w:t>
      </w:r>
      <w:r>
        <w:rPr/>
        <w:t>limit</w:t>
      </w:r>
      <w:r>
        <w:rPr>
          <w:spacing w:val="-4"/>
        </w:rPr>
        <w:t> </w:t>
      </w:r>
      <w:r>
        <w:rPr/>
        <w:t>of</w:t>
      </w:r>
      <w:r>
        <w:rPr>
          <w:spacing w:val="-6"/>
        </w:rPr>
        <w:t> </w:t>
      </w:r>
      <w:r>
        <w:rPr/>
        <w:t>the</w:t>
      </w:r>
      <w:r>
        <w:rPr>
          <w:spacing w:val="-5"/>
        </w:rPr>
        <w:t> </w:t>
      </w:r>
      <w:r>
        <w:rPr/>
        <w:t>standard error is selected to ensure low variability in the sample and minimize the degree of errors (Chepkoech, 2022).</w:t>
      </w:r>
    </w:p>
    <w:p>
      <w:pPr>
        <w:pStyle w:val="BodyText"/>
        <w:spacing w:line="360" w:lineRule="auto"/>
        <w:ind w:right="447" w:firstLine="719"/>
        <w:jc w:val="both"/>
      </w:pPr>
      <w:r>
        <w:rPr/>
        <w:t>The</w:t>
      </w:r>
      <w:r>
        <w:rPr>
          <w:spacing w:val="-15"/>
        </w:rPr>
        <w:t> </w:t>
      </w:r>
      <w:r>
        <w:rPr/>
        <w:t>derived</w:t>
      </w:r>
      <w:r>
        <w:rPr>
          <w:spacing w:val="-15"/>
        </w:rPr>
        <w:t> </w:t>
      </w:r>
      <w:r>
        <w:rPr/>
        <w:t>sample</w:t>
      </w:r>
      <w:r>
        <w:rPr>
          <w:spacing w:val="-15"/>
        </w:rPr>
        <w:t> </w:t>
      </w:r>
      <w:r>
        <w:rPr/>
        <w:t>size</w:t>
      </w:r>
      <w:r>
        <w:rPr>
          <w:spacing w:val="-15"/>
        </w:rPr>
        <w:t> </w:t>
      </w:r>
      <w:r>
        <w:rPr/>
        <w:t>for</w:t>
      </w:r>
      <w:r>
        <w:rPr>
          <w:spacing w:val="-15"/>
        </w:rPr>
        <w:t> </w:t>
      </w:r>
      <w:r>
        <w:rPr/>
        <w:t>the</w:t>
      </w:r>
      <w:r>
        <w:rPr>
          <w:spacing w:val="-15"/>
        </w:rPr>
        <w:t> </w:t>
      </w:r>
      <w:r>
        <w:rPr/>
        <w:t>study</w:t>
      </w:r>
      <w:r>
        <w:rPr>
          <w:spacing w:val="-15"/>
        </w:rPr>
        <w:t> </w:t>
      </w:r>
      <w:r>
        <w:rPr/>
        <w:t>was</w:t>
      </w:r>
      <w:r>
        <w:rPr>
          <w:spacing w:val="-15"/>
        </w:rPr>
        <w:t> </w:t>
      </w:r>
      <w:r>
        <w:rPr>
          <w:rFonts w:ascii="Cambria Math" w:hAnsi="Cambria Math"/>
        </w:rPr>
        <w:t>141</w:t>
      </w:r>
      <w:r>
        <w:rPr>
          <w:rFonts w:ascii="Cambria Math" w:hAnsi="Cambria Math"/>
          <w:spacing w:val="-14"/>
        </w:rPr>
        <w:t> </w:t>
      </w:r>
      <w:r>
        <w:rPr>
          <w:rFonts w:ascii="Cambria Math" w:hAnsi="Cambria Math"/>
        </w:rPr>
        <w:t>×</w:t>
      </w:r>
      <w:r>
        <w:rPr>
          <w:rFonts w:ascii="Cambria Math" w:hAnsi="Cambria Math"/>
          <w:spacing w:val="-9"/>
        </w:rPr>
        <w:t> </w:t>
      </w:r>
      <w:r>
        <w:rPr>
          <w:rFonts w:ascii="Cambria Math" w:hAnsi="Cambria Math"/>
        </w:rPr>
        <w:t>3</w:t>
      </w:r>
      <w:r>
        <w:rPr>
          <w:rFonts w:ascii="Cambria Math" w:hAnsi="Cambria Math"/>
          <w:spacing w:val="11"/>
        </w:rPr>
        <w:t> </w:t>
      </w:r>
      <w:r>
        <w:rPr>
          <w:rFonts w:ascii="Cambria Math" w:hAnsi="Cambria Math"/>
        </w:rPr>
        <w:t>=</w:t>
      </w:r>
      <w:r>
        <w:rPr>
          <w:rFonts w:ascii="Cambria Math" w:hAnsi="Cambria Math"/>
          <w:spacing w:val="12"/>
        </w:rPr>
        <w:t> </w:t>
      </w:r>
      <w:r>
        <w:rPr>
          <w:rFonts w:ascii="Cambria Math" w:hAnsi="Cambria Math"/>
        </w:rPr>
        <w:t>423</w:t>
      </w:r>
      <w:r>
        <w:rPr>
          <w:rFonts w:ascii="Cambria Math" w:hAnsi="Cambria Math"/>
          <w:spacing w:val="-8"/>
        </w:rPr>
        <w:t> </w:t>
      </w:r>
      <w:r>
        <w:rPr/>
        <w:t>respondents</w:t>
      </w:r>
      <w:r>
        <w:rPr>
          <w:spacing w:val="-15"/>
        </w:rPr>
        <w:t> </w:t>
      </w:r>
      <w:r>
        <w:rPr/>
        <w:t>for</w:t>
      </w:r>
      <w:r>
        <w:rPr>
          <w:spacing w:val="-15"/>
        </w:rPr>
        <w:t> </w:t>
      </w:r>
      <w:r>
        <w:rPr/>
        <w:t>three</w:t>
      </w:r>
      <w:r>
        <w:rPr>
          <w:spacing w:val="-15"/>
        </w:rPr>
        <w:t> </w:t>
      </w:r>
      <w:r>
        <w:rPr/>
        <w:t>groups; “know and users of the digital platforms,” “know but non-user of digital platforms,” and “control group; unaware of the digital platforms.” However, due to unavailability of other farmers, the study managed to interview 402 smallholder farmers.</w:t>
      </w:r>
    </w:p>
    <w:p>
      <w:pPr>
        <w:pStyle w:val="Heading2"/>
        <w:numPr>
          <w:ilvl w:val="2"/>
          <w:numId w:val="9"/>
        </w:numPr>
        <w:tabs>
          <w:tab w:pos="884" w:val="left" w:leader="none"/>
        </w:tabs>
        <w:spacing w:line="240" w:lineRule="auto" w:before="46" w:after="0"/>
        <w:ind w:left="884" w:right="0" w:hanging="719"/>
        <w:jc w:val="both"/>
      </w:pPr>
      <w:bookmarkStart w:name="_bookmark33" w:id="34"/>
      <w:bookmarkEnd w:id="34"/>
      <w:r>
        <w:rPr>
          <w:b w:val="0"/>
        </w:rPr>
      </w:r>
      <w:r>
        <w:rPr/>
        <w:t>Sampling</w:t>
      </w:r>
      <w:r>
        <w:rPr>
          <w:spacing w:val="-4"/>
        </w:rPr>
        <w:t> </w:t>
      </w:r>
      <w:r>
        <w:rPr>
          <w:spacing w:val="-2"/>
        </w:rPr>
        <w:t>Procedure</w:t>
      </w:r>
    </w:p>
    <w:p>
      <w:pPr>
        <w:pStyle w:val="BodyText"/>
        <w:spacing w:line="360" w:lineRule="auto" w:before="132"/>
        <w:ind w:right="445" w:firstLine="719"/>
        <w:jc w:val="both"/>
      </w:pPr>
      <w:r>
        <w:rPr/>
        <w:t>A multistage sampling technique was employed in the study. This is because the technique provides practical, efficient, and representative sampling for complex populations like farming communities spread across multiple geographic areas. In the first stage, Nakuru County was purposively selected because is one of the major potato producing County in Kenya. This was followed by purposive selection of two sub-counties in the county namely, Molo</w:t>
      </w:r>
      <w:r>
        <w:rPr>
          <w:spacing w:val="-2"/>
        </w:rPr>
        <w:t> </w:t>
      </w:r>
      <w:r>
        <w:rPr/>
        <w:t>and</w:t>
      </w:r>
      <w:r>
        <w:rPr>
          <w:spacing w:val="-2"/>
        </w:rPr>
        <w:t> </w:t>
      </w:r>
      <w:r>
        <w:rPr/>
        <w:t>Njoro</w:t>
      </w:r>
      <w:r>
        <w:rPr>
          <w:spacing w:val="-2"/>
        </w:rPr>
        <w:t> </w:t>
      </w:r>
      <w:r>
        <w:rPr/>
        <w:t>since</w:t>
      </w:r>
      <w:r>
        <w:rPr>
          <w:spacing w:val="-3"/>
        </w:rPr>
        <w:t> </w:t>
      </w:r>
      <w:r>
        <w:rPr/>
        <w:t>they</w:t>
      </w:r>
      <w:r>
        <w:rPr>
          <w:spacing w:val="-5"/>
        </w:rPr>
        <w:t> </w:t>
      </w:r>
      <w:r>
        <w:rPr/>
        <w:t>are</w:t>
      </w:r>
      <w:r>
        <w:rPr>
          <w:spacing w:val="-2"/>
        </w:rPr>
        <w:t> </w:t>
      </w:r>
      <w:r>
        <w:rPr/>
        <w:t>among</w:t>
      </w:r>
      <w:r>
        <w:rPr>
          <w:spacing w:val="-5"/>
        </w:rPr>
        <w:t> </w:t>
      </w:r>
      <w:r>
        <w:rPr/>
        <w:t>the</w:t>
      </w:r>
      <w:r>
        <w:rPr>
          <w:spacing w:val="-2"/>
        </w:rPr>
        <w:t> </w:t>
      </w:r>
      <w:r>
        <w:rPr/>
        <w:t>major producing</w:t>
      </w:r>
      <w:r>
        <w:rPr>
          <w:spacing w:val="-2"/>
        </w:rPr>
        <w:t> </w:t>
      </w:r>
      <w:r>
        <w:rPr/>
        <w:t>areas</w:t>
      </w:r>
      <w:r>
        <w:rPr>
          <w:spacing w:val="-2"/>
        </w:rPr>
        <w:t> </w:t>
      </w:r>
      <w:r>
        <w:rPr/>
        <w:t>of potatoes in</w:t>
      </w:r>
      <w:r>
        <w:rPr>
          <w:spacing w:val="-2"/>
        </w:rPr>
        <w:t> </w:t>
      </w:r>
      <w:r>
        <w:rPr/>
        <w:t>Nakuru. In</w:t>
      </w:r>
      <w:r>
        <w:rPr>
          <w:spacing w:val="-2"/>
        </w:rPr>
        <w:t> </w:t>
      </w:r>
      <w:r>
        <w:rPr/>
        <w:t>the third and last stage, systematic random sampling was used to sample the </w:t>
      </w:r>
      <w:r>
        <w:rPr>
          <w:rFonts w:ascii="Cambria Math" w:hAnsi="Cambria Math" w:eastAsia="Cambria Math"/>
        </w:rPr>
        <w:t>𝑛</w:t>
      </w:r>
      <w:r>
        <w:rPr>
          <w:rFonts w:ascii="Cambria Math" w:hAnsi="Cambria Math" w:eastAsia="Cambria Math"/>
          <w:vertAlign w:val="superscript"/>
        </w:rPr>
        <w:t>𝑡ℎ</w:t>
      </w:r>
      <w:r>
        <w:rPr>
          <w:rFonts w:ascii="Cambria Math" w:hAnsi="Cambria Math" w:eastAsia="Cambria Math"/>
          <w:vertAlign w:val="baseline"/>
        </w:rPr>
        <w:t> </w:t>
      </w:r>
      <w:r>
        <w:rPr>
          <w:vertAlign w:val="baseline"/>
        </w:rPr>
        <w:t>potato farmers using digital platforms. A list of farmers who were using the platforms was obtained from NPCK</w:t>
      </w:r>
      <w:r>
        <w:rPr>
          <w:spacing w:val="-1"/>
          <w:vertAlign w:val="baseline"/>
        </w:rPr>
        <w:t> </w:t>
      </w:r>
      <w:r>
        <w:rPr>
          <w:vertAlign w:val="baseline"/>
        </w:rPr>
        <w:t>and Mzizi Company</w:t>
      </w:r>
      <w:r>
        <w:rPr>
          <w:spacing w:val="-5"/>
          <w:vertAlign w:val="baseline"/>
        </w:rPr>
        <w:t> </w:t>
      </w:r>
      <w:r>
        <w:rPr>
          <w:vertAlign w:val="baseline"/>
        </w:rPr>
        <w:t>to identify</w:t>
      </w:r>
      <w:r>
        <w:rPr>
          <w:spacing w:val="-3"/>
          <w:vertAlign w:val="baseline"/>
        </w:rPr>
        <w:t> </w:t>
      </w:r>
      <w:r>
        <w:rPr>
          <w:vertAlign w:val="baseline"/>
        </w:rPr>
        <w:t>the respondents. Simple random sampling was used to sample the potato farmers who were non-users of the platforms. Table 3.1 below shows the distribution of the sample size in the study area.</w:t>
      </w:r>
    </w:p>
    <w:p>
      <w:pPr>
        <w:pStyle w:val="Heading2"/>
        <w:spacing w:before="13" w:after="4"/>
      </w:pPr>
      <w:r>
        <w:rPr/>
        <w:t>Table</w:t>
      </w:r>
      <w:r>
        <w:rPr>
          <w:spacing w:val="-3"/>
        </w:rPr>
        <w:t> </w:t>
      </w:r>
      <w:r>
        <w:rPr/>
        <w:t>3.33:</w:t>
      </w:r>
      <w:r>
        <w:rPr>
          <w:spacing w:val="-1"/>
        </w:rPr>
        <w:t> </w:t>
      </w:r>
      <w:r>
        <w:rPr/>
        <w:t>Sample</w:t>
      </w:r>
      <w:r>
        <w:rPr>
          <w:spacing w:val="-1"/>
        </w:rPr>
        <w:t> </w:t>
      </w:r>
      <w:r>
        <w:rPr/>
        <w:t>size distribution</w:t>
      </w:r>
      <w:r>
        <w:rPr>
          <w:spacing w:val="-1"/>
        </w:rPr>
        <w:t> </w:t>
      </w:r>
      <w:r>
        <w:rPr/>
        <w:t>of </w:t>
      </w:r>
      <w:r>
        <w:rPr>
          <w:spacing w:val="-2"/>
        </w:rPr>
        <w:t>respondents</w:t>
      </w:r>
    </w:p>
    <w:tbl>
      <w:tblPr>
        <w:tblW w:w="0" w:type="auto"/>
        <w:jc w:val="left"/>
        <w:tblInd w:w="1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31"/>
        <w:gridCol w:w="1207"/>
        <w:gridCol w:w="1383"/>
        <w:gridCol w:w="1439"/>
        <w:gridCol w:w="2089"/>
        <w:gridCol w:w="1880"/>
      </w:tblGrid>
      <w:tr>
        <w:trPr>
          <w:trHeight w:val="1240" w:hRule="atLeast"/>
        </w:trPr>
        <w:tc>
          <w:tcPr>
            <w:tcW w:w="1031" w:type="dxa"/>
            <w:tcBorders>
              <w:top w:val="single" w:sz="4" w:space="0" w:color="000000"/>
              <w:bottom w:val="single" w:sz="4" w:space="0" w:color="000000"/>
            </w:tcBorders>
          </w:tcPr>
          <w:p>
            <w:pPr>
              <w:pStyle w:val="TableParagraph"/>
              <w:spacing w:line="360" w:lineRule="auto"/>
              <w:ind w:left="115" w:right="219"/>
              <w:rPr>
                <w:b/>
                <w:sz w:val="24"/>
              </w:rPr>
            </w:pPr>
            <w:r>
              <w:rPr>
                <w:b/>
                <w:sz w:val="24"/>
              </w:rPr>
              <w:t>Sub-</w:t>
            </w:r>
            <w:r>
              <w:rPr>
                <w:b/>
                <w:spacing w:val="-2"/>
                <w:sz w:val="24"/>
              </w:rPr>
              <w:t>county</w:t>
            </w:r>
          </w:p>
        </w:tc>
        <w:tc>
          <w:tcPr>
            <w:tcW w:w="1207" w:type="dxa"/>
            <w:tcBorders>
              <w:top w:val="single" w:sz="4" w:space="0" w:color="000000"/>
              <w:bottom w:val="single" w:sz="4" w:space="0" w:color="000000"/>
            </w:tcBorders>
          </w:tcPr>
          <w:p>
            <w:pPr>
              <w:pStyle w:val="TableParagraph"/>
              <w:spacing w:line="360" w:lineRule="auto"/>
              <w:ind w:left="250" w:right="130" w:hanging="29"/>
              <w:rPr>
                <w:b/>
                <w:sz w:val="24"/>
              </w:rPr>
            </w:pPr>
            <w:r>
              <w:rPr>
                <w:b/>
                <w:spacing w:val="-2"/>
                <w:sz w:val="24"/>
              </w:rPr>
              <w:t>Number </w:t>
            </w:r>
            <w:r>
              <w:rPr>
                <w:b/>
                <w:sz w:val="24"/>
              </w:rPr>
              <w:t>of</w:t>
            </w:r>
            <w:r>
              <w:rPr>
                <w:b/>
                <w:spacing w:val="1"/>
                <w:sz w:val="24"/>
              </w:rPr>
              <w:t> </w:t>
            </w:r>
            <w:r>
              <w:rPr>
                <w:b/>
                <w:spacing w:val="-2"/>
                <w:sz w:val="24"/>
              </w:rPr>
              <w:t>users</w:t>
            </w:r>
          </w:p>
        </w:tc>
        <w:tc>
          <w:tcPr>
            <w:tcW w:w="1383" w:type="dxa"/>
            <w:tcBorders>
              <w:top w:val="single" w:sz="4" w:space="0" w:color="000000"/>
              <w:bottom w:val="single" w:sz="4" w:space="0" w:color="000000"/>
            </w:tcBorders>
          </w:tcPr>
          <w:p>
            <w:pPr>
              <w:pStyle w:val="TableParagraph"/>
              <w:spacing w:line="360" w:lineRule="auto"/>
              <w:ind w:left="498" w:hanging="366"/>
              <w:rPr>
                <w:b/>
                <w:sz w:val="24"/>
              </w:rPr>
            </w:pPr>
            <w:r>
              <w:rPr>
                <w:b/>
                <w:spacing w:val="-2"/>
                <w:sz w:val="24"/>
              </w:rPr>
              <w:t>Proportion </w:t>
            </w:r>
            <w:r>
              <w:rPr>
                <w:b/>
                <w:spacing w:val="-4"/>
                <w:sz w:val="24"/>
              </w:rPr>
              <w:t>(%)</w:t>
            </w:r>
          </w:p>
        </w:tc>
        <w:tc>
          <w:tcPr>
            <w:tcW w:w="1439" w:type="dxa"/>
            <w:tcBorders>
              <w:top w:val="single" w:sz="4" w:space="0" w:color="000000"/>
              <w:bottom w:val="single" w:sz="4" w:space="0" w:color="000000"/>
            </w:tcBorders>
          </w:tcPr>
          <w:p>
            <w:pPr>
              <w:pStyle w:val="TableParagraph"/>
              <w:spacing w:line="360" w:lineRule="auto"/>
              <w:ind w:left="118" w:right="189" w:firstLine="182"/>
              <w:rPr>
                <w:b/>
                <w:sz w:val="24"/>
              </w:rPr>
            </w:pPr>
            <w:r>
              <w:rPr>
                <w:b/>
                <w:spacing w:val="-2"/>
                <w:sz w:val="24"/>
              </w:rPr>
              <w:t>Sample </w:t>
            </w:r>
            <w:r>
              <w:rPr>
                <w:b/>
                <w:sz w:val="24"/>
              </w:rPr>
              <w:t>size</w:t>
            </w:r>
            <w:r>
              <w:rPr>
                <w:b/>
                <w:spacing w:val="-15"/>
                <w:sz w:val="24"/>
              </w:rPr>
              <w:t> </w:t>
            </w:r>
            <w:r>
              <w:rPr>
                <w:b/>
                <w:sz w:val="24"/>
              </w:rPr>
              <w:t>(users)</w:t>
            </w:r>
          </w:p>
        </w:tc>
        <w:tc>
          <w:tcPr>
            <w:tcW w:w="2089" w:type="dxa"/>
            <w:tcBorders>
              <w:top w:val="single" w:sz="4" w:space="0" w:color="000000"/>
              <w:bottom w:val="single" w:sz="4" w:space="0" w:color="000000"/>
            </w:tcBorders>
          </w:tcPr>
          <w:p>
            <w:pPr>
              <w:pStyle w:val="TableParagraph"/>
              <w:spacing w:line="360" w:lineRule="auto"/>
              <w:ind w:left="196" w:right="312" w:hanging="3"/>
              <w:jc w:val="center"/>
              <w:rPr>
                <w:b/>
                <w:sz w:val="24"/>
              </w:rPr>
            </w:pPr>
            <w:r>
              <w:rPr>
                <w:b/>
                <w:sz w:val="24"/>
              </w:rPr>
              <w:t>Sample size (know</w:t>
            </w:r>
            <w:r>
              <w:rPr>
                <w:b/>
                <w:spacing w:val="-15"/>
                <w:sz w:val="24"/>
              </w:rPr>
              <w:t> </w:t>
            </w:r>
            <w:r>
              <w:rPr>
                <w:b/>
                <w:sz w:val="24"/>
              </w:rPr>
              <w:t>but</w:t>
            </w:r>
            <w:r>
              <w:rPr>
                <w:b/>
                <w:spacing w:val="-15"/>
                <w:sz w:val="24"/>
              </w:rPr>
              <w:t> </w:t>
            </w:r>
            <w:r>
              <w:rPr>
                <w:b/>
                <w:sz w:val="24"/>
              </w:rPr>
              <w:t>non-</w:t>
            </w:r>
          </w:p>
          <w:p>
            <w:pPr>
              <w:pStyle w:val="TableParagraph"/>
              <w:ind w:right="123"/>
              <w:jc w:val="center"/>
              <w:rPr>
                <w:b/>
                <w:sz w:val="24"/>
              </w:rPr>
            </w:pPr>
            <w:r>
              <w:rPr>
                <w:b/>
                <w:spacing w:val="-2"/>
                <w:sz w:val="24"/>
              </w:rPr>
              <w:t>user)</w:t>
            </w:r>
          </w:p>
        </w:tc>
        <w:tc>
          <w:tcPr>
            <w:tcW w:w="1880" w:type="dxa"/>
            <w:tcBorders>
              <w:top w:val="single" w:sz="4" w:space="0" w:color="000000"/>
              <w:bottom w:val="single" w:sz="4" w:space="0" w:color="000000"/>
            </w:tcBorders>
          </w:tcPr>
          <w:p>
            <w:pPr>
              <w:pStyle w:val="TableParagraph"/>
              <w:spacing w:line="360" w:lineRule="auto"/>
              <w:ind w:left="385" w:right="366" w:hanging="70"/>
              <w:rPr>
                <w:b/>
                <w:sz w:val="24"/>
              </w:rPr>
            </w:pPr>
            <w:r>
              <w:rPr>
                <w:b/>
                <w:sz w:val="24"/>
              </w:rPr>
              <w:t>Sample</w:t>
            </w:r>
            <w:r>
              <w:rPr>
                <w:b/>
                <w:spacing w:val="-15"/>
                <w:sz w:val="24"/>
              </w:rPr>
              <w:t> </w:t>
            </w:r>
            <w:r>
              <w:rPr>
                <w:b/>
                <w:sz w:val="24"/>
              </w:rPr>
              <w:t>size </w:t>
            </w:r>
            <w:r>
              <w:rPr>
                <w:b/>
                <w:spacing w:val="-2"/>
                <w:sz w:val="24"/>
              </w:rPr>
              <w:t>(unaware)</w:t>
            </w:r>
          </w:p>
        </w:tc>
      </w:tr>
      <w:tr>
        <w:trPr>
          <w:trHeight w:val="345" w:hRule="atLeast"/>
        </w:trPr>
        <w:tc>
          <w:tcPr>
            <w:tcW w:w="1031" w:type="dxa"/>
            <w:tcBorders>
              <w:top w:val="single" w:sz="4" w:space="0" w:color="000000"/>
            </w:tcBorders>
          </w:tcPr>
          <w:p>
            <w:pPr>
              <w:pStyle w:val="TableParagraph"/>
              <w:spacing w:line="270" w:lineRule="exact"/>
              <w:ind w:left="115"/>
              <w:rPr>
                <w:sz w:val="24"/>
              </w:rPr>
            </w:pPr>
            <w:r>
              <w:rPr>
                <w:spacing w:val="-4"/>
                <w:sz w:val="24"/>
              </w:rPr>
              <w:t>Molo</w:t>
            </w:r>
          </w:p>
        </w:tc>
        <w:tc>
          <w:tcPr>
            <w:tcW w:w="1207" w:type="dxa"/>
            <w:tcBorders>
              <w:top w:val="single" w:sz="4" w:space="0" w:color="000000"/>
            </w:tcBorders>
          </w:tcPr>
          <w:p>
            <w:pPr>
              <w:pStyle w:val="TableParagraph"/>
              <w:spacing w:line="270" w:lineRule="exact"/>
              <w:ind w:left="86"/>
              <w:jc w:val="center"/>
              <w:rPr>
                <w:sz w:val="24"/>
              </w:rPr>
            </w:pPr>
            <w:r>
              <w:rPr>
                <w:spacing w:val="-5"/>
                <w:sz w:val="24"/>
              </w:rPr>
              <w:t>231</w:t>
            </w:r>
          </w:p>
        </w:tc>
        <w:tc>
          <w:tcPr>
            <w:tcW w:w="1383" w:type="dxa"/>
            <w:tcBorders>
              <w:top w:val="single" w:sz="4" w:space="0" w:color="000000"/>
            </w:tcBorders>
          </w:tcPr>
          <w:p>
            <w:pPr>
              <w:pStyle w:val="TableParagraph"/>
              <w:spacing w:line="270" w:lineRule="exact"/>
              <w:ind w:left="17"/>
              <w:jc w:val="center"/>
              <w:rPr>
                <w:sz w:val="24"/>
              </w:rPr>
            </w:pPr>
            <w:r>
              <w:rPr>
                <w:spacing w:val="-5"/>
                <w:sz w:val="24"/>
              </w:rPr>
              <w:t>61</w:t>
            </w:r>
          </w:p>
        </w:tc>
        <w:tc>
          <w:tcPr>
            <w:tcW w:w="1439" w:type="dxa"/>
            <w:tcBorders>
              <w:top w:val="single" w:sz="4" w:space="0" w:color="000000"/>
            </w:tcBorders>
          </w:tcPr>
          <w:p>
            <w:pPr>
              <w:pStyle w:val="TableParagraph"/>
              <w:spacing w:line="270" w:lineRule="exact"/>
              <w:ind w:right="636"/>
              <w:jc w:val="right"/>
              <w:rPr>
                <w:sz w:val="24"/>
              </w:rPr>
            </w:pPr>
            <w:r>
              <w:rPr>
                <w:spacing w:val="-5"/>
                <w:sz w:val="24"/>
              </w:rPr>
              <w:t>86</w:t>
            </w:r>
          </w:p>
        </w:tc>
        <w:tc>
          <w:tcPr>
            <w:tcW w:w="2089" w:type="dxa"/>
            <w:tcBorders>
              <w:top w:val="single" w:sz="4" w:space="0" w:color="000000"/>
            </w:tcBorders>
          </w:tcPr>
          <w:p>
            <w:pPr>
              <w:pStyle w:val="TableParagraph"/>
              <w:spacing w:line="270" w:lineRule="exact"/>
              <w:ind w:left="5" w:right="123"/>
              <w:jc w:val="center"/>
              <w:rPr>
                <w:sz w:val="24"/>
              </w:rPr>
            </w:pPr>
            <w:r>
              <w:rPr>
                <w:spacing w:val="-5"/>
                <w:sz w:val="24"/>
              </w:rPr>
              <w:t>86</w:t>
            </w:r>
          </w:p>
        </w:tc>
        <w:tc>
          <w:tcPr>
            <w:tcW w:w="1880" w:type="dxa"/>
            <w:tcBorders>
              <w:top w:val="single" w:sz="4" w:space="0" w:color="000000"/>
            </w:tcBorders>
          </w:tcPr>
          <w:p>
            <w:pPr>
              <w:pStyle w:val="TableParagraph"/>
              <w:spacing w:line="270" w:lineRule="exact"/>
              <w:ind w:right="846"/>
              <w:jc w:val="right"/>
              <w:rPr>
                <w:sz w:val="24"/>
              </w:rPr>
            </w:pPr>
            <w:r>
              <w:rPr>
                <w:spacing w:val="-5"/>
                <w:sz w:val="24"/>
              </w:rPr>
              <w:t>86</w:t>
            </w:r>
          </w:p>
        </w:tc>
      </w:tr>
      <w:tr>
        <w:trPr>
          <w:trHeight w:val="483" w:hRule="atLeast"/>
        </w:trPr>
        <w:tc>
          <w:tcPr>
            <w:tcW w:w="1031" w:type="dxa"/>
            <w:tcBorders>
              <w:bottom w:val="single" w:sz="4" w:space="0" w:color="000000"/>
            </w:tcBorders>
          </w:tcPr>
          <w:p>
            <w:pPr>
              <w:pStyle w:val="TableParagraph"/>
              <w:spacing w:before="65"/>
              <w:ind w:left="115"/>
              <w:rPr>
                <w:sz w:val="24"/>
              </w:rPr>
            </w:pPr>
            <w:r>
              <w:rPr>
                <w:spacing w:val="-2"/>
                <w:sz w:val="24"/>
              </w:rPr>
              <w:t>Njoro</w:t>
            </w:r>
          </w:p>
        </w:tc>
        <w:tc>
          <w:tcPr>
            <w:tcW w:w="1207" w:type="dxa"/>
            <w:tcBorders>
              <w:bottom w:val="single" w:sz="4" w:space="0" w:color="000000"/>
            </w:tcBorders>
          </w:tcPr>
          <w:p>
            <w:pPr>
              <w:pStyle w:val="TableParagraph"/>
              <w:spacing w:before="65"/>
              <w:ind w:left="86"/>
              <w:jc w:val="center"/>
              <w:rPr>
                <w:sz w:val="24"/>
              </w:rPr>
            </w:pPr>
            <w:r>
              <w:rPr>
                <w:spacing w:val="-5"/>
                <w:sz w:val="24"/>
              </w:rPr>
              <w:t>145</w:t>
            </w:r>
          </w:p>
        </w:tc>
        <w:tc>
          <w:tcPr>
            <w:tcW w:w="1383" w:type="dxa"/>
            <w:tcBorders>
              <w:bottom w:val="single" w:sz="4" w:space="0" w:color="000000"/>
            </w:tcBorders>
          </w:tcPr>
          <w:p>
            <w:pPr>
              <w:pStyle w:val="TableParagraph"/>
              <w:spacing w:before="65"/>
              <w:ind w:left="17"/>
              <w:jc w:val="center"/>
              <w:rPr>
                <w:sz w:val="24"/>
              </w:rPr>
            </w:pPr>
            <w:r>
              <w:rPr>
                <w:spacing w:val="-5"/>
                <w:sz w:val="24"/>
              </w:rPr>
              <w:t>39</w:t>
            </w:r>
          </w:p>
        </w:tc>
        <w:tc>
          <w:tcPr>
            <w:tcW w:w="1439" w:type="dxa"/>
            <w:tcBorders>
              <w:bottom w:val="single" w:sz="4" w:space="0" w:color="000000"/>
            </w:tcBorders>
          </w:tcPr>
          <w:p>
            <w:pPr>
              <w:pStyle w:val="TableParagraph"/>
              <w:spacing w:before="65"/>
              <w:ind w:right="636"/>
              <w:jc w:val="right"/>
              <w:rPr>
                <w:sz w:val="24"/>
              </w:rPr>
            </w:pPr>
            <w:r>
              <w:rPr>
                <w:spacing w:val="-5"/>
                <w:sz w:val="24"/>
              </w:rPr>
              <w:t>55</w:t>
            </w:r>
          </w:p>
        </w:tc>
        <w:tc>
          <w:tcPr>
            <w:tcW w:w="2089" w:type="dxa"/>
            <w:tcBorders>
              <w:bottom w:val="single" w:sz="4" w:space="0" w:color="000000"/>
            </w:tcBorders>
          </w:tcPr>
          <w:p>
            <w:pPr>
              <w:pStyle w:val="TableParagraph"/>
              <w:spacing w:before="65"/>
              <w:ind w:left="5" w:right="123"/>
              <w:jc w:val="center"/>
              <w:rPr>
                <w:sz w:val="24"/>
              </w:rPr>
            </w:pPr>
            <w:r>
              <w:rPr>
                <w:spacing w:val="-5"/>
                <w:sz w:val="24"/>
              </w:rPr>
              <w:t>55</w:t>
            </w:r>
          </w:p>
        </w:tc>
        <w:tc>
          <w:tcPr>
            <w:tcW w:w="1880" w:type="dxa"/>
            <w:tcBorders>
              <w:bottom w:val="single" w:sz="4" w:space="0" w:color="000000"/>
            </w:tcBorders>
          </w:tcPr>
          <w:p>
            <w:pPr>
              <w:pStyle w:val="TableParagraph"/>
              <w:spacing w:before="65"/>
              <w:ind w:right="846"/>
              <w:jc w:val="right"/>
              <w:rPr>
                <w:sz w:val="24"/>
              </w:rPr>
            </w:pPr>
            <w:r>
              <w:rPr>
                <w:spacing w:val="-5"/>
                <w:sz w:val="24"/>
              </w:rPr>
              <w:t>55</w:t>
            </w:r>
          </w:p>
        </w:tc>
      </w:tr>
      <w:tr>
        <w:trPr>
          <w:trHeight w:val="414" w:hRule="atLeast"/>
        </w:trPr>
        <w:tc>
          <w:tcPr>
            <w:tcW w:w="1031" w:type="dxa"/>
            <w:tcBorders>
              <w:top w:val="single" w:sz="4" w:space="0" w:color="000000"/>
              <w:bottom w:val="single" w:sz="4" w:space="0" w:color="000000"/>
            </w:tcBorders>
          </w:tcPr>
          <w:p>
            <w:pPr>
              <w:pStyle w:val="TableParagraph"/>
              <w:spacing w:before="1"/>
              <w:ind w:left="115"/>
              <w:rPr>
                <w:b/>
                <w:sz w:val="24"/>
              </w:rPr>
            </w:pPr>
            <w:r>
              <w:rPr>
                <w:b/>
                <w:spacing w:val="-2"/>
                <w:sz w:val="24"/>
              </w:rPr>
              <w:t>Total</w:t>
            </w:r>
          </w:p>
        </w:tc>
        <w:tc>
          <w:tcPr>
            <w:tcW w:w="1207" w:type="dxa"/>
            <w:tcBorders>
              <w:top w:val="single" w:sz="4" w:space="0" w:color="000000"/>
              <w:bottom w:val="single" w:sz="4" w:space="0" w:color="000000"/>
            </w:tcBorders>
          </w:tcPr>
          <w:p>
            <w:pPr>
              <w:pStyle w:val="TableParagraph"/>
              <w:spacing w:before="1"/>
              <w:ind w:left="86"/>
              <w:jc w:val="center"/>
              <w:rPr>
                <w:b/>
                <w:sz w:val="24"/>
              </w:rPr>
            </w:pPr>
            <w:r>
              <w:rPr>
                <w:b/>
                <w:spacing w:val="-5"/>
                <w:sz w:val="24"/>
              </w:rPr>
              <w:t>376</w:t>
            </w:r>
          </w:p>
        </w:tc>
        <w:tc>
          <w:tcPr>
            <w:tcW w:w="1383" w:type="dxa"/>
            <w:tcBorders>
              <w:top w:val="single" w:sz="4" w:space="0" w:color="000000"/>
              <w:bottom w:val="single" w:sz="4" w:space="0" w:color="000000"/>
            </w:tcBorders>
          </w:tcPr>
          <w:p>
            <w:pPr>
              <w:pStyle w:val="TableParagraph"/>
              <w:spacing w:before="1"/>
              <w:ind w:left="17"/>
              <w:jc w:val="center"/>
              <w:rPr>
                <w:b/>
                <w:sz w:val="24"/>
              </w:rPr>
            </w:pPr>
            <w:r>
              <w:rPr>
                <w:b/>
                <w:spacing w:val="-5"/>
                <w:sz w:val="24"/>
              </w:rPr>
              <w:t>100</w:t>
            </w:r>
          </w:p>
        </w:tc>
        <w:tc>
          <w:tcPr>
            <w:tcW w:w="1439" w:type="dxa"/>
            <w:tcBorders>
              <w:top w:val="single" w:sz="4" w:space="0" w:color="000000"/>
              <w:bottom w:val="single" w:sz="4" w:space="0" w:color="000000"/>
            </w:tcBorders>
          </w:tcPr>
          <w:p>
            <w:pPr>
              <w:pStyle w:val="TableParagraph"/>
              <w:spacing w:before="1"/>
              <w:ind w:right="576"/>
              <w:jc w:val="right"/>
              <w:rPr>
                <w:b/>
                <w:sz w:val="24"/>
              </w:rPr>
            </w:pPr>
            <w:r>
              <w:rPr>
                <w:b/>
                <w:spacing w:val="-5"/>
                <w:sz w:val="24"/>
              </w:rPr>
              <w:t>141</w:t>
            </w:r>
          </w:p>
        </w:tc>
        <w:tc>
          <w:tcPr>
            <w:tcW w:w="2089" w:type="dxa"/>
            <w:tcBorders>
              <w:top w:val="single" w:sz="4" w:space="0" w:color="000000"/>
              <w:bottom w:val="single" w:sz="4" w:space="0" w:color="000000"/>
            </w:tcBorders>
          </w:tcPr>
          <w:p>
            <w:pPr>
              <w:pStyle w:val="TableParagraph"/>
              <w:spacing w:before="1"/>
              <w:ind w:left="5" w:right="123"/>
              <w:jc w:val="center"/>
              <w:rPr>
                <w:b/>
                <w:sz w:val="24"/>
              </w:rPr>
            </w:pPr>
            <w:r>
              <w:rPr>
                <w:b/>
                <w:spacing w:val="-5"/>
                <w:sz w:val="24"/>
              </w:rPr>
              <w:t>141</w:t>
            </w:r>
          </w:p>
        </w:tc>
        <w:tc>
          <w:tcPr>
            <w:tcW w:w="1880" w:type="dxa"/>
            <w:tcBorders>
              <w:top w:val="single" w:sz="4" w:space="0" w:color="000000"/>
              <w:bottom w:val="single" w:sz="4" w:space="0" w:color="000000"/>
            </w:tcBorders>
          </w:tcPr>
          <w:p>
            <w:pPr>
              <w:pStyle w:val="TableParagraph"/>
              <w:spacing w:before="1"/>
              <w:ind w:right="786"/>
              <w:jc w:val="right"/>
              <w:rPr>
                <w:b/>
                <w:sz w:val="24"/>
              </w:rPr>
            </w:pPr>
            <w:r>
              <w:rPr>
                <w:b/>
                <w:spacing w:val="-5"/>
                <w:sz w:val="24"/>
              </w:rPr>
              <w:t>141</w:t>
            </w:r>
          </w:p>
        </w:tc>
      </w:tr>
    </w:tbl>
    <w:p>
      <w:pPr>
        <w:pStyle w:val="TableParagraph"/>
        <w:spacing w:after="0"/>
        <w:jc w:val="right"/>
        <w:rPr>
          <w:b/>
          <w:sz w:val="24"/>
        </w:rPr>
        <w:sectPr>
          <w:type w:val="continuous"/>
          <w:pgSz w:w="11910" w:h="16840"/>
          <w:pgMar w:header="0" w:footer="1003" w:top="1360" w:bottom="280" w:left="1275" w:right="992"/>
        </w:sectPr>
      </w:pPr>
    </w:p>
    <w:p>
      <w:pPr>
        <w:pStyle w:val="Heading2"/>
        <w:numPr>
          <w:ilvl w:val="1"/>
          <w:numId w:val="9"/>
        </w:numPr>
        <w:tabs>
          <w:tab w:pos="884" w:val="left" w:leader="none"/>
        </w:tabs>
        <w:spacing w:line="240" w:lineRule="auto" w:before="60" w:after="0"/>
        <w:ind w:left="884" w:right="0" w:hanging="719"/>
        <w:jc w:val="both"/>
      </w:pPr>
      <w:bookmarkStart w:name="_bookmark34" w:id="35"/>
      <w:bookmarkEnd w:id="35"/>
      <w:r>
        <w:rPr>
          <w:b w:val="0"/>
        </w:rPr>
      </w:r>
      <w:r>
        <w:rPr/>
        <w:t>Data</w:t>
      </w:r>
      <w:r>
        <w:rPr>
          <w:spacing w:val="-2"/>
        </w:rPr>
        <w:t> </w:t>
      </w:r>
      <w:r>
        <w:rPr/>
        <w:t>Collection</w:t>
      </w:r>
      <w:r>
        <w:rPr>
          <w:spacing w:val="-1"/>
        </w:rPr>
        <w:t> </w:t>
      </w:r>
      <w:r>
        <w:rPr/>
        <w:t>and</w:t>
      </w:r>
      <w:r>
        <w:rPr>
          <w:spacing w:val="-1"/>
        </w:rPr>
        <w:t> </w:t>
      </w:r>
      <w:r>
        <w:rPr>
          <w:spacing w:val="-2"/>
        </w:rPr>
        <w:t>Analysis</w:t>
      </w:r>
    </w:p>
    <w:p>
      <w:pPr>
        <w:pStyle w:val="BodyText"/>
        <w:spacing w:line="360" w:lineRule="auto" w:before="133"/>
        <w:ind w:right="441" w:firstLine="719"/>
        <w:jc w:val="both"/>
      </w:pPr>
      <w:r>
        <w:rPr/>
        <w:t>Data was collected across various potato farming households in Molo and Njoro sub-counties.</w:t>
      </w:r>
      <w:r>
        <w:rPr>
          <w:spacing w:val="-5"/>
        </w:rPr>
        <w:t> </w:t>
      </w:r>
      <w:r>
        <w:rPr/>
        <w:t>The</w:t>
      </w:r>
      <w:r>
        <w:rPr>
          <w:spacing w:val="-6"/>
        </w:rPr>
        <w:t> </w:t>
      </w:r>
      <w:r>
        <w:rPr/>
        <w:t>study</w:t>
      </w:r>
      <w:r>
        <w:rPr>
          <w:spacing w:val="-9"/>
        </w:rPr>
        <w:t> </w:t>
      </w:r>
      <w:r>
        <w:rPr/>
        <w:t>used</w:t>
      </w:r>
      <w:r>
        <w:rPr>
          <w:spacing w:val="-2"/>
        </w:rPr>
        <w:t> </w:t>
      </w:r>
      <w:r>
        <w:rPr/>
        <w:t>a</w:t>
      </w:r>
      <w:r>
        <w:rPr>
          <w:spacing w:val="-6"/>
        </w:rPr>
        <w:t> </w:t>
      </w:r>
      <w:r>
        <w:rPr/>
        <w:t>semi-structured</w:t>
      </w:r>
      <w:r>
        <w:rPr>
          <w:spacing w:val="-5"/>
        </w:rPr>
        <w:t> </w:t>
      </w:r>
      <w:r>
        <w:rPr/>
        <w:t>questionnaire</w:t>
      </w:r>
      <w:r>
        <w:rPr>
          <w:spacing w:val="-5"/>
        </w:rPr>
        <w:t> </w:t>
      </w:r>
      <w:r>
        <w:rPr/>
        <w:t>(refer</w:t>
      </w:r>
      <w:r>
        <w:rPr>
          <w:spacing w:val="-6"/>
        </w:rPr>
        <w:t> </w:t>
      </w:r>
      <w:r>
        <w:rPr/>
        <w:t>the</w:t>
      </w:r>
      <w:r>
        <w:rPr>
          <w:spacing w:val="-5"/>
        </w:rPr>
        <w:t> </w:t>
      </w:r>
      <w:r>
        <w:rPr/>
        <w:t>questionnaire</w:t>
      </w:r>
      <w:r>
        <w:rPr>
          <w:spacing w:val="-6"/>
        </w:rPr>
        <w:t> </w:t>
      </w:r>
      <w:r>
        <w:rPr/>
        <w:t>in</w:t>
      </w:r>
      <w:r>
        <w:rPr>
          <w:spacing w:val="-4"/>
        </w:rPr>
        <w:t> </w:t>
      </w:r>
      <w:r>
        <w:rPr/>
        <w:t>the</w:t>
      </w:r>
      <w:r>
        <w:rPr>
          <w:spacing w:val="-5"/>
        </w:rPr>
        <w:t> </w:t>
      </w:r>
      <w:r>
        <w:rPr/>
        <w:t>annex) to collect data. The questionnaires had both open and close-ended questions. Before data was collected,</w:t>
      </w:r>
      <w:r>
        <w:rPr>
          <w:spacing w:val="-2"/>
        </w:rPr>
        <w:t> </w:t>
      </w:r>
      <w:r>
        <w:rPr/>
        <w:t>a</w:t>
      </w:r>
      <w:r>
        <w:rPr>
          <w:spacing w:val="-2"/>
        </w:rPr>
        <w:t> </w:t>
      </w:r>
      <w:r>
        <w:rPr/>
        <w:t>pilot</w:t>
      </w:r>
      <w:r>
        <w:rPr>
          <w:spacing w:val="-2"/>
        </w:rPr>
        <w:t> </w:t>
      </w:r>
      <w:r>
        <w:rPr/>
        <w:t>survey</w:t>
      </w:r>
      <w:r>
        <w:rPr>
          <w:spacing w:val="-5"/>
        </w:rPr>
        <w:t> </w:t>
      </w:r>
      <w:r>
        <w:rPr/>
        <w:t>was</w:t>
      </w:r>
      <w:r>
        <w:rPr>
          <w:spacing w:val="-2"/>
        </w:rPr>
        <w:t> </w:t>
      </w:r>
      <w:r>
        <w:rPr/>
        <w:t>done</w:t>
      </w:r>
      <w:r>
        <w:rPr>
          <w:spacing w:val="-3"/>
        </w:rPr>
        <w:t> </w:t>
      </w:r>
      <w:r>
        <w:rPr/>
        <w:t>in</w:t>
      </w:r>
      <w:r>
        <w:rPr>
          <w:spacing w:val="-2"/>
        </w:rPr>
        <w:t> </w:t>
      </w:r>
      <w:r>
        <w:rPr/>
        <w:t>Kuresoi</w:t>
      </w:r>
      <w:r>
        <w:rPr>
          <w:spacing w:val="-2"/>
        </w:rPr>
        <w:t> </w:t>
      </w:r>
      <w:r>
        <w:rPr/>
        <w:t>North</w:t>
      </w:r>
      <w:r>
        <w:rPr>
          <w:spacing w:val="-1"/>
        </w:rPr>
        <w:t> </w:t>
      </w:r>
      <w:r>
        <w:rPr/>
        <w:t>to</w:t>
      </w:r>
      <w:r>
        <w:rPr>
          <w:spacing w:val="-2"/>
        </w:rPr>
        <w:t> </w:t>
      </w:r>
      <w:r>
        <w:rPr/>
        <w:t>test</w:t>
      </w:r>
      <w:r>
        <w:rPr>
          <w:spacing w:val="-2"/>
        </w:rPr>
        <w:t> </w:t>
      </w:r>
      <w:r>
        <w:rPr/>
        <w:t>the</w:t>
      </w:r>
      <w:r>
        <w:rPr>
          <w:spacing w:val="-3"/>
        </w:rPr>
        <w:t> </w:t>
      </w:r>
      <w:r>
        <w:rPr/>
        <w:t>instrument's validity.</w:t>
      </w:r>
      <w:r>
        <w:rPr>
          <w:spacing w:val="-2"/>
        </w:rPr>
        <w:t> </w:t>
      </w:r>
      <w:r>
        <w:rPr/>
        <w:t>The</w:t>
      </w:r>
      <w:r>
        <w:rPr>
          <w:spacing w:val="-4"/>
        </w:rPr>
        <w:t> </w:t>
      </w:r>
      <w:r>
        <w:rPr/>
        <w:t>study analysed the data using STATA version 17 to generate descriptive and econometric results.</w:t>
      </w:r>
    </w:p>
    <w:p>
      <w:pPr>
        <w:pStyle w:val="Heading2"/>
        <w:numPr>
          <w:ilvl w:val="1"/>
          <w:numId w:val="9"/>
        </w:numPr>
        <w:tabs>
          <w:tab w:pos="884" w:val="left" w:leader="none"/>
        </w:tabs>
        <w:spacing w:line="240" w:lineRule="auto" w:before="6" w:after="0"/>
        <w:ind w:left="884" w:right="0" w:hanging="719"/>
        <w:jc w:val="both"/>
      </w:pPr>
      <w:bookmarkStart w:name="_bookmark35" w:id="36"/>
      <w:bookmarkEnd w:id="36"/>
      <w:r>
        <w:rPr>
          <w:b w:val="0"/>
        </w:rPr>
      </w:r>
      <w:r>
        <w:rPr/>
        <w:t>Analytical</w:t>
      </w:r>
      <w:r>
        <w:rPr>
          <w:spacing w:val="-2"/>
        </w:rPr>
        <w:t> Framework</w:t>
      </w:r>
    </w:p>
    <w:p>
      <w:pPr>
        <w:pStyle w:val="Heading2"/>
        <w:numPr>
          <w:ilvl w:val="2"/>
          <w:numId w:val="9"/>
        </w:numPr>
        <w:tabs>
          <w:tab w:pos="885" w:val="left" w:leader="none"/>
        </w:tabs>
        <w:spacing w:line="360" w:lineRule="auto" w:before="137" w:after="0"/>
        <w:ind w:left="885" w:right="449" w:hanging="720"/>
        <w:jc w:val="both"/>
      </w:pPr>
      <w:bookmarkStart w:name="_bookmark36" w:id="37"/>
      <w:bookmarkEnd w:id="37"/>
      <w:r>
        <w:rPr>
          <w:b w:val="0"/>
        </w:rPr>
      </w:r>
      <w:r>
        <w:rPr/>
        <w:t>To determine the factors that influence access to and use of digital information platforms among smallholder potato farmers in Molo and Njoro sub-counties.</w:t>
      </w:r>
    </w:p>
    <w:p>
      <w:pPr>
        <w:pStyle w:val="BodyText"/>
        <w:spacing w:line="360" w:lineRule="auto"/>
        <w:ind w:right="440" w:firstLine="719"/>
        <w:jc w:val="both"/>
      </w:pPr>
      <w:r>
        <w:rPr/>
        <w:t>A</w:t>
      </w:r>
      <w:r>
        <w:rPr>
          <w:spacing w:val="-8"/>
        </w:rPr>
        <w:t> </w:t>
      </w:r>
      <w:r>
        <w:rPr/>
        <w:t>farmer’s</w:t>
      </w:r>
      <w:r>
        <w:rPr>
          <w:spacing w:val="-8"/>
        </w:rPr>
        <w:t> </w:t>
      </w:r>
      <w:r>
        <w:rPr/>
        <w:t>decision</w:t>
      </w:r>
      <w:r>
        <w:rPr>
          <w:spacing w:val="-7"/>
        </w:rPr>
        <w:t> </w:t>
      </w:r>
      <w:r>
        <w:rPr/>
        <w:t>to</w:t>
      </w:r>
      <w:r>
        <w:rPr>
          <w:spacing w:val="-7"/>
        </w:rPr>
        <w:t> </w:t>
      </w:r>
      <w:r>
        <w:rPr/>
        <w:t>use</w:t>
      </w:r>
      <w:r>
        <w:rPr>
          <w:spacing w:val="-8"/>
        </w:rPr>
        <w:t> </w:t>
      </w:r>
      <w:r>
        <w:rPr/>
        <w:t>a</w:t>
      </w:r>
      <w:r>
        <w:rPr>
          <w:spacing w:val="-8"/>
        </w:rPr>
        <w:t> </w:t>
      </w:r>
      <w:r>
        <w:rPr/>
        <w:t>digital</w:t>
      </w:r>
      <w:r>
        <w:rPr>
          <w:spacing w:val="-7"/>
        </w:rPr>
        <w:t> </w:t>
      </w:r>
      <w:r>
        <w:rPr/>
        <w:t>information</w:t>
      </w:r>
      <w:r>
        <w:rPr>
          <w:spacing w:val="-6"/>
        </w:rPr>
        <w:t> </w:t>
      </w:r>
      <w:r>
        <w:rPr/>
        <w:t>platform</w:t>
      </w:r>
      <w:r>
        <w:rPr>
          <w:spacing w:val="-7"/>
        </w:rPr>
        <w:t> </w:t>
      </w:r>
      <w:r>
        <w:rPr/>
        <w:t>in</w:t>
      </w:r>
      <w:r>
        <w:rPr>
          <w:spacing w:val="-7"/>
        </w:rPr>
        <w:t> </w:t>
      </w:r>
      <w:r>
        <w:rPr/>
        <w:t>agriculture</w:t>
      </w:r>
      <w:r>
        <w:rPr>
          <w:spacing w:val="-9"/>
        </w:rPr>
        <w:t> </w:t>
      </w:r>
      <w:r>
        <w:rPr/>
        <w:t>usually</w:t>
      </w:r>
      <w:r>
        <w:rPr>
          <w:spacing w:val="-12"/>
        </w:rPr>
        <w:t> </w:t>
      </w:r>
      <w:r>
        <w:rPr/>
        <w:t>consists of two steps: gaining access to the platform and then utilizing it (Maina </w:t>
      </w:r>
      <w:r>
        <w:rPr>
          <w:i/>
        </w:rPr>
        <w:t>et al., </w:t>
      </w:r>
      <w:r>
        <w:rPr/>
        <w:t>2023). The dependent (outcome)</w:t>
      </w:r>
      <w:r>
        <w:rPr>
          <w:spacing w:val="-1"/>
        </w:rPr>
        <w:t> </w:t>
      </w:r>
      <w:r>
        <w:rPr/>
        <w:t>variable</w:t>
      </w:r>
      <w:r>
        <w:rPr>
          <w:spacing w:val="-1"/>
        </w:rPr>
        <w:t> </w:t>
      </w:r>
      <w:r>
        <w:rPr/>
        <w:t>of</w:t>
      </w:r>
      <w:r>
        <w:rPr>
          <w:spacing w:val="-1"/>
        </w:rPr>
        <w:t> </w:t>
      </w:r>
      <w:r>
        <w:rPr/>
        <w:t>whether</w:t>
      </w:r>
      <w:r>
        <w:rPr>
          <w:spacing w:val="-1"/>
        </w:rPr>
        <w:t> </w:t>
      </w:r>
      <w:r>
        <w:rPr/>
        <w:t>a</w:t>
      </w:r>
      <w:r>
        <w:rPr>
          <w:spacing w:val="-1"/>
        </w:rPr>
        <w:t> </w:t>
      </w:r>
      <w:r>
        <w:rPr/>
        <w:t>farmer has access to and use</w:t>
      </w:r>
      <w:r>
        <w:rPr>
          <w:spacing w:val="-1"/>
        </w:rPr>
        <w:t> </w:t>
      </w:r>
      <w:r>
        <w:rPr/>
        <w:t>of a</w:t>
      </w:r>
      <w:r>
        <w:rPr>
          <w:spacing w:val="-1"/>
        </w:rPr>
        <w:t> </w:t>
      </w:r>
      <w:r>
        <w:rPr/>
        <w:t>digital platforms is binary. To achieve</w:t>
      </w:r>
      <w:r>
        <w:rPr>
          <w:spacing w:val="-1"/>
        </w:rPr>
        <w:t> </w:t>
      </w:r>
      <w:r>
        <w:rPr/>
        <w:t>this objective, a</w:t>
      </w:r>
      <w:r>
        <w:rPr>
          <w:spacing w:val="-1"/>
        </w:rPr>
        <w:t> </w:t>
      </w:r>
      <w:r>
        <w:rPr/>
        <w:t>Probit model could be applied when the</w:t>
      </w:r>
      <w:r>
        <w:rPr>
          <w:spacing w:val="-1"/>
        </w:rPr>
        <w:t> </w:t>
      </w:r>
      <w:r>
        <w:rPr/>
        <w:t>farmer is faced with</w:t>
      </w:r>
      <w:r>
        <w:rPr>
          <w:spacing w:val="-4"/>
        </w:rPr>
        <w:t> </w:t>
      </w:r>
      <w:r>
        <w:rPr/>
        <w:t>two</w:t>
      </w:r>
      <w:r>
        <w:rPr>
          <w:spacing w:val="-5"/>
        </w:rPr>
        <w:t> </w:t>
      </w:r>
      <w:r>
        <w:rPr/>
        <w:t>options:</w:t>
      </w:r>
      <w:r>
        <w:rPr>
          <w:spacing w:val="-4"/>
        </w:rPr>
        <w:t> </w:t>
      </w:r>
      <w:r>
        <w:rPr/>
        <w:t>whether</w:t>
      </w:r>
      <w:r>
        <w:rPr>
          <w:spacing w:val="-6"/>
        </w:rPr>
        <w:t> </w:t>
      </w:r>
      <w:r>
        <w:rPr/>
        <w:t>to</w:t>
      </w:r>
      <w:r>
        <w:rPr>
          <w:spacing w:val="-4"/>
        </w:rPr>
        <w:t> </w:t>
      </w:r>
      <w:r>
        <w:rPr/>
        <w:t>access</w:t>
      </w:r>
      <w:r>
        <w:rPr>
          <w:spacing w:val="-2"/>
        </w:rPr>
        <w:t> </w:t>
      </w:r>
      <w:r>
        <w:rPr/>
        <w:t>(use)</w:t>
      </w:r>
      <w:r>
        <w:rPr>
          <w:spacing w:val="-6"/>
        </w:rPr>
        <w:t> </w:t>
      </w:r>
      <w:r>
        <w:rPr/>
        <w:t>the</w:t>
      </w:r>
      <w:r>
        <w:rPr>
          <w:spacing w:val="-6"/>
        </w:rPr>
        <w:t> </w:t>
      </w:r>
      <w:r>
        <w:rPr/>
        <w:t>digital</w:t>
      </w:r>
      <w:r>
        <w:rPr>
          <w:spacing w:val="-3"/>
        </w:rPr>
        <w:t> </w:t>
      </w:r>
      <w:r>
        <w:rPr/>
        <w:t>platform</w:t>
      </w:r>
      <w:r>
        <w:rPr>
          <w:spacing w:val="-5"/>
        </w:rPr>
        <w:t> </w:t>
      </w:r>
      <w:r>
        <w:rPr/>
        <w:t>or</w:t>
      </w:r>
      <w:r>
        <w:rPr>
          <w:spacing w:val="-3"/>
        </w:rPr>
        <w:t> </w:t>
      </w:r>
      <w:r>
        <w:rPr/>
        <w:t>not.</w:t>
      </w:r>
      <w:r>
        <w:rPr>
          <w:spacing w:val="-4"/>
        </w:rPr>
        <w:t> </w:t>
      </w:r>
      <w:r>
        <w:rPr/>
        <w:t>However,</w:t>
      </w:r>
      <w:r>
        <w:rPr>
          <w:spacing w:val="-5"/>
        </w:rPr>
        <w:t> </w:t>
      </w:r>
      <w:r>
        <w:rPr/>
        <w:t>estimating</w:t>
      </w:r>
      <w:r>
        <w:rPr>
          <w:spacing w:val="-7"/>
        </w:rPr>
        <w:t> </w:t>
      </w:r>
      <w:r>
        <w:rPr/>
        <w:t>two different probit regression models that are sequentially linked to determine drivers of access and use of digital platforms would result in getting biased parameters that would lead to inaccurate</w:t>
      </w:r>
      <w:r>
        <w:rPr>
          <w:spacing w:val="-6"/>
        </w:rPr>
        <w:t> </w:t>
      </w:r>
      <w:r>
        <w:rPr/>
        <w:t>inferences</w:t>
      </w:r>
      <w:r>
        <w:rPr>
          <w:spacing w:val="-6"/>
        </w:rPr>
        <w:t> </w:t>
      </w:r>
      <w:r>
        <w:rPr/>
        <w:t>as</w:t>
      </w:r>
      <w:r>
        <w:rPr>
          <w:spacing w:val="-6"/>
        </w:rPr>
        <w:t> </w:t>
      </w:r>
      <w:r>
        <w:rPr/>
        <w:t>farmers</w:t>
      </w:r>
      <w:r>
        <w:rPr>
          <w:spacing w:val="-6"/>
        </w:rPr>
        <w:t> </w:t>
      </w:r>
      <w:r>
        <w:rPr/>
        <w:t>that</w:t>
      </w:r>
      <w:r>
        <w:rPr>
          <w:spacing w:val="-6"/>
        </w:rPr>
        <w:t> </w:t>
      </w:r>
      <w:r>
        <w:rPr/>
        <w:t>access</w:t>
      </w:r>
      <w:r>
        <w:rPr>
          <w:spacing w:val="-5"/>
        </w:rPr>
        <w:t> </w:t>
      </w:r>
      <w:r>
        <w:rPr/>
        <w:t>and</w:t>
      </w:r>
      <w:r>
        <w:rPr>
          <w:spacing w:val="-6"/>
        </w:rPr>
        <w:t> </w:t>
      </w:r>
      <w:r>
        <w:rPr/>
        <w:t>those</w:t>
      </w:r>
      <w:r>
        <w:rPr>
          <w:spacing w:val="-6"/>
        </w:rPr>
        <w:t> </w:t>
      </w:r>
      <w:r>
        <w:rPr/>
        <w:t>that</w:t>
      </w:r>
      <w:r>
        <w:rPr>
          <w:spacing w:val="-6"/>
        </w:rPr>
        <w:t> </w:t>
      </w:r>
      <w:r>
        <w:rPr/>
        <w:t>do</w:t>
      </w:r>
      <w:r>
        <w:rPr>
          <w:spacing w:val="-6"/>
        </w:rPr>
        <w:t> </w:t>
      </w:r>
      <w:r>
        <w:rPr/>
        <w:t>not</w:t>
      </w:r>
      <w:r>
        <w:rPr>
          <w:spacing w:val="-5"/>
        </w:rPr>
        <w:t> </w:t>
      </w:r>
      <w:r>
        <w:rPr/>
        <w:t>access</w:t>
      </w:r>
      <w:r>
        <w:rPr>
          <w:spacing w:val="-5"/>
        </w:rPr>
        <w:t> </w:t>
      </w:r>
      <w:r>
        <w:rPr/>
        <w:t>digital</w:t>
      </w:r>
      <w:r>
        <w:rPr>
          <w:spacing w:val="-6"/>
        </w:rPr>
        <w:t> </w:t>
      </w:r>
      <w:r>
        <w:rPr/>
        <w:t>platforms</w:t>
      </w:r>
      <w:r>
        <w:rPr>
          <w:spacing w:val="-6"/>
        </w:rPr>
        <w:t> </w:t>
      </w:r>
      <w:r>
        <w:rPr/>
        <w:t>have different probabilities of using these platforms, causing sample selection bias (Muema </w:t>
      </w:r>
      <w:r>
        <w:rPr>
          <w:i/>
        </w:rPr>
        <w:t>et al</w:t>
      </w:r>
      <w:r>
        <w:rPr/>
        <w:t>., 2018)</w:t>
      </w:r>
      <w:r>
        <w:rPr>
          <w:spacing w:val="-7"/>
        </w:rPr>
        <w:t> </w:t>
      </w:r>
      <w:r>
        <w:rPr/>
        <w:t>which</w:t>
      </w:r>
      <w:r>
        <w:rPr>
          <w:spacing w:val="-6"/>
        </w:rPr>
        <w:t> </w:t>
      </w:r>
      <w:r>
        <w:rPr/>
        <w:t>implies</w:t>
      </w:r>
      <w:r>
        <w:rPr>
          <w:spacing w:val="-6"/>
        </w:rPr>
        <w:t> </w:t>
      </w:r>
      <w:r>
        <w:rPr/>
        <w:t>that</w:t>
      </w:r>
      <w:r>
        <w:rPr>
          <w:spacing w:val="-6"/>
        </w:rPr>
        <w:t> </w:t>
      </w:r>
      <w:r>
        <w:rPr/>
        <w:t>different</w:t>
      </w:r>
      <w:r>
        <w:rPr>
          <w:spacing w:val="-5"/>
        </w:rPr>
        <w:t> </w:t>
      </w:r>
      <w:r>
        <w:rPr/>
        <w:t>factors</w:t>
      </w:r>
      <w:r>
        <w:rPr>
          <w:spacing w:val="-4"/>
        </w:rPr>
        <w:t> </w:t>
      </w:r>
      <w:r>
        <w:rPr/>
        <w:t>affect</w:t>
      </w:r>
      <w:r>
        <w:rPr>
          <w:spacing w:val="-5"/>
        </w:rPr>
        <w:t> </w:t>
      </w:r>
      <w:r>
        <w:rPr/>
        <w:t>the</w:t>
      </w:r>
      <w:r>
        <w:rPr>
          <w:spacing w:val="-6"/>
        </w:rPr>
        <w:t> </w:t>
      </w:r>
      <w:r>
        <w:rPr/>
        <w:t>farmer’s</w:t>
      </w:r>
      <w:r>
        <w:rPr>
          <w:spacing w:val="-6"/>
        </w:rPr>
        <w:t> </w:t>
      </w:r>
      <w:r>
        <w:rPr/>
        <w:t>decision</w:t>
      </w:r>
      <w:r>
        <w:rPr>
          <w:spacing w:val="-6"/>
        </w:rPr>
        <w:t> </w:t>
      </w:r>
      <w:r>
        <w:rPr/>
        <w:t>to</w:t>
      </w:r>
      <w:r>
        <w:rPr>
          <w:spacing w:val="-5"/>
        </w:rPr>
        <w:t> </w:t>
      </w:r>
      <w:r>
        <w:rPr/>
        <w:t>access</w:t>
      </w:r>
      <w:r>
        <w:rPr>
          <w:spacing w:val="-3"/>
        </w:rPr>
        <w:t> </w:t>
      </w:r>
      <w:r>
        <w:rPr/>
        <w:t>and</w:t>
      </w:r>
      <w:r>
        <w:rPr>
          <w:spacing w:val="-6"/>
        </w:rPr>
        <w:t> </w:t>
      </w:r>
      <w:r>
        <w:rPr/>
        <w:t>use</w:t>
      </w:r>
      <w:r>
        <w:rPr>
          <w:spacing w:val="-7"/>
        </w:rPr>
        <w:t> </w:t>
      </w:r>
      <w:r>
        <w:rPr/>
        <w:t>digital platforms. In this regard, the study used a model that corrects for selection bias. The models that</w:t>
      </w:r>
      <w:r>
        <w:rPr>
          <w:spacing w:val="-5"/>
        </w:rPr>
        <w:t> </w:t>
      </w:r>
      <w:r>
        <w:rPr/>
        <w:t>are</w:t>
      </w:r>
      <w:r>
        <w:rPr>
          <w:spacing w:val="-4"/>
        </w:rPr>
        <w:t> </w:t>
      </w:r>
      <w:r>
        <w:rPr/>
        <w:t>suitable</w:t>
      </w:r>
      <w:r>
        <w:rPr>
          <w:spacing w:val="-5"/>
        </w:rPr>
        <w:t> </w:t>
      </w:r>
      <w:r>
        <w:rPr/>
        <w:t>for</w:t>
      </w:r>
      <w:r>
        <w:rPr>
          <w:spacing w:val="-6"/>
        </w:rPr>
        <w:t> </w:t>
      </w:r>
      <w:r>
        <w:rPr/>
        <w:t>self-</w:t>
      </w:r>
      <w:r>
        <w:rPr>
          <w:spacing w:val="-3"/>
        </w:rPr>
        <w:t> </w:t>
      </w:r>
      <w:r>
        <w:rPr/>
        <w:t>selection</w:t>
      </w:r>
      <w:r>
        <w:rPr>
          <w:spacing w:val="-5"/>
        </w:rPr>
        <w:t> </w:t>
      </w:r>
      <w:r>
        <w:rPr/>
        <w:t>include;</w:t>
      </w:r>
      <w:r>
        <w:rPr>
          <w:spacing w:val="-5"/>
        </w:rPr>
        <w:t> </w:t>
      </w:r>
      <w:r>
        <w:rPr/>
        <w:t>Difference-in-Differences</w:t>
      </w:r>
      <w:r>
        <w:rPr>
          <w:spacing w:val="-5"/>
        </w:rPr>
        <w:t> </w:t>
      </w:r>
      <w:r>
        <w:rPr/>
        <w:t>(DID),</w:t>
      </w:r>
      <w:r>
        <w:rPr>
          <w:spacing w:val="-5"/>
        </w:rPr>
        <w:t> </w:t>
      </w:r>
      <w:r>
        <w:rPr/>
        <w:t>Propensity</w:t>
      </w:r>
      <w:r>
        <w:rPr>
          <w:spacing w:val="-10"/>
        </w:rPr>
        <w:t> </w:t>
      </w:r>
      <w:r>
        <w:rPr/>
        <w:t>Score Matching (PSM), Switching Regression and Heckprobit model among others.</w:t>
      </w:r>
    </w:p>
    <w:p>
      <w:pPr>
        <w:pStyle w:val="BodyText"/>
        <w:spacing w:line="360" w:lineRule="auto"/>
        <w:ind w:right="442" w:firstLine="719"/>
        <w:jc w:val="both"/>
      </w:pPr>
      <w:r>
        <w:rPr/>
        <w:t>The Difference-in-Difference model has an advantage of removing biases introduced through both observable and unobservable factors. However, it requires panel data which is collected</w:t>
      </w:r>
      <w:r>
        <w:rPr>
          <w:spacing w:val="-1"/>
        </w:rPr>
        <w:t> </w:t>
      </w:r>
      <w:r>
        <w:rPr/>
        <w:t>from the</w:t>
      </w:r>
      <w:r>
        <w:rPr>
          <w:spacing w:val="-1"/>
        </w:rPr>
        <w:t> </w:t>
      </w:r>
      <w:r>
        <w:rPr/>
        <w:t>same sample</w:t>
      </w:r>
      <w:r>
        <w:rPr>
          <w:spacing w:val="-1"/>
        </w:rPr>
        <w:t> </w:t>
      </w:r>
      <w:r>
        <w:rPr/>
        <w:t>at different points in time</w:t>
      </w:r>
      <w:r>
        <w:rPr>
          <w:spacing w:val="-1"/>
        </w:rPr>
        <w:t> </w:t>
      </w:r>
      <w:r>
        <w:rPr/>
        <w:t>(Donald &amp; Lang, 2007). This study employed a cross-sectional research design where data was collected across various units at a particular</w:t>
      </w:r>
      <w:r>
        <w:rPr>
          <w:spacing w:val="-15"/>
        </w:rPr>
        <w:t> </w:t>
      </w:r>
      <w:r>
        <w:rPr/>
        <w:t>point</w:t>
      </w:r>
      <w:r>
        <w:rPr>
          <w:spacing w:val="-11"/>
        </w:rPr>
        <w:t> </w:t>
      </w:r>
      <w:r>
        <w:rPr/>
        <w:t>in</w:t>
      </w:r>
      <w:r>
        <w:rPr>
          <w:spacing w:val="-12"/>
        </w:rPr>
        <w:t> </w:t>
      </w:r>
      <w:r>
        <w:rPr/>
        <w:t>time.</w:t>
      </w:r>
      <w:r>
        <w:rPr>
          <w:spacing w:val="-12"/>
        </w:rPr>
        <w:t> </w:t>
      </w:r>
      <w:r>
        <w:rPr/>
        <w:t>The</w:t>
      </w:r>
      <w:r>
        <w:rPr>
          <w:spacing w:val="-13"/>
        </w:rPr>
        <w:t> </w:t>
      </w:r>
      <w:r>
        <w:rPr/>
        <w:t>Propensity</w:t>
      </w:r>
      <w:r>
        <w:rPr>
          <w:spacing w:val="-15"/>
        </w:rPr>
        <w:t> </w:t>
      </w:r>
      <w:r>
        <w:rPr/>
        <w:t>Score</w:t>
      </w:r>
      <w:r>
        <w:rPr>
          <w:spacing w:val="-14"/>
        </w:rPr>
        <w:t> </w:t>
      </w:r>
      <w:r>
        <w:rPr/>
        <w:t>Matching</w:t>
      </w:r>
      <w:r>
        <w:rPr>
          <w:spacing w:val="-14"/>
        </w:rPr>
        <w:t> </w:t>
      </w:r>
      <w:r>
        <w:rPr/>
        <w:t>was</w:t>
      </w:r>
      <w:r>
        <w:rPr>
          <w:spacing w:val="-10"/>
        </w:rPr>
        <w:t> </w:t>
      </w:r>
      <w:r>
        <w:rPr/>
        <w:t>not</w:t>
      </w:r>
      <w:r>
        <w:rPr>
          <w:spacing w:val="-12"/>
        </w:rPr>
        <w:t> </w:t>
      </w:r>
      <w:r>
        <w:rPr/>
        <w:t>appropriate</w:t>
      </w:r>
      <w:r>
        <w:rPr>
          <w:spacing w:val="-10"/>
        </w:rPr>
        <w:t> </w:t>
      </w:r>
      <w:r>
        <w:rPr/>
        <w:t>because</w:t>
      </w:r>
      <w:r>
        <w:rPr>
          <w:spacing w:val="-13"/>
        </w:rPr>
        <w:t> </w:t>
      </w:r>
      <w:r>
        <w:rPr/>
        <w:t>the</w:t>
      </w:r>
      <w:r>
        <w:rPr>
          <w:spacing w:val="-13"/>
        </w:rPr>
        <w:t> </w:t>
      </w:r>
      <w:r>
        <w:rPr/>
        <w:t>model assumes that all variables that influence treatment assignment and potential outcomes simultaneously</w:t>
      </w:r>
      <w:r>
        <w:rPr>
          <w:spacing w:val="-8"/>
        </w:rPr>
        <w:t> </w:t>
      </w:r>
      <w:r>
        <w:rPr/>
        <w:t>have</w:t>
      </w:r>
      <w:r>
        <w:rPr>
          <w:spacing w:val="-1"/>
        </w:rPr>
        <w:t> </w:t>
      </w:r>
      <w:r>
        <w:rPr/>
        <w:t>to be</w:t>
      </w:r>
      <w:r>
        <w:rPr>
          <w:spacing w:val="-1"/>
        </w:rPr>
        <w:t> </w:t>
      </w:r>
      <w:r>
        <w:rPr/>
        <w:t>observed by</w:t>
      </w:r>
      <w:r>
        <w:rPr>
          <w:spacing w:val="-8"/>
        </w:rPr>
        <w:t> </w:t>
      </w:r>
      <w:r>
        <w:rPr/>
        <w:t>the</w:t>
      </w:r>
      <w:r>
        <w:rPr>
          <w:spacing w:val="-1"/>
        </w:rPr>
        <w:t> </w:t>
      </w:r>
      <w:r>
        <w:rPr/>
        <w:t>researcher</w:t>
      </w:r>
      <w:r>
        <w:rPr>
          <w:spacing w:val="-1"/>
        </w:rPr>
        <w:t> </w:t>
      </w:r>
      <w:r>
        <w:rPr/>
        <w:t>(Caliendo &amp; Kopeining, 2008), thus the PSM</w:t>
      </w:r>
      <w:r>
        <w:rPr>
          <w:spacing w:val="-15"/>
        </w:rPr>
        <w:t> </w:t>
      </w:r>
      <w:r>
        <w:rPr/>
        <w:t>only</w:t>
      </w:r>
      <w:r>
        <w:rPr>
          <w:spacing w:val="-15"/>
        </w:rPr>
        <w:t> </w:t>
      </w:r>
      <w:r>
        <w:rPr/>
        <w:t>controls</w:t>
      </w:r>
      <w:r>
        <w:rPr>
          <w:spacing w:val="-15"/>
        </w:rPr>
        <w:t> </w:t>
      </w:r>
      <w:r>
        <w:rPr/>
        <w:t>for</w:t>
      </w:r>
      <w:r>
        <w:rPr>
          <w:spacing w:val="-15"/>
        </w:rPr>
        <w:t> </w:t>
      </w:r>
      <w:r>
        <w:rPr/>
        <w:t>observed</w:t>
      </w:r>
      <w:r>
        <w:rPr>
          <w:spacing w:val="-13"/>
        </w:rPr>
        <w:t> </w:t>
      </w:r>
      <w:r>
        <w:rPr/>
        <w:t>characteristics;</w:t>
      </w:r>
      <w:r>
        <w:rPr>
          <w:spacing w:val="-12"/>
        </w:rPr>
        <w:t> </w:t>
      </w:r>
      <w:r>
        <w:rPr/>
        <w:t>unobserved</w:t>
      </w:r>
      <w:r>
        <w:rPr>
          <w:spacing w:val="-13"/>
        </w:rPr>
        <w:t> </w:t>
      </w:r>
      <w:r>
        <w:rPr/>
        <w:t>confounding</w:t>
      </w:r>
      <w:r>
        <w:rPr>
          <w:spacing w:val="-15"/>
        </w:rPr>
        <w:t> </w:t>
      </w:r>
      <w:r>
        <w:rPr/>
        <w:t>remains</w:t>
      </w:r>
      <w:r>
        <w:rPr>
          <w:spacing w:val="-13"/>
        </w:rPr>
        <w:t> </w:t>
      </w:r>
      <w:r>
        <w:rPr/>
        <w:t>an</w:t>
      </w:r>
      <w:r>
        <w:rPr>
          <w:spacing w:val="-13"/>
        </w:rPr>
        <w:t> </w:t>
      </w:r>
      <w:r>
        <w:rPr/>
        <w:t>issue.</w:t>
      </w:r>
      <w:r>
        <w:rPr>
          <w:spacing w:val="-13"/>
        </w:rPr>
        <w:t> </w:t>
      </w:r>
      <w:r>
        <w:rPr/>
        <w:t>The model also focuses on estimating the causal effect of a treatment, which involves creating matched sets of</w:t>
      </w:r>
      <w:r>
        <w:rPr>
          <w:spacing w:val="-1"/>
        </w:rPr>
        <w:t> </w:t>
      </w:r>
      <w:r>
        <w:rPr/>
        <w:t>treated</w:t>
      </w:r>
      <w:r>
        <w:rPr>
          <w:spacing w:val="-1"/>
        </w:rPr>
        <w:t> </w:t>
      </w:r>
      <w:r>
        <w:rPr/>
        <w:t>and untreated</w:t>
      </w:r>
      <w:r>
        <w:rPr>
          <w:spacing w:val="-1"/>
        </w:rPr>
        <w:t> </w:t>
      </w:r>
      <w:r>
        <w:rPr/>
        <w:t>participants with similar</w:t>
      </w:r>
      <w:r>
        <w:rPr>
          <w:spacing w:val="-2"/>
        </w:rPr>
        <w:t> </w:t>
      </w:r>
      <w:r>
        <w:rPr/>
        <w:t>propensity</w:t>
      </w:r>
      <w:r>
        <w:rPr>
          <w:spacing w:val="-8"/>
        </w:rPr>
        <w:t> </w:t>
      </w:r>
      <w:r>
        <w:rPr/>
        <w:t>score</w:t>
      </w:r>
      <w:r>
        <w:rPr>
          <w:spacing w:val="-2"/>
        </w:rPr>
        <w:t> </w:t>
      </w:r>
      <w:r>
        <w:rPr/>
        <w:t>values</w:t>
      </w:r>
      <w:r>
        <w:rPr>
          <w:spacing w:val="-1"/>
        </w:rPr>
        <w:t> </w:t>
      </w:r>
      <w:r>
        <w:rPr/>
        <w:t>(Huber </w:t>
      </w:r>
      <w:r>
        <w:rPr>
          <w:i/>
        </w:rPr>
        <w:t>et</w:t>
      </w:r>
      <w:r>
        <w:rPr>
          <w:i/>
          <w:spacing w:val="-9"/>
        </w:rPr>
        <w:t> </w:t>
      </w:r>
      <w:r>
        <w:rPr>
          <w:i/>
        </w:rPr>
        <w:t>al.,</w:t>
      </w:r>
      <w:r>
        <w:rPr>
          <w:i/>
          <w:spacing w:val="-9"/>
        </w:rPr>
        <w:t> </w:t>
      </w:r>
      <w:r>
        <w:rPr/>
        <w:t>2013;</w:t>
      </w:r>
      <w:r>
        <w:rPr>
          <w:spacing w:val="-9"/>
        </w:rPr>
        <w:t> </w:t>
      </w:r>
      <w:r>
        <w:rPr/>
        <w:t>Rosenbaum</w:t>
      </w:r>
      <w:r>
        <w:rPr>
          <w:spacing w:val="-7"/>
        </w:rPr>
        <w:t> </w:t>
      </w:r>
      <w:r>
        <w:rPr/>
        <w:t>and</w:t>
      </w:r>
      <w:r>
        <w:rPr>
          <w:spacing w:val="-10"/>
        </w:rPr>
        <w:t> </w:t>
      </w:r>
      <w:r>
        <w:rPr/>
        <w:t>Rubin,</w:t>
      </w:r>
      <w:r>
        <w:rPr>
          <w:spacing w:val="-9"/>
        </w:rPr>
        <w:t> </w:t>
      </w:r>
      <w:r>
        <w:rPr/>
        <w:t>1983).</w:t>
      </w:r>
      <w:r>
        <w:rPr>
          <w:spacing w:val="-10"/>
        </w:rPr>
        <w:t> </w:t>
      </w:r>
      <w:r>
        <w:rPr/>
        <w:t>The</w:t>
      </w:r>
      <w:r>
        <w:rPr>
          <w:spacing w:val="-9"/>
        </w:rPr>
        <w:t> </w:t>
      </w:r>
      <w:r>
        <w:rPr/>
        <w:t>Switching</w:t>
      </w:r>
      <w:r>
        <w:rPr>
          <w:spacing w:val="-12"/>
        </w:rPr>
        <w:t> </w:t>
      </w:r>
      <w:r>
        <w:rPr/>
        <w:t>Regression</w:t>
      </w:r>
      <w:r>
        <w:rPr>
          <w:spacing w:val="-10"/>
        </w:rPr>
        <w:t> </w:t>
      </w:r>
      <w:r>
        <w:rPr/>
        <w:t>model</w:t>
      </w:r>
      <w:r>
        <w:rPr>
          <w:spacing w:val="-9"/>
        </w:rPr>
        <w:t> </w:t>
      </w:r>
      <w:r>
        <w:rPr/>
        <w:t>on</w:t>
      </w:r>
      <w:r>
        <w:rPr>
          <w:spacing w:val="-10"/>
        </w:rPr>
        <w:t> </w:t>
      </w:r>
      <w:r>
        <w:rPr/>
        <w:t>the</w:t>
      </w:r>
      <w:r>
        <w:rPr>
          <w:spacing w:val="-10"/>
        </w:rPr>
        <w:t> </w:t>
      </w:r>
      <w:r>
        <w:rPr/>
        <w:t>other</w:t>
      </w:r>
      <w:r>
        <w:rPr>
          <w:spacing w:val="-10"/>
        </w:rPr>
        <w:t> </w:t>
      </w:r>
      <w:r>
        <w:rPr/>
        <w:t>hand has</w:t>
      </w:r>
      <w:r>
        <w:rPr>
          <w:spacing w:val="-5"/>
        </w:rPr>
        <w:t> </w:t>
      </w:r>
      <w:r>
        <w:rPr/>
        <w:t>a</w:t>
      </w:r>
      <w:r>
        <w:rPr>
          <w:spacing w:val="-4"/>
        </w:rPr>
        <w:t> </w:t>
      </w:r>
      <w:r>
        <w:rPr/>
        <w:t>key</w:t>
      </w:r>
      <w:r>
        <w:rPr>
          <w:spacing w:val="-8"/>
        </w:rPr>
        <w:t> </w:t>
      </w:r>
      <w:r>
        <w:rPr/>
        <w:t>advantage</w:t>
      </w:r>
      <w:r>
        <w:rPr>
          <w:spacing w:val="-4"/>
        </w:rPr>
        <w:t> </w:t>
      </w:r>
      <w:r>
        <w:rPr/>
        <w:t>of</w:t>
      </w:r>
      <w:r>
        <w:rPr>
          <w:spacing w:val="-4"/>
        </w:rPr>
        <w:t> </w:t>
      </w:r>
      <w:r>
        <w:rPr/>
        <w:t>obtaining</w:t>
      </w:r>
      <w:r>
        <w:rPr>
          <w:spacing w:val="-5"/>
        </w:rPr>
        <w:t> </w:t>
      </w:r>
      <w:r>
        <w:rPr/>
        <w:t>more</w:t>
      </w:r>
      <w:r>
        <w:rPr>
          <w:spacing w:val="-2"/>
        </w:rPr>
        <w:t> </w:t>
      </w:r>
      <w:r>
        <w:rPr/>
        <w:t>useful estimates</w:t>
      </w:r>
      <w:r>
        <w:rPr>
          <w:spacing w:val="-3"/>
        </w:rPr>
        <w:t> </w:t>
      </w:r>
      <w:r>
        <w:rPr/>
        <w:t>of</w:t>
      </w:r>
      <w:r>
        <w:rPr>
          <w:spacing w:val="-4"/>
        </w:rPr>
        <w:t> </w:t>
      </w:r>
      <w:r>
        <w:rPr/>
        <w:t>unobserved</w:t>
      </w:r>
      <w:r>
        <w:rPr>
          <w:spacing w:val="-3"/>
        </w:rPr>
        <w:t> </w:t>
      </w:r>
      <w:r>
        <w:rPr/>
        <w:t>outcomes.</w:t>
      </w:r>
      <w:r>
        <w:rPr>
          <w:spacing w:val="-3"/>
        </w:rPr>
        <w:t> </w:t>
      </w:r>
      <w:r>
        <w:rPr/>
        <w:t>Even</w:t>
      </w:r>
      <w:r>
        <w:rPr>
          <w:spacing w:val="-3"/>
        </w:rPr>
        <w:t> </w:t>
      </w:r>
      <w:r>
        <w:rPr>
          <w:spacing w:val="-2"/>
        </w:rPr>
        <w:t>though</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9"/>
        <w:jc w:val="both"/>
      </w:pPr>
      <w:r>
        <w:rPr/>
        <w:t>that’s the case, the model was still inappropriate since it focuses on treatment effects of both the self-select and non-self-select groups (Kai &amp; Prabhala, 2007).</w:t>
      </w:r>
    </w:p>
    <w:p>
      <w:pPr>
        <w:pStyle w:val="BodyText"/>
        <w:spacing w:line="360" w:lineRule="auto"/>
        <w:ind w:right="444" w:firstLine="719"/>
        <w:jc w:val="both"/>
      </w:pPr>
      <w:r>
        <w:rPr/>
        <w:t>In</w:t>
      </w:r>
      <w:r>
        <w:rPr>
          <w:spacing w:val="-1"/>
        </w:rPr>
        <w:t> </w:t>
      </w:r>
      <w:r>
        <w:rPr/>
        <w:t>this</w:t>
      </w:r>
      <w:r>
        <w:rPr>
          <w:spacing w:val="-1"/>
        </w:rPr>
        <w:t> </w:t>
      </w:r>
      <w:r>
        <w:rPr/>
        <w:t>case,</w:t>
      </w:r>
      <w:r>
        <w:rPr>
          <w:spacing w:val="-1"/>
        </w:rPr>
        <w:t> </w:t>
      </w:r>
      <w:r>
        <w:rPr/>
        <w:t>the</w:t>
      </w:r>
      <w:r>
        <w:rPr>
          <w:spacing w:val="-2"/>
        </w:rPr>
        <w:t> </w:t>
      </w:r>
      <w:r>
        <w:rPr/>
        <w:t>Heckprobit</w:t>
      </w:r>
      <w:r>
        <w:rPr>
          <w:spacing w:val="-1"/>
        </w:rPr>
        <w:t> </w:t>
      </w:r>
      <w:r>
        <w:rPr/>
        <w:t>model</w:t>
      </w:r>
      <w:r>
        <w:rPr>
          <w:spacing w:val="-1"/>
        </w:rPr>
        <w:t> </w:t>
      </w:r>
      <w:r>
        <w:rPr/>
        <w:t>was used</w:t>
      </w:r>
      <w:r>
        <w:rPr>
          <w:spacing w:val="-1"/>
        </w:rPr>
        <w:t> </w:t>
      </w:r>
      <w:r>
        <w:rPr/>
        <w:t>to</w:t>
      </w:r>
      <w:r>
        <w:rPr>
          <w:spacing w:val="-3"/>
        </w:rPr>
        <w:t> </w:t>
      </w:r>
      <w:r>
        <w:rPr/>
        <w:t>determine</w:t>
      </w:r>
      <w:r>
        <w:rPr>
          <w:spacing w:val="-2"/>
        </w:rPr>
        <w:t> </w:t>
      </w:r>
      <w:r>
        <w:rPr/>
        <w:t>the</w:t>
      </w:r>
      <w:r>
        <w:rPr>
          <w:spacing w:val="-2"/>
        </w:rPr>
        <w:t> </w:t>
      </w:r>
      <w:r>
        <w:rPr/>
        <w:t>factors</w:t>
      </w:r>
      <w:r>
        <w:rPr>
          <w:spacing w:val="-1"/>
        </w:rPr>
        <w:t> </w:t>
      </w:r>
      <w:r>
        <w:rPr/>
        <w:t>that</w:t>
      </w:r>
      <w:r>
        <w:rPr>
          <w:spacing w:val="-1"/>
        </w:rPr>
        <w:t> </w:t>
      </w:r>
      <w:r>
        <w:rPr/>
        <w:t>influence</w:t>
      </w:r>
      <w:r>
        <w:rPr>
          <w:spacing w:val="-2"/>
        </w:rPr>
        <w:t> </w:t>
      </w:r>
      <w:r>
        <w:rPr/>
        <w:t>the access</w:t>
      </w:r>
      <w:r>
        <w:rPr>
          <w:spacing w:val="-7"/>
        </w:rPr>
        <w:t> </w:t>
      </w:r>
      <w:r>
        <w:rPr/>
        <w:t>to</w:t>
      </w:r>
      <w:r>
        <w:rPr>
          <w:spacing w:val="-7"/>
        </w:rPr>
        <w:t> </w:t>
      </w:r>
      <w:r>
        <w:rPr/>
        <w:t>and</w:t>
      </w:r>
      <w:r>
        <w:rPr>
          <w:spacing w:val="-7"/>
        </w:rPr>
        <w:t> </w:t>
      </w:r>
      <w:r>
        <w:rPr/>
        <w:t>use</w:t>
      </w:r>
      <w:r>
        <w:rPr>
          <w:spacing w:val="-8"/>
        </w:rPr>
        <w:t> </w:t>
      </w:r>
      <w:r>
        <w:rPr/>
        <w:t>of</w:t>
      </w:r>
      <w:r>
        <w:rPr>
          <w:spacing w:val="-8"/>
        </w:rPr>
        <w:t> </w:t>
      </w:r>
      <w:r>
        <w:rPr/>
        <w:t>digital</w:t>
      </w:r>
      <w:r>
        <w:rPr>
          <w:spacing w:val="-6"/>
        </w:rPr>
        <w:t> </w:t>
      </w:r>
      <w:r>
        <w:rPr/>
        <w:t>platforms</w:t>
      </w:r>
      <w:r>
        <w:rPr>
          <w:spacing w:val="-7"/>
        </w:rPr>
        <w:t> </w:t>
      </w:r>
      <w:r>
        <w:rPr/>
        <w:t>to</w:t>
      </w:r>
      <w:r>
        <w:rPr>
          <w:spacing w:val="-7"/>
        </w:rPr>
        <w:t> </w:t>
      </w:r>
      <w:r>
        <w:rPr/>
        <w:t>correct</w:t>
      </w:r>
      <w:r>
        <w:rPr>
          <w:spacing w:val="-7"/>
        </w:rPr>
        <w:t> </w:t>
      </w:r>
      <w:r>
        <w:rPr/>
        <w:t>for</w:t>
      </w:r>
      <w:r>
        <w:rPr>
          <w:spacing w:val="-7"/>
        </w:rPr>
        <w:t> </w:t>
      </w:r>
      <w:r>
        <w:rPr/>
        <w:t>selectivity</w:t>
      </w:r>
      <w:r>
        <w:rPr>
          <w:spacing w:val="-12"/>
        </w:rPr>
        <w:t> </w:t>
      </w:r>
      <w:r>
        <w:rPr/>
        <w:t>bias</w:t>
      </w:r>
      <w:r>
        <w:rPr>
          <w:spacing w:val="-8"/>
        </w:rPr>
        <w:t> </w:t>
      </w:r>
      <w:r>
        <w:rPr/>
        <w:t>in</w:t>
      </w:r>
      <w:r>
        <w:rPr>
          <w:spacing w:val="-7"/>
        </w:rPr>
        <w:t> </w:t>
      </w:r>
      <w:r>
        <w:rPr/>
        <w:t>the</w:t>
      </w:r>
      <w:r>
        <w:rPr>
          <w:spacing w:val="-8"/>
        </w:rPr>
        <w:t> </w:t>
      </w:r>
      <w:r>
        <w:rPr/>
        <w:t>sample</w:t>
      </w:r>
      <w:r>
        <w:rPr>
          <w:spacing w:val="-6"/>
        </w:rPr>
        <w:t> </w:t>
      </w:r>
      <w:r>
        <w:rPr/>
        <w:t>(Fikadu</w:t>
      </w:r>
      <w:r>
        <w:rPr>
          <w:spacing w:val="-7"/>
        </w:rPr>
        <w:t> </w:t>
      </w:r>
      <w:r>
        <w:rPr>
          <w:i/>
        </w:rPr>
        <w:t>et</w:t>
      </w:r>
      <w:r>
        <w:rPr>
          <w:i/>
          <w:spacing w:val="-7"/>
        </w:rPr>
        <w:t> </w:t>
      </w:r>
      <w:r>
        <w:rPr>
          <w:i/>
        </w:rPr>
        <w:t>al</w:t>
      </w:r>
      <w:r>
        <w:rPr/>
        <w:t>., 2024;</w:t>
      </w:r>
      <w:r>
        <w:rPr>
          <w:spacing w:val="-15"/>
        </w:rPr>
        <w:t> </w:t>
      </w:r>
      <w:r>
        <w:rPr/>
        <w:t>Heckman,</w:t>
      </w:r>
      <w:r>
        <w:rPr>
          <w:spacing w:val="-15"/>
        </w:rPr>
        <w:t> </w:t>
      </w:r>
      <w:r>
        <w:rPr/>
        <w:t>1979).</w:t>
      </w:r>
      <w:r>
        <w:rPr>
          <w:spacing w:val="-15"/>
        </w:rPr>
        <w:t> </w:t>
      </w:r>
      <w:r>
        <w:rPr/>
        <w:t>The</w:t>
      </w:r>
      <w:r>
        <w:rPr>
          <w:spacing w:val="-15"/>
        </w:rPr>
        <w:t> </w:t>
      </w:r>
      <w:r>
        <w:rPr/>
        <w:t>Heckprobit</w:t>
      </w:r>
      <w:r>
        <w:rPr>
          <w:spacing w:val="-13"/>
        </w:rPr>
        <w:t> </w:t>
      </w:r>
      <w:r>
        <w:rPr/>
        <w:t>model</w:t>
      </w:r>
      <w:r>
        <w:rPr>
          <w:spacing w:val="-14"/>
        </w:rPr>
        <w:t> </w:t>
      </w:r>
      <w:r>
        <w:rPr/>
        <w:t>is</w:t>
      </w:r>
      <w:r>
        <w:rPr>
          <w:spacing w:val="-14"/>
        </w:rPr>
        <w:t> </w:t>
      </w:r>
      <w:r>
        <w:rPr/>
        <w:t>a</w:t>
      </w:r>
      <w:r>
        <w:rPr>
          <w:spacing w:val="-13"/>
        </w:rPr>
        <w:t> </w:t>
      </w:r>
      <w:r>
        <w:rPr/>
        <w:t>two-stage</w:t>
      </w:r>
      <w:r>
        <w:rPr>
          <w:spacing w:val="-15"/>
        </w:rPr>
        <w:t> </w:t>
      </w:r>
      <w:r>
        <w:rPr/>
        <w:t>procedure</w:t>
      </w:r>
      <w:r>
        <w:rPr>
          <w:spacing w:val="-15"/>
        </w:rPr>
        <w:t> </w:t>
      </w:r>
      <w:r>
        <w:rPr/>
        <w:t>that</w:t>
      </w:r>
      <w:r>
        <w:rPr>
          <w:spacing w:val="-12"/>
        </w:rPr>
        <w:t> </w:t>
      </w:r>
      <w:r>
        <w:rPr/>
        <w:t>uses</w:t>
      </w:r>
      <w:r>
        <w:rPr>
          <w:spacing w:val="-14"/>
        </w:rPr>
        <w:t> </w:t>
      </w:r>
      <w:r>
        <w:rPr/>
        <w:t>the</w:t>
      </w:r>
      <w:r>
        <w:rPr>
          <w:spacing w:val="-15"/>
        </w:rPr>
        <w:t> </w:t>
      </w:r>
      <w:r>
        <w:rPr/>
        <w:t>maximum likelihood estimation method to model access and use of digital platforms. The model has a selection phase (access to digital platforms) and an outcome phase (use of digital platforms). Heckprobit model assumes the presence of an underlying relationship that is expressed as an unobserved equation denoted by;</w:t>
      </w:r>
    </w:p>
    <w:p>
      <w:pPr>
        <w:pStyle w:val="BodyText"/>
        <w:tabs>
          <w:tab w:pos="8702" w:val="left" w:leader="dot"/>
        </w:tabs>
        <w:spacing w:line="279" w:lineRule="exact"/>
        <w:ind w:left="885"/>
      </w:pPr>
      <w:r>
        <w:rPr>
          <w:rFonts w:ascii="Cambria Math" w:hAnsi="Cambria Math" w:eastAsia="Cambria Math"/>
        </w:rPr>
        <w:t>Υ</w:t>
      </w:r>
      <w:r>
        <w:rPr>
          <w:rFonts w:ascii="Cambria Math" w:hAnsi="Cambria Math" w:eastAsia="Cambria Math"/>
          <w:vertAlign w:val="subscript"/>
        </w:rPr>
        <w:t>𝑖</w:t>
      </w:r>
      <w:r>
        <w:rPr>
          <w:rFonts w:ascii="Cambria Math" w:hAnsi="Cambria Math" w:eastAsia="Cambria Math"/>
          <w:spacing w:val="26"/>
          <w:vertAlign w:val="baseline"/>
        </w:rPr>
        <w:t> </w:t>
      </w:r>
      <w:r>
        <w:rPr>
          <w:rFonts w:ascii="Cambria Math" w:hAnsi="Cambria Math" w:eastAsia="Cambria Math"/>
          <w:vertAlign w:val="baseline"/>
        </w:rPr>
        <w:t>=</w:t>
      </w:r>
      <w:r>
        <w:rPr>
          <w:rFonts w:ascii="Cambria Math" w:hAnsi="Cambria Math" w:eastAsia="Cambria Math"/>
          <w:spacing w:val="12"/>
          <w:vertAlign w:val="baseline"/>
        </w:rPr>
        <w:t> </w:t>
      </w:r>
      <w:r>
        <w:rPr>
          <w:rFonts w:ascii="Cambria Math" w:hAnsi="Cambria Math" w:eastAsia="Cambria Math"/>
          <w:vertAlign w:val="baseline"/>
        </w:rPr>
        <w:t>𝛽Χ</w:t>
      </w:r>
      <w:r>
        <w:rPr>
          <w:rFonts w:ascii="Cambria Math" w:hAnsi="Cambria Math" w:eastAsia="Cambria Math"/>
          <w:vertAlign w:val="subscript"/>
        </w:rPr>
        <w:t>𝔦</w:t>
      </w:r>
      <w:r>
        <w:rPr>
          <w:rFonts w:ascii="Cambria Math" w:hAnsi="Cambria Math" w:eastAsia="Cambria Math"/>
          <w:spacing w:val="7"/>
          <w:vertAlign w:val="baseline"/>
        </w:rPr>
        <w:t> </w:t>
      </w:r>
      <w:r>
        <w:rPr>
          <w:rFonts w:ascii="Cambria Math" w:hAnsi="Cambria Math" w:eastAsia="Cambria Math"/>
          <w:vertAlign w:val="baseline"/>
        </w:rPr>
        <w:t>+</w:t>
      </w:r>
      <w:r>
        <w:rPr>
          <w:rFonts w:ascii="Cambria Math" w:hAnsi="Cambria Math" w:eastAsia="Cambria Math"/>
          <w:spacing w:val="-1"/>
          <w:vertAlign w:val="baseline"/>
        </w:rPr>
        <w:t> </w:t>
      </w:r>
      <w:r>
        <w:rPr>
          <w:rFonts w:ascii="Cambria Math" w:hAnsi="Cambria Math" w:eastAsia="Cambria Math"/>
          <w:spacing w:val="-5"/>
          <w:vertAlign w:val="baseline"/>
        </w:rPr>
        <w:t>𝜀</w:t>
      </w:r>
      <w:r>
        <w:rPr>
          <w:rFonts w:ascii="Cambria Math" w:hAnsi="Cambria Math" w:eastAsia="Cambria Math"/>
          <w:spacing w:val="-5"/>
          <w:vertAlign w:val="subscript"/>
        </w:rPr>
        <w:t>1𝔦</w:t>
      </w:r>
      <w:r>
        <w:rPr>
          <w:position w:val="-4"/>
          <w:sz w:val="17"/>
          <w:vertAlign w:val="baseline"/>
        </w:rPr>
        <w:tab/>
      </w:r>
      <w:r>
        <w:rPr>
          <w:spacing w:val="-5"/>
          <w:vertAlign w:val="baseline"/>
        </w:rPr>
        <w:t>(3)</w:t>
      </w:r>
    </w:p>
    <w:p>
      <w:pPr>
        <w:pStyle w:val="BodyText"/>
        <w:spacing w:before="143"/>
        <w:jc w:val="both"/>
      </w:pPr>
      <w:r>
        <w:rPr/>
        <w:t>Given</w:t>
      </w:r>
      <w:r>
        <w:rPr>
          <w:spacing w:val="-1"/>
        </w:rPr>
        <w:t> </w:t>
      </w:r>
      <w:r>
        <w:rPr>
          <w:spacing w:val="-2"/>
        </w:rPr>
        <w:t>that;</w:t>
      </w:r>
    </w:p>
    <w:p>
      <w:pPr>
        <w:pStyle w:val="BodyText"/>
        <w:spacing w:before="138"/>
        <w:ind w:left="885"/>
        <w:jc w:val="both"/>
      </w:pPr>
      <w:r>
        <w:rPr>
          <w:rFonts w:ascii="Cambria Math" w:hAnsi="Cambria Math"/>
        </w:rPr>
        <w:t>Υ</w:t>
      </w:r>
      <w:r>
        <w:rPr>
          <w:rFonts w:ascii="Cambria Math" w:hAnsi="Cambria Math"/>
          <w:vertAlign w:val="subscript"/>
        </w:rPr>
        <w:t>1</w:t>
      </w:r>
      <w:r>
        <w:rPr>
          <w:rFonts w:ascii="Cambria Math" w:hAnsi="Cambria Math"/>
          <w:spacing w:val="18"/>
          <w:vertAlign w:val="baseline"/>
        </w:rPr>
        <w:t> </w:t>
      </w:r>
      <w:r>
        <w:rPr>
          <w:rFonts w:ascii="Cambria Math" w:hAnsi="Cambria Math"/>
          <w:vertAlign w:val="baseline"/>
        </w:rPr>
        <w:t>&gt;</w:t>
      </w:r>
      <w:r>
        <w:rPr>
          <w:rFonts w:ascii="Cambria Math" w:hAnsi="Cambria Math"/>
          <w:spacing w:val="12"/>
          <w:vertAlign w:val="baseline"/>
        </w:rPr>
        <w:t> </w:t>
      </w:r>
      <w:r>
        <w:rPr>
          <w:rFonts w:ascii="Cambria Math" w:hAnsi="Cambria Math"/>
          <w:vertAlign w:val="baseline"/>
        </w:rPr>
        <w:t>0</w:t>
      </w:r>
      <w:r>
        <w:rPr>
          <w:rFonts w:ascii="Cambria Math" w:hAnsi="Cambria Math"/>
          <w:spacing w:val="6"/>
          <w:vertAlign w:val="baseline"/>
        </w:rPr>
        <w:t> </w:t>
      </w:r>
      <w:r>
        <w:rPr>
          <w:vertAlign w:val="baseline"/>
        </w:rPr>
        <w:t>If</w:t>
      </w:r>
      <w:r>
        <w:rPr>
          <w:spacing w:val="-2"/>
          <w:vertAlign w:val="baseline"/>
        </w:rPr>
        <w:t> </w:t>
      </w:r>
      <w:r>
        <w:rPr>
          <w:vertAlign w:val="baseline"/>
        </w:rPr>
        <w:t>and</w:t>
      </w:r>
      <w:r>
        <w:rPr>
          <w:spacing w:val="-2"/>
          <w:vertAlign w:val="baseline"/>
        </w:rPr>
        <w:t> </w:t>
      </w:r>
      <w:r>
        <w:rPr>
          <w:vertAlign w:val="baseline"/>
        </w:rPr>
        <w:t>only</w:t>
      </w:r>
      <w:r>
        <w:rPr>
          <w:spacing w:val="-7"/>
          <w:vertAlign w:val="baseline"/>
        </w:rPr>
        <w:t> </w:t>
      </w:r>
      <w:r>
        <w:rPr>
          <w:vertAlign w:val="baseline"/>
        </w:rPr>
        <w:t>if</w:t>
      </w:r>
      <w:r>
        <w:rPr>
          <w:spacing w:val="-2"/>
          <w:vertAlign w:val="baseline"/>
        </w:rPr>
        <w:t> </w:t>
      </w:r>
      <w:r>
        <w:rPr>
          <w:vertAlign w:val="baseline"/>
        </w:rPr>
        <w:t>the</w:t>
      </w:r>
      <w:r>
        <w:rPr>
          <w:spacing w:val="-3"/>
          <w:vertAlign w:val="baseline"/>
        </w:rPr>
        <w:t> </w:t>
      </w:r>
      <w:r>
        <w:rPr>
          <w:vertAlign w:val="baseline"/>
        </w:rPr>
        <w:t>farmer</w:t>
      </w:r>
      <w:r>
        <w:rPr>
          <w:spacing w:val="-1"/>
          <w:vertAlign w:val="baseline"/>
        </w:rPr>
        <w:t> </w:t>
      </w:r>
      <w:r>
        <w:rPr>
          <w:vertAlign w:val="baseline"/>
        </w:rPr>
        <w:t>access</w:t>
      </w:r>
      <w:r>
        <w:rPr>
          <w:spacing w:val="-2"/>
          <w:vertAlign w:val="baseline"/>
        </w:rPr>
        <w:t> </w:t>
      </w:r>
      <w:r>
        <w:rPr>
          <w:vertAlign w:val="baseline"/>
        </w:rPr>
        <w:t>the</w:t>
      </w:r>
      <w:r>
        <w:rPr>
          <w:spacing w:val="-3"/>
          <w:vertAlign w:val="baseline"/>
        </w:rPr>
        <w:t> </w:t>
      </w:r>
      <w:r>
        <w:rPr>
          <w:vertAlign w:val="baseline"/>
        </w:rPr>
        <w:t>digital</w:t>
      </w:r>
      <w:r>
        <w:rPr>
          <w:spacing w:val="-2"/>
          <w:vertAlign w:val="baseline"/>
        </w:rPr>
        <w:t> </w:t>
      </w:r>
      <w:r>
        <w:rPr>
          <w:vertAlign w:val="baseline"/>
        </w:rPr>
        <w:t>platforms,</w:t>
      </w:r>
      <w:r>
        <w:rPr>
          <w:spacing w:val="-2"/>
          <w:vertAlign w:val="baseline"/>
        </w:rPr>
        <w:t> </w:t>
      </w:r>
      <w:r>
        <w:rPr>
          <w:vertAlign w:val="baseline"/>
        </w:rPr>
        <w:t>and</w:t>
      </w:r>
      <w:r>
        <w:rPr>
          <w:spacing w:val="-10"/>
          <w:vertAlign w:val="baseline"/>
        </w:rPr>
        <w:t> </w:t>
      </w:r>
      <w:r>
        <w:rPr>
          <w:rFonts w:ascii="Cambria Math" w:hAnsi="Cambria Math"/>
          <w:vertAlign w:val="baseline"/>
        </w:rPr>
        <w:t>Υ</w:t>
      </w:r>
      <w:r>
        <w:rPr>
          <w:rFonts w:ascii="Cambria Math" w:hAnsi="Cambria Math"/>
          <w:vertAlign w:val="subscript"/>
        </w:rPr>
        <w:t>1</w:t>
      </w:r>
      <w:r>
        <w:rPr>
          <w:rFonts w:ascii="Cambria Math" w:hAnsi="Cambria Math"/>
          <w:spacing w:val="18"/>
          <w:vertAlign w:val="baseline"/>
        </w:rPr>
        <w:t> </w:t>
      </w:r>
      <w:r>
        <w:rPr>
          <w:rFonts w:ascii="Cambria Math" w:hAnsi="Cambria Math"/>
          <w:vertAlign w:val="baseline"/>
        </w:rPr>
        <w:t>≤</w:t>
      </w:r>
      <w:r>
        <w:rPr>
          <w:rFonts w:ascii="Cambria Math" w:hAnsi="Cambria Math"/>
          <w:spacing w:val="12"/>
          <w:vertAlign w:val="baseline"/>
        </w:rPr>
        <w:t> </w:t>
      </w:r>
      <w:r>
        <w:rPr>
          <w:rFonts w:ascii="Cambria Math" w:hAnsi="Cambria Math"/>
          <w:vertAlign w:val="baseline"/>
        </w:rPr>
        <w:t>0</w:t>
      </w:r>
      <w:r>
        <w:rPr>
          <w:vertAlign w:val="baseline"/>
        </w:rPr>
        <w:t>,</w:t>
      </w:r>
      <w:r>
        <w:rPr>
          <w:spacing w:val="-2"/>
          <w:vertAlign w:val="baseline"/>
        </w:rPr>
        <w:t> Otherwise.</w:t>
      </w:r>
    </w:p>
    <w:p>
      <w:pPr>
        <w:pStyle w:val="BodyText"/>
        <w:spacing w:before="141"/>
        <w:ind w:left="885"/>
        <w:jc w:val="both"/>
      </w:pPr>
      <w:r>
        <w:rPr>
          <w:rFonts w:ascii="Cambria Math" w:hAnsi="Cambria Math"/>
        </w:rPr>
        <w:t>Υ</w:t>
      </w:r>
      <w:r>
        <w:rPr>
          <w:rFonts w:ascii="Cambria Math" w:hAnsi="Cambria Math"/>
          <w:vertAlign w:val="subscript"/>
        </w:rPr>
        <w:t>2</w:t>
      </w:r>
      <w:r>
        <w:rPr>
          <w:rFonts w:ascii="Cambria Math" w:hAnsi="Cambria Math"/>
          <w:spacing w:val="19"/>
          <w:vertAlign w:val="baseline"/>
        </w:rPr>
        <w:t> </w:t>
      </w:r>
      <w:r>
        <w:rPr>
          <w:rFonts w:ascii="Cambria Math" w:hAnsi="Cambria Math"/>
          <w:vertAlign w:val="baseline"/>
        </w:rPr>
        <w:t>&gt;</w:t>
      </w:r>
      <w:r>
        <w:rPr>
          <w:rFonts w:ascii="Cambria Math" w:hAnsi="Cambria Math"/>
          <w:spacing w:val="12"/>
          <w:vertAlign w:val="baseline"/>
        </w:rPr>
        <w:t> </w:t>
      </w:r>
      <w:r>
        <w:rPr>
          <w:rFonts w:ascii="Cambria Math" w:hAnsi="Cambria Math"/>
          <w:vertAlign w:val="baseline"/>
        </w:rPr>
        <w:t>0</w:t>
      </w:r>
      <w:r>
        <w:rPr>
          <w:rFonts w:ascii="Cambria Math" w:hAnsi="Cambria Math"/>
          <w:spacing w:val="64"/>
          <w:vertAlign w:val="baseline"/>
        </w:rPr>
        <w:t> </w:t>
      </w:r>
      <w:r>
        <w:rPr>
          <w:vertAlign w:val="baseline"/>
        </w:rPr>
        <w:t>If</w:t>
      </w:r>
      <w:r>
        <w:rPr>
          <w:spacing w:val="-1"/>
          <w:vertAlign w:val="baseline"/>
        </w:rPr>
        <w:t> </w:t>
      </w:r>
      <w:r>
        <w:rPr>
          <w:vertAlign w:val="baseline"/>
        </w:rPr>
        <w:t>and</w:t>
      </w:r>
      <w:r>
        <w:rPr>
          <w:spacing w:val="-1"/>
          <w:vertAlign w:val="baseline"/>
        </w:rPr>
        <w:t> </w:t>
      </w:r>
      <w:r>
        <w:rPr>
          <w:vertAlign w:val="baseline"/>
        </w:rPr>
        <w:t>only</w:t>
      </w:r>
      <w:r>
        <w:rPr>
          <w:spacing w:val="-7"/>
          <w:vertAlign w:val="baseline"/>
        </w:rPr>
        <w:t> </w:t>
      </w:r>
      <w:r>
        <w:rPr>
          <w:vertAlign w:val="baseline"/>
        </w:rPr>
        <w:t>if</w:t>
      </w:r>
      <w:r>
        <w:rPr>
          <w:spacing w:val="-1"/>
          <w:vertAlign w:val="baseline"/>
        </w:rPr>
        <w:t> </w:t>
      </w:r>
      <w:r>
        <w:rPr>
          <w:vertAlign w:val="baseline"/>
        </w:rPr>
        <w:t>the</w:t>
      </w:r>
      <w:r>
        <w:rPr>
          <w:spacing w:val="-2"/>
          <w:vertAlign w:val="baseline"/>
        </w:rPr>
        <w:t> </w:t>
      </w:r>
      <w:r>
        <w:rPr>
          <w:vertAlign w:val="baseline"/>
        </w:rPr>
        <w:t>farmer</w:t>
      </w:r>
      <w:r>
        <w:rPr>
          <w:spacing w:val="-1"/>
          <w:vertAlign w:val="baseline"/>
        </w:rPr>
        <w:t> </w:t>
      </w:r>
      <w:r>
        <w:rPr>
          <w:vertAlign w:val="baseline"/>
        </w:rPr>
        <w:t>uses</w:t>
      </w:r>
      <w:r>
        <w:rPr>
          <w:spacing w:val="-1"/>
          <w:vertAlign w:val="baseline"/>
        </w:rPr>
        <w:t> </w:t>
      </w:r>
      <w:r>
        <w:rPr>
          <w:vertAlign w:val="baseline"/>
        </w:rPr>
        <w:t>digital</w:t>
      </w:r>
      <w:r>
        <w:rPr>
          <w:spacing w:val="-2"/>
          <w:vertAlign w:val="baseline"/>
        </w:rPr>
        <w:t> </w:t>
      </w:r>
      <w:r>
        <w:rPr>
          <w:vertAlign w:val="baseline"/>
        </w:rPr>
        <w:t>platforms,</w:t>
      </w:r>
      <w:r>
        <w:rPr>
          <w:spacing w:val="-1"/>
          <w:vertAlign w:val="baseline"/>
        </w:rPr>
        <w:t> </w:t>
      </w:r>
      <w:r>
        <w:rPr>
          <w:vertAlign w:val="baseline"/>
        </w:rPr>
        <w:t>and</w:t>
      </w:r>
      <w:r>
        <w:rPr>
          <w:spacing w:val="-1"/>
          <w:vertAlign w:val="baseline"/>
        </w:rPr>
        <w:t> </w:t>
      </w:r>
      <w:r>
        <w:rPr>
          <w:rFonts w:ascii="Cambria Math" w:hAnsi="Cambria Math"/>
          <w:vertAlign w:val="baseline"/>
        </w:rPr>
        <w:t>Υ</w:t>
      </w:r>
      <w:r>
        <w:rPr>
          <w:rFonts w:ascii="Cambria Math" w:hAnsi="Cambria Math"/>
          <w:vertAlign w:val="subscript"/>
        </w:rPr>
        <w:t>2</w:t>
      </w:r>
      <w:r>
        <w:rPr>
          <w:rFonts w:ascii="Cambria Math" w:hAnsi="Cambria Math"/>
          <w:spacing w:val="19"/>
          <w:vertAlign w:val="baseline"/>
        </w:rPr>
        <w:t> </w:t>
      </w:r>
      <w:r>
        <w:rPr>
          <w:rFonts w:ascii="Cambria Math" w:hAnsi="Cambria Math"/>
          <w:vertAlign w:val="baseline"/>
        </w:rPr>
        <w:t>≤</w:t>
      </w:r>
      <w:r>
        <w:rPr>
          <w:rFonts w:ascii="Cambria Math" w:hAnsi="Cambria Math"/>
          <w:spacing w:val="12"/>
          <w:vertAlign w:val="baseline"/>
        </w:rPr>
        <w:t> </w:t>
      </w:r>
      <w:r>
        <w:rPr>
          <w:rFonts w:ascii="Cambria Math" w:hAnsi="Cambria Math"/>
          <w:vertAlign w:val="baseline"/>
        </w:rPr>
        <w:t>0,</w:t>
      </w:r>
      <w:r>
        <w:rPr>
          <w:rFonts w:ascii="Cambria Math" w:hAnsi="Cambria Math"/>
          <w:spacing w:val="4"/>
          <w:vertAlign w:val="baseline"/>
        </w:rPr>
        <w:t> </w:t>
      </w:r>
      <w:r>
        <w:rPr>
          <w:spacing w:val="-2"/>
          <w:vertAlign w:val="baseline"/>
        </w:rPr>
        <w:t>Otherwise.</w:t>
      </w:r>
    </w:p>
    <w:p>
      <w:pPr>
        <w:pStyle w:val="BodyText"/>
        <w:spacing w:line="360" w:lineRule="auto" w:before="139"/>
        <w:ind w:right="444"/>
        <w:jc w:val="both"/>
      </w:pPr>
      <w:r>
        <w:rPr/>
        <w:t>The</w:t>
      </w:r>
      <w:r>
        <w:rPr>
          <w:spacing w:val="-5"/>
        </w:rPr>
        <w:t> </w:t>
      </w:r>
      <w:r>
        <w:rPr/>
        <w:t>binary</w:t>
      </w:r>
      <w:r>
        <w:rPr>
          <w:spacing w:val="-6"/>
        </w:rPr>
        <w:t> </w:t>
      </w:r>
      <w:r>
        <w:rPr/>
        <w:t>outcome</w:t>
      </w:r>
      <w:r>
        <w:rPr>
          <w:spacing w:val="-2"/>
        </w:rPr>
        <w:t> </w:t>
      </w:r>
      <w:r>
        <w:rPr/>
        <w:t>for</w:t>
      </w:r>
      <w:r>
        <w:rPr>
          <w:spacing w:val="-3"/>
        </w:rPr>
        <w:t> </w:t>
      </w:r>
      <w:r>
        <w:rPr/>
        <w:t>Equation</w:t>
      </w:r>
      <w:r>
        <w:rPr>
          <w:spacing w:val="-3"/>
        </w:rPr>
        <w:t> </w:t>
      </w:r>
      <w:r>
        <w:rPr/>
        <w:t>(3)</w:t>
      </w:r>
      <w:r>
        <w:rPr>
          <w:spacing w:val="-2"/>
        </w:rPr>
        <w:t> </w:t>
      </w:r>
      <w:r>
        <w:rPr/>
        <w:t>can</w:t>
      </w:r>
      <w:r>
        <w:rPr>
          <w:spacing w:val="-1"/>
        </w:rPr>
        <w:t> </w:t>
      </w:r>
      <w:r>
        <w:rPr/>
        <w:t>be</w:t>
      </w:r>
      <w:r>
        <w:rPr>
          <w:spacing w:val="-2"/>
        </w:rPr>
        <w:t> </w:t>
      </w:r>
      <w:r>
        <w:rPr/>
        <w:t>observed</w:t>
      </w:r>
      <w:r>
        <w:rPr>
          <w:spacing w:val="-3"/>
        </w:rPr>
        <w:t> </w:t>
      </w:r>
      <w:r>
        <w:rPr/>
        <w:t>if</w:t>
      </w:r>
      <w:r>
        <w:rPr>
          <w:spacing w:val="-8"/>
        </w:rPr>
        <w:t> </w:t>
      </w:r>
      <w:r>
        <w:rPr>
          <w:rFonts w:ascii="Cambria Math" w:hAnsi="Cambria Math"/>
        </w:rPr>
        <w:t>Υ</w:t>
      </w:r>
      <w:r>
        <w:rPr>
          <w:rFonts w:ascii="Cambria Math" w:hAnsi="Cambria Math"/>
          <w:vertAlign w:val="subscript"/>
        </w:rPr>
        <w:t>2</w:t>
      </w:r>
      <w:r>
        <w:rPr>
          <w:rFonts w:ascii="Cambria Math" w:hAnsi="Cambria Math"/>
          <w:spacing w:val="18"/>
          <w:vertAlign w:val="baseline"/>
        </w:rPr>
        <w:t> </w:t>
      </w:r>
      <w:r>
        <w:rPr>
          <w:rFonts w:ascii="Cambria Math" w:hAnsi="Cambria Math"/>
          <w:vertAlign w:val="baseline"/>
        </w:rPr>
        <w:t>&gt; 0</w:t>
      </w:r>
      <w:r>
        <w:rPr>
          <w:i/>
          <w:vertAlign w:val="baseline"/>
        </w:rPr>
        <w:t>,</w:t>
      </w:r>
      <w:r>
        <w:rPr>
          <w:i/>
          <w:spacing w:val="-3"/>
          <w:vertAlign w:val="baseline"/>
        </w:rPr>
        <w:t> </w:t>
      </w:r>
      <w:r>
        <w:rPr>
          <w:vertAlign w:val="baseline"/>
        </w:rPr>
        <w:t>and</w:t>
      </w:r>
      <w:r>
        <w:rPr>
          <w:spacing w:val="-3"/>
          <w:vertAlign w:val="baseline"/>
        </w:rPr>
        <w:t> </w:t>
      </w:r>
      <w:r>
        <w:rPr>
          <w:vertAlign w:val="baseline"/>
        </w:rPr>
        <w:t>its</w:t>
      </w:r>
      <w:r>
        <w:rPr>
          <w:spacing w:val="-3"/>
          <w:vertAlign w:val="baseline"/>
        </w:rPr>
        <w:t> </w:t>
      </w:r>
      <w:r>
        <w:rPr>
          <w:vertAlign w:val="baseline"/>
        </w:rPr>
        <w:t>outcome variable (use of digital information) can only be witnessed if and only if </w:t>
      </w:r>
      <w:r>
        <w:rPr>
          <w:rFonts w:ascii="Cambria Math" w:hAnsi="Cambria Math"/>
          <w:vertAlign w:val="baseline"/>
        </w:rPr>
        <w:t>Υ</w:t>
      </w:r>
      <w:r>
        <w:rPr>
          <w:rFonts w:ascii="Cambria Math" w:hAnsi="Cambria Math"/>
          <w:vertAlign w:val="subscript"/>
        </w:rPr>
        <w:t>1</w:t>
      </w:r>
      <w:r>
        <w:rPr>
          <w:rFonts w:ascii="Cambria Math" w:hAnsi="Cambria Math"/>
          <w:vertAlign w:val="baseline"/>
        </w:rPr>
        <w:t> &gt; 0 </w:t>
      </w:r>
      <w:r>
        <w:rPr>
          <w:vertAlign w:val="baseline"/>
        </w:rPr>
        <w:t>in the choice model, that can be presented as;</w:t>
      </w:r>
    </w:p>
    <w:p>
      <w:pPr>
        <w:pStyle w:val="BodyText"/>
        <w:spacing w:before="4"/>
        <w:ind w:left="885"/>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2148864">
                <wp:simplePos x="0" y="0"/>
                <wp:positionH relativeFrom="page">
                  <wp:posOffset>3313429</wp:posOffset>
                </wp:positionH>
                <wp:positionV relativeFrom="paragraph">
                  <wp:posOffset>45154</wp:posOffset>
                </wp:positionV>
                <wp:extent cx="889000" cy="697865"/>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889000" cy="697865"/>
                        </a:xfrm>
                        <a:custGeom>
                          <a:avLst/>
                          <a:gdLst/>
                          <a:ahLst/>
                          <a:cxnLst/>
                          <a:rect l="l" t="t" r="r" b="b"/>
                          <a:pathLst>
                            <a:path w="889000" h="697865">
                              <a:moveTo>
                                <a:pt x="0" y="0"/>
                              </a:moveTo>
                              <a:lnTo>
                                <a:pt x="79899" y="936"/>
                              </a:lnTo>
                              <a:lnTo>
                                <a:pt x="155100" y="3638"/>
                              </a:lnTo>
                              <a:lnTo>
                                <a:pt x="224347" y="7939"/>
                              </a:lnTo>
                              <a:lnTo>
                                <a:pt x="286385" y="13677"/>
                              </a:lnTo>
                              <a:lnTo>
                                <a:pt x="339959" y="20687"/>
                              </a:lnTo>
                              <a:lnTo>
                                <a:pt x="383812" y="28805"/>
                              </a:lnTo>
                              <a:lnTo>
                                <a:pt x="437338" y="47708"/>
                              </a:lnTo>
                              <a:lnTo>
                                <a:pt x="444500" y="58165"/>
                              </a:lnTo>
                              <a:lnTo>
                                <a:pt x="444500" y="290829"/>
                              </a:lnTo>
                              <a:lnTo>
                                <a:pt x="451661" y="301287"/>
                              </a:lnTo>
                              <a:lnTo>
                                <a:pt x="505187" y="320190"/>
                              </a:lnTo>
                              <a:lnTo>
                                <a:pt x="549040" y="328308"/>
                              </a:lnTo>
                              <a:lnTo>
                                <a:pt x="602614" y="335318"/>
                              </a:lnTo>
                              <a:lnTo>
                                <a:pt x="664652" y="341056"/>
                              </a:lnTo>
                              <a:lnTo>
                                <a:pt x="733899" y="345357"/>
                              </a:lnTo>
                              <a:lnTo>
                                <a:pt x="809100" y="348059"/>
                              </a:lnTo>
                              <a:lnTo>
                                <a:pt x="889000" y="348995"/>
                              </a:lnTo>
                              <a:lnTo>
                                <a:pt x="809100" y="349932"/>
                              </a:lnTo>
                              <a:lnTo>
                                <a:pt x="733899" y="352634"/>
                              </a:lnTo>
                              <a:lnTo>
                                <a:pt x="664652" y="356935"/>
                              </a:lnTo>
                              <a:lnTo>
                                <a:pt x="602614" y="362673"/>
                              </a:lnTo>
                              <a:lnTo>
                                <a:pt x="549040" y="369683"/>
                              </a:lnTo>
                              <a:lnTo>
                                <a:pt x="505187" y="377801"/>
                              </a:lnTo>
                              <a:lnTo>
                                <a:pt x="451661" y="396704"/>
                              </a:lnTo>
                              <a:lnTo>
                                <a:pt x="444500" y="407161"/>
                              </a:lnTo>
                              <a:lnTo>
                                <a:pt x="444500" y="639698"/>
                              </a:lnTo>
                              <a:lnTo>
                                <a:pt x="437338" y="650156"/>
                              </a:lnTo>
                              <a:lnTo>
                                <a:pt x="383812" y="669059"/>
                              </a:lnTo>
                              <a:lnTo>
                                <a:pt x="339959" y="677177"/>
                              </a:lnTo>
                              <a:lnTo>
                                <a:pt x="286385" y="684187"/>
                              </a:lnTo>
                              <a:lnTo>
                                <a:pt x="224347" y="689925"/>
                              </a:lnTo>
                              <a:lnTo>
                                <a:pt x="155100" y="694226"/>
                              </a:lnTo>
                              <a:lnTo>
                                <a:pt x="79899" y="696928"/>
                              </a:lnTo>
                              <a:lnTo>
                                <a:pt x="0" y="697864"/>
                              </a:lnTo>
                            </a:path>
                          </a:pathLst>
                        </a:custGeom>
                        <a:ln w="1905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260.899994pt;margin-top:3.555486pt;width:70pt;height:54.95pt;mso-position-horizontal-relative:page;mso-position-vertical-relative:paragraph;z-index:-21167616" id="docshape14" coordorigin="5218,71" coordsize="1400,1099" path="m5218,71l5344,73,5462,77,5571,84,5669,93,5753,104,5822,116,5907,146,5918,163,5918,529,5929,546,6014,575,6083,588,6167,599,6265,608,6374,615,6492,619,6618,621,6492,622,6374,626,6265,633,6167,642,6083,653,6014,666,5929,696,5918,712,5918,1079,5907,1095,5822,1125,5753,1138,5669,1149,5571,1158,5462,1164,5344,1169,5218,1170e" filled="false" stroked="true" strokeweight="1.5pt" strokecolor="#000000">
                <v:path arrowok="t"/>
                <v:stroke dashstyle="solid"/>
                <w10:wrap type="none"/>
              </v:shape>
            </w:pict>
          </mc:Fallback>
        </mc:AlternateContent>
      </w:r>
      <w:r>
        <w:rPr>
          <w:rFonts w:ascii="Cambria Math" w:hAnsi="Cambria Math" w:eastAsia="Cambria Math"/>
        </w:rPr>
        <w:t>Υ</w:t>
      </w:r>
      <w:r>
        <w:rPr>
          <w:rFonts w:ascii="Cambria Math" w:hAnsi="Cambria Math" w:eastAsia="Cambria Math"/>
          <w:vertAlign w:val="subscript"/>
        </w:rPr>
        <w:t>1</w:t>
      </w:r>
      <w:r>
        <w:rPr>
          <w:rFonts w:ascii="Cambria Math" w:hAnsi="Cambria Math" w:eastAsia="Cambria Math"/>
          <w:spacing w:val="20"/>
          <w:vertAlign w:val="baseline"/>
        </w:rPr>
        <w:t> </w:t>
      </w:r>
      <w:r>
        <w:rPr>
          <w:rFonts w:ascii="Cambria Math" w:hAnsi="Cambria Math" w:eastAsia="Cambria Math"/>
          <w:vertAlign w:val="baseline"/>
        </w:rPr>
        <w:t>=</w:t>
      </w:r>
      <w:r>
        <w:rPr>
          <w:rFonts w:ascii="Cambria Math" w:hAnsi="Cambria Math" w:eastAsia="Cambria Math"/>
          <w:spacing w:val="15"/>
          <w:vertAlign w:val="baseline"/>
        </w:rPr>
        <w:t> </w:t>
      </w:r>
      <w:r>
        <w:rPr>
          <w:rFonts w:ascii="Cambria Math" w:hAnsi="Cambria Math" w:eastAsia="Cambria Math"/>
          <w:vertAlign w:val="baseline"/>
        </w:rPr>
        <w:t>𝛼z</w:t>
      </w:r>
      <w:r>
        <w:rPr>
          <w:rFonts w:ascii="Cambria Math" w:hAnsi="Cambria Math" w:eastAsia="Cambria Math"/>
          <w:vertAlign w:val="subscript"/>
        </w:rPr>
        <w:t>𝔦</w:t>
      </w:r>
      <w:r>
        <w:rPr>
          <w:rFonts w:ascii="Cambria Math" w:hAnsi="Cambria Math" w:eastAsia="Cambria Math"/>
          <w:spacing w:val="11"/>
          <w:vertAlign w:val="baseline"/>
        </w:rPr>
        <w:t> </w:t>
      </w:r>
      <w:r>
        <w:rPr>
          <w:rFonts w:ascii="Cambria Math" w:hAnsi="Cambria Math" w:eastAsia="Cambria Math"/>
          <w:vertAlign w:val="baseline"/>
        </w:rPr>
        <w:t>+</w:t>
      </w:r>
      <w:r>
        <w:rPr>
          <w:rFonts w:ascii="Cambria Math" w:hAnsi="Cambria Math" w:eastAsia="Cambria Math"/>
          <w:spacing w:val="-2"/>
          <w:vertAlign w:val="baseline"/>
        </w:rPr>
        <w:t> </w:t>
      </w:r>
      <w:r>
        <w:rPr>
          <w:rFonts w:ascii="Cambria Math" w:hAnsi="Cambria Math" w:eastAsia="Cambria Math"/>
          <w:vertAlign w:val="baseline"/>
        </w:rPr>
        <w:t>𝜀</w:t>
      </w:r>
      <w:r>
        <w:rPr>
          <w:rFonts w:ascii="Cambria Math" w:hAnsi="Cambria Math" w:eastAsia="Cambria Math"/>
          <w:vertAlign w:val="subscript"/>
        </w:rPr>
        <w:t>2𝔦</w:t>
      </w:r>
      <w:r>
        <w:rPr>
          <w:rFonts w:ascii="Cambria Math" w:hAnsi="Cambria Math" w:eastAsia="Cambria Math"/>
          <w:spacing w:val="23"/>
          <w:vertAlign w:val="baseline"/>
        </w:rPr>
        <w:t> </w:t>
      </w:r>
      <w:r>
        <w:rPr>
          <w:rFonts w:ascii="Cambria Math" w:hAnsi="Cambria Math" w:eastAsia="Cambria Math"/>
          <w:vertAlign w:val="baseline"/>
        </w:rPr>
        <w:t>&gt;</w:t>
      </w:r>
      <w:r>
        <w:rPr>
          <w:rFonts w:ascii="Cambria Math" w:hAnsi="Cambria Math" w:eastAsia="Cambria Math"/>
          <w:spacing w:val="14"/>
          <w:vertAlign w:val="baseline"/>
        </w:rPr>
        <w:t> </w:t>
      </w:r>
      <w:r>
        <w:rPr>
          <w:rFonts w:ascii="Cambria Math" w:hAnsi="Cambria Math" w:eastAsia="Cambria Math"/>
          <w:vertAlign w:val="baseline"/>
        </w:rPr>
        <w:t>0</w:t>
      </w:r>
      <w:r>
        <w:rPr>
          <w:rFonts w:ascii="Cambria Math" w:hAnsi="Cambria Math" w:eastAsia="Cambria Math"/>
          <w:spacing w:val="-1"/>
          <w:vertAlign w:val="baseline"/>
        </w:rPr>
        <w:t> </w:t>
      </w:r>
      <w:r>
        <w:rPr>
          <w:rFonts w:ascii="Cambria Math" w:hAnsi="Cambria Math" w:eastAsia="Cambria Math"/>
          <w:vertAlign w:val="baseline"/>
        </w:rPr>
        <w:t>(=</w:t>
      </w:r>
      <w:r>
        <w:rPr>
          <w:rFonts w:ascii="Cambria Math" w:hAnsi="Cambria Math" w:eastAsia="Cambria Math"/>
          <w:spacing w:val="12"/>
          <w:vertAlign w:val="baseline"/>
        </w:rPr>
        <w:t> </w:t>
      </w:r>
      <w:r>
        <w:rPr>
          <w:rFonts w:ascii="Cambria Math" w:hAnsi="Cambria Math" w:eastAsia="Cambria Math"/>
          <w:spacing w:val="-5"/>
          <w:vertAlign w:val="baseline"/>
        </w:rPr>
        <w:t>1)</w:t>
      </w:r>
    </w:p>
    <w:p>
      <w:pPr>
        <w:pStyle w:val="BodyText"/>
        <w:tabs>
          <w:tab w:pos="8911" w:val="left" w:leader="dot"/>
        </w:tabs>
        <w:spacing w:before="136"/>
        <w:ind w:left="885"/>
      </w:pPr>
      <w:r>
        <w:rPr>
          <w:rFonts w:ascii="Cambria Math" w:hAnsi="Cambria Math" w:eastAsia="Cambria Math"/>
        </w:rPr>
        <w:t>𝜀</w:t>
      </w:r>
      <w:r>
        <w:rPr>
          <w:rFonts w:ascii="Cambria Math" w:hAnsi="Cambria Math" w:eastAsia="Cambria Math"/>
          <w:vertAlign w:val="subscript"/>
        </w:rPr>
        <w:t>1</w:t>
      </w:r>
      <w:r>
        <w:rPr>
          <w:rFonts w:ascii="Cambria Math" w:hAnsi="Cambria Math" w:eastAsia="Cambria Math"/>
          <w:vertAlign w:val="baseline"/>
        </w:rPr>
        <w:t>~</w:t>
      </w:r>
      <w:r>
        <w:rPr>
          <w:rFonts w:ascii="Cambria Math" w:hAnsi="Cambria Math" w:eastAsia="Cambria Math"/>
          <w:spacing w:val="6"/>
          <w:vertAlign w:val="baseline"/>
        </w:rPr>
        <w:t> </w:t>
      </w:r>
      <w:r>
        <w:rPr>
          <w:rFonts w:ascii="Cambria Math" w:hAnsi="Cambria Math" w:eastAsia="Cambria Math"/>
          <w:vertAlign w:val="baseline"/>
        </w:rPr>
        <w:t>Ν(0,1)</w:t>
      </w:r>
      <w:r>
        <w:rPr>
          <w:rFonts w:ascii="Cambria Math" w:hAnsi="Cambria Math" w:eastAsia="Cambria Math"/>
          <w:spacing w:val="13"/>
          <w:vertAlign w:val="baseline"/>
        </w:rPr>
        <w:t> </w:t>
      </w:r>
      <w:r>
        <w:rPr>
          <w:rFonts w:ascii="Cambria Math" w:hAnsi="Cambria Math" w:eastAsia="Cambria Math"/>
          <w:vertAlign w:val="baseline"/>
        </w:rPr>
        <w:t>𝜀</w:t>
      </w:r>
      <w:r>
        <w:rPr>
          <w:rFonts w:ascii="Cambria Math" w:hAnsi="Cambria Math" w:eastAsia="Cambria Math"/>
          <w:vertAlign w:val="subscript"/>
        </w:rPr>
        <w:t>2</w:t>
      </w:r>
      <w:r>
        <w:rPr>
          <w:rFonts w:ascii="Cambria Math" w:hAnsi="Cambria Math" w:eastAsia="Cambria Math"/>
          <w:vertAlign w:val="baseline"/>
        </w:rPr>
        <w:t>~</w:t>
      </w:r>
      <w:r>
        <w:rPr>
          <w:rFonts w:ascii="Cambria Math" w:hAnsi="Cambria Math" w:eastAsia="Cambria Math"/>
          <w:spacing w:val="7"/>
          <w:vertAlign w:val="baseline"/>
        </w:rPr>
        <w:t> </w:t>
      </w:r>
      <w:r>
        <w:rPr>
          <w:rFonts w:ascii="Cambria Math" w:hAnsi="Cambria Math" w:eastAsia="Cambria Math"/>
          <w:spacing w:val="-2"/>
          <w:vertAlign w:val="baseline"/>
        </w:rPr>
        <w:t>𝛮(0,1)</w:t>
      </w:r>
      <w:r>
        <w:rPr>
          <w:vertAlign w:val="baseline"/>
        </w:rPr>
        <w:tab/>
      </w:r>
      <w:r>
        <w:rPr>
          <w:spacing w:val="-5"/>
          <w:vertAlign w:val="baseline"/>
        </w:rPr>
        <w:t>(4)</w:t>
      </w:r>
    </w:p>
    <w:p>
      <w:pPr>
        <w:pStyle w:val="BodyText"/>
        <w:spacing w:before="144"/>
        <w:ind w:left="885"/>
        <w:rPr>
          <w:rFonts w:ascii="Cambria Math" w:eastAsia="Cambria Math"/>
        </w:rPr>
      </w:pPr>
      <w:r>
        <w:rPr>
          <w:rFonts w:ascii="Cambria Math" w:eastAsia="Cambria Math"/>
        </w:rPr>
        <w:t>𝑐𝑜𝑟𝑟(𝜀</w:t>
      </w:r>
      <w:r>
        <w:rPr>
          <w:rFonts w:ascii="Cambria Math" w:eastAsia="Cambria Math"/>
          <w:vertAlign w:val="subscript"/>
        </w:rPr>
        <w:t>1</w:t>
      </w:r>
      <w:r>
        <w:rPr>
          <w:rFonts w:ascii="Cambria Math" w:eastAsia="Cambria Math"/>
          <w:vertAlign w:val="baseline"/>
        </w:rPr>
        <w:t>,</w:t>
      </w:r>
      <w:r>
        <w:rPr>
          <w:rFonts w:ascii="Cambria Math" w:eastAsia="Cambria Math"/>
          <w:spacing w:val="-10"/>
          <w:vertAlign w:val="baseline"/>
        </w:rPr>
        <w:t> </w:t>
      </w:r>
      <w:r>
        <w:rPr>
          <w:rFonts w:ascii="Cambria Math" w:eastAsia="Cambria Math"/>
          <w:vertAlign w:val="baseline"/>
        </w:rPr>
        <w:t>𝜀</w:t>
      </w:r>
      <w:r>
        <w:rPr>
          <w:rFonts w:ascii="Cambria Math" w:eastAsia="Cambria Math"/>
          <w:vertAlign w:val="subscript"/>
        </w:rPr>
        <w:t>2</w:t>
      </w:r>
      <w:r>
        <w:rPr>
          <w:rFonts w:ascii="Cambria Math" w:eastAsia="Cambria Math"/>
          <w:vertAlign w:val="baseline"/>
        </w:rPr>
        <w:t>)</w:t>
      </w:r>
      <w:r>
        <w:rPr>
          <w:rFonts w:ascii="Cambria Math" w:eastAsia="Cambria Math"/>
          <w:spacing w:val="25"/>
          <w:vertAlign w:val="baseline"/>
        </w:rPr>
        <w:t> </w:t>
      </w:r>
      <w:r>
        <w:rPr>
          <w:rFonts w:ascii="Cambria Math" w:eastAsia="Cambria Math"/>
          <w:vertAlign w:val="baseline"/>
        </w:rPr>
        <w:t>=</w:t>
      </w:r>
      <w:r>
        <w:rPr>
          <w:rFonts w:ascii="Cambria Math" w:eastAsia="Cambria Math"/>
          <w:spacing w:val="27"/>
          <w:vertAlign w:val="baseline"/>
        </w:rPr>
        <w:t> </w:t>
      </w:r>
      <w:r>
        <w:rPr>
          <w:rFonts w:ascii="Cambria Math" w:eastAsia="Cambria Math"/>
          <w:spacing w:val="-10"/>
          <w:vertAlign w:val="baseline"/>
        </w:rPr>
        <w:t>𝜌</w:t>
      </w:r>
    </w:p>
    <w:p>
      <w:pPr>
        <w:pStyle w:val="BodyText"/>
        <w:spacing w:line="360" w:lineRule="auto" w:before="139"/>
        <w:ind w:right="441"/>
        <w:jc w:val="both"/>
      </w:pPr>
      <w:r>
        <w:rPr/>
        <w:t>Where</w:t>
      </w:r>
      <w:r>
        <w:rPr>
          <w:spacing w:val="-5"/>
        </w:rPr>
        <w:t> </w:t>
      </w:r>
      <w:r>
        <w:rPr>
          <w:rFonts w:ascii="Cambria Math" w:hAnsi="Cambria Math" w:eastAsia="Cambria Math"/>
        </w:rPr>
        <w:t>Χ </w:t>
      </w:r>
      <w:r>
        <w:rPr/>
        <w:t>and</w:t>
      </w:r>
      <w:r>
        <w:rPr>
          <w:spacing w:val="-3"/>
        </w:rPr>
        <w:t> </w:t>
      </w:r>
      <w:r>
        <w:rPr>
          <w:rFonts w:ascii="Cambria Math" w:hAnsi="Cambria Math" w:eastAsia="Cambria Math"/>
        </w:rPr>
        <w:t>Ζ </w:t>
      </w:r>
      <w:r>
        <w:rPr/>
        <w:t>are</w:t>
      </w:r>
      <w:r>
        <w:rPr>
          <w:spacing w:val="-7"/>
        </w:rPr>
        <w:t> </w:t>
      </w:r>
      <w:r>
        <w:rPr/>
        <w:t>set</w:t>
      </w:r>
      <w:r>
        <w:rPr>
          <w:spacing w:val="-5"/>
        </w:rPr>
        <w:t> </w:t>
      </w:r>
      <w:r>
        <w:rPr/>
        <w:t>of</w:t>
      </w:r>
      <w:r>
        <w:rPr>
          <w:spacing w:val="-3"/>
        </w:rPr>
        <w:t> </w:t>
      </w:r>
      <w:r>
        <w:rPr/>
        <w:t>exogenous</w:t>
      </w:r>
      <w:r>
        <w:rPr>
          <w:spacing w:val="-3"/>
        </w:rPr>
        <w:t> </w:t>
      </w:r>
      <w:r>
        <w:rPr/>
        <w:t>variables</w:t>
      </w:r>
      <w:r>
        <w:rPr>
          <w:spacing w:val="-4"/>
        </w:rPr>
        <w:t> </w:t>
      </w:r>
      <w:r>
        <w:rPr/>
        <w:t>such</w:t>
      </w:r>
      <w:r>
        <w:rPr>
          <w:spacing w:val="-3"/>
        </w:rPr>
        <w:t> </w:t>
      </w:r>
      <w:r>
        <w:rPr/>
        <w:t>as</w:t>
      </w:r>
      <w:r>
        <w:rPr>
          <w:spacing w:val="-6"/>
        </w:rPr>
        <w:t> </w:t>
      </w:r>
      <w:r>
        <w:rPr/>
        <w:t>socio-economic</w:t>
      </w:r>
      <w:r>
        <w:rPr>
          <w:spacing w:val="-5"/>
        </w:rPr>
        <w:t> </w:t>
      </w:r>
      <w:r>
        <w:rPr/>
        <w:t>factors</w:t>
      </w:r>
      <w:r>
        <w:rPr>
          <w:spacing w:val="-3"/>
        </w:rPr>
        <w:t> </w:t>
      </w:r>
      <w:r>
        <w:rPr/>
        <w:t>and</w:t>
      </w:r>
      <w:r>
        <w:rPr>
          <w:spacing w:val="-6"/>
        </w:rPr>
        <w:t> </w:t>
      </w:r>
      <w:r>
        <w:rPr/>
        <w:t>institutional factors among others, </w:t>
      </w:r>
      <w:r>
        <w:rPr>
          <w:rFonts w:ascii="Cambria Math" w:hAnsi="Cambria Math" w:eastAsia="Cambria Math"/>
        </w:rPr>
        <w:t>𝛼 </w:t>
      </w:r>
      <w:r>
        <w:rPr/>
        <w:t>and </w:t>
      </w:r>
      <w:r>
        <w:rPr>
          <w:rFonts w:ascii="Cambria Math" w:hAnsi="Cambria Math" w:eastAsia="Cambria Math"/>
        </w:rPr>
        <w:t>𝛽 </w:t>
      </w:r>
      <w:r>
        <w:rPr/>
        <w:t>are unknown parameters, </w:t>
      </w:r>
      <w:r>
        <w:rPr>
          <w:rFonts w:ascii="Cambria Math" w:hAnsi="Cambria Math" w:eastAsia="Cambria Math"/>
        </w:rPr>
        <w:t>𝜀</w:t>
      </w:r>
      <w:r>
        <w:rPr>
          <w:rFonts w:ascii="Cambria Math" w:hAnsi="Cambria Math" w:eastAsia="Cambria Math"/>
          <w:vertAlign w:val="subscript"/>
        </w:rPr>
        <w:t>1</w:t>
      </w:r>
      <w:r>
        <w:rPr>
          <w:rFonts w:ascii="Cambria Math" w:hAnsi="Cambria Math" w:eastAsia="Cambria Math"/>
          <w:vertAlign w:val="baseline"/>
        </w:rPr>
        <w:t> </w:t>
      </w:r>
      <w:r>
        <w:rPr>
          <w:vertAlign w:val="baseline"/>
        </w:rPr>
        <w:t>and </w:t>
      </w:r>
      <w:r>
        <w:rPr>
          <w:rFonts w:ascii="Cambria Math" w:hAnsi="Cambria Math" w:eastAsia="Cambria Math"/>
          <w:vertAlign w:val="baseline"/>
        </w:rPr>
        <w:t>𝜀</w:t>
      </w:r>
      <w:r>
        <w:rPr>
          <w:rFonts w:ascii="Cambria Math" w:hAnsi="Cambria Math" w:eastAsia="Cambria Math"/>
          <w:vertAlign w:val="subscript"/>
        </w:rPr>
        <w:t>2</w:t>
      </w:r>
      <w:r>
        <w:rPr>
          <w:rFonts w:ascii="Cambria Math" w:hAnsi="Cambria Math" w:eastAsia="Cambria Math"/>
          <w:vertAlign w:val="baseline"/>
        </w:rPr>
        <w:t> </w:t>
      </w:r>
      <w:r>
        <w:rPr>
          <w:vertAlign w:val="baseline"/>
        </w:rPr>
        <w:t>are error terms normally distributed around the mean and a unity variance, and rho; </w:t>
      </w:r>
      <w:r>
        <w:rPr>
          <w:rFonts w:ascii="Cambria Math" w:hAnsi="Cambria Math" w:eastAsia="Cambria Math"/>
          <w:vertAlign w:val="baseline"/>
        </w:rPr>
        <w:t>𝜌 </w:t>
      </w:r>
      <w:r>
        <w:rPr>
          <w:vertAlign w:val="baseline"/>
        </w:rPr>
        <w:t>is the correlation of the errors. When</w:t>
      </w:r>
      <w:r>
        <w:rPr>
          <w:spacing w:val="-7"/>
          <w:vertAlign w:val="baseline"/>
        </w:rPr>
        <w:t> </w:t>
      </w:r>
      <w:r>
        <w:rPr>
          <w:vertAlign w:val="baseline"/>
        </w:rPr>
        <w:t>the</w:t>
      </w:r>
      <w:r>
        <w:rPr>
          <w:spacing w:val="-8"/>
          <w:vertAlign w:val="baseline"/>
        </w:rPr>
        <w:t> </w:t>
      </w:r>
      <w:r>
        <w:rPr>
          <w:vertAlign w:val="baseline"/>
        </w:rPr>
        <w:t>error</w:t>
      </w:r>
      <w:r>
        <w:rPr>
          <w:spacing w:val="-8"/>
          <w:vertAlign w:val="baseline"/>
        </w:rPr>
        <w:t> </w:t>
      </w:r>
      <w:r>
        <w:rPr>
          <w:vertAlign w:val="baseline"/>
        </w:rPr>
        <w:t>correlation</w:t>
      </w:r>
      <w:r>
        <w:rPr>
          <w:spacing w:val="-7"/>
          <w:vertAlign w:val="baseline"/>
        </w:rPr>
        <w:t> </w:t>
      </w:r>
      <w:r>
        <w:rPr>
          <w:vertAlign w:val="baseline"/>
        </w:rPr>
        <w:t>is</w:t>
      </w:r>
      <w:r>
        <w:rPr>
          <w:spacing w:val="-7"/>
          <w:vertAlign w:val="baseline"/>
        </w:rPr>
        <w:t> </w:t>
      </w:r>
      <w:r>
        <w:rPr>
          <w:vertAlign w:val="baseline"/>
        </w:rPr>
        <w:t>not</w:t>
      </w:r>
      <w:r>
        <w:rPr>
          <w:spacing w:val="-9"/>
          <w:vertAlign w:val="baseline"/>
        </w:rPr>
        <w:t> </w:t>
      </w:r>
      <w:r>
        <w:rPr>
          <w:vertAlign w:val="baseline"/>
        </w:rPr>
        <w:t>equal</w:t>
      </w:r>
      <w:r>
        <w:rPr>
          <w:spacing w:val="-7"/>
          <w:vertAlign w:val="baseline"/>
        </w:rPr>
        <w:t> </w:t>
      </w:r>
      <w:r>
        <w:rPr>
          <w:vertAlign w:val="baseline"/>
        </w:rPr>
        <w:t>to</w:t>
      </w:r>
      <w:r>
        <w:rPr>
          <w:spacing w:val="-9"/>
          <w:vertAlign w:val="baseline"/>
        </w:rPr>
        <w:t> </w:t>
      </w:r>
      <w:r>
        <w:rPr>
          <w:vertAlign w:val="baseline"/>
        </w:rPr>
        <w:t>zero</w:t>
      </w:r>
      <w:r>
        <w:rPr>
          <w:rFonts w:ascii="Cambria Math" w:hAnsi="Cambria Math" w:eastAsia="Cambria Math"/>
          <w:vertAlign w:val="baseline"/>
        </w:rPr>
        <w:t>(𝜌</w:t>
      </w:r>
      <w:r>
        <w:rPr>
          <w:rFonts w:ascii="Cambria Math" w:hAnsi="Cambria Math" w:eastAsia="Cambria Math"/>
          <w:spacing w:val="12"/>
          <w:vertAlign w:val="baseline"/>
        </w:rPr>
        <w:t> </w:t>
      </w:r>
      <w:r>
        <w:rPr>
          <w:rFonts w:ascii="Cambria Math" w:hAnsi="Cambria Math" w:eastAsia="Cambria Math"/>
          <w:vertAlign w:val="baseline"/>
        </w:rPr>
        <w:t>≠</w:t>
      </w:r>
      <w:r>
        <w:rPr>
          <w:rFonts w:ascii="Cambria Math" w:hAnsi="Cambria Math" w:eastAsia="Cambria Math"/>
          <w:spacing w:val="12"/>
          <w:vertAlign w:val="baseline"/>
        </w:rPr>
        <w:t> </w:t>
      </w:r>
      <w:r>
        <w:rPr>
          <w:rFonts w:ascii="Cambria Math" w:hAnsi="Cambria Math" w:eastAsia="Cambria Math"/>
          <w:vertAlign w:val="baseline"/>
        </w:rPr>
        <w:t>0)</w:t>
      </w:r>
      <w:r>
        <w:rPr>
          <w:vertAlign w:val="baseline"/>
        </w:rPr>
        <w:t>,</w:t>
      </w:r>
      <w:r>
        <w:rPr>
          <w:spacing w:val="-7"/>
          <w:vertAlign w:val="baseline"/>
        </w:rPr>
        <w:t> </w:t>
      </w:r>
      <w:r>
        <w:rPr>
          <w:vertAlign w:val="baseline"/>
        </w:rPr>
        <w:t>applying</w:t>
      </w:r>
      <w:r>
        <w:rPr>
          <w:spacing w:val="-10"/>
          <w:vertAlign w:val="baseline"/>
        </w:rPr>
        <w:t> </w:t>
      </w:r>
      <w:r>
        <w:rPr>
          <w:vertAlign w:val="baseline"/>
        </w:rPr>
        <w:t>the</w:t>
      </w:r>
      <w:r>
        <w:rPr>
          <w:spacing w:val="-8"/>
          <w:vertAlign w:val="baseline"/>
        </w:rPr>
        <w:t> </w:t>
      </w:r>
      <w:r>
        <w:rPr>
          <w:vertAlign w:val="baseline"/>
        </w:rPr>
        <w:t>standard</w:t>
      </w:r>
      <w:r>
        <w:rPr>
          <w:spacing w:val="-7"/>
          <w:vertAlign w:val="baseline"/>
        </w:rPr>
        <w:t> </w:t>
      </w:r>
      <w:r>
        <w:rPr>
          <w:vertAlign w:val="baseline"/>
        </w:rPr>
        <w:t>probit</w:t>
      </w:r>
      <w:r>
        <w:rPr>
          <w:spacing w:val="-6"/>
          <w:vertAlign w:val="baseline"/>
        </w:rPr>
        <w:t> </w:t>
      </w:r>
      <w:r>
        <w:rPr>
          <w:vertAlign w:val="baseline"/>
        </w:rPr>
        <w:t>estimation on equation (3) would yield biased outcomes. Hence, the Heckprobit model is used to correct the selection bias in the sample by incorporating the maximum likelihood below;</w:t>
      </w:r>
    </w:p>
    <w:p>
      <w:pPr>
        <w:pStyle w:val="BodyText"/>
        <w:spacing w:before="3"/>
        <w:jc w:val="both"/>
      </w:pPr>
      <w:r>
        <w:rPr/>
        <w:t>The</w:t>
      </w:r>
      <w:r>
        <w:rPr>
          <w:spacing w:val="-3"/>
        </w:rPr>
        <w:t> </w:t>
      </w:r>
      <w:r>
        <w:rPr/>
        <w:t>log</w:t>
      </w:r>
      <w:r>
        <w:rPr>
          <w:spacing w:val="-2"/>
        </w:rPr>
        <w:t> </w:t>
      </w:r>
      <w:r>
        <w:rPr/>
        <w:t>likelihood </w:t>
      </w:r>
      <w:r>
        <w:rPr>
          <w:spacing w:val="-5"/>
        </w:rPr>
        <w:t>is:</w:t>
      </w:r>
    </w:p>
    <w:p>
      <w:pPr>
        <w:pStyle w:val="BodyText"/>
        <w:spacing w:line="144" w:lineRule="exact" w:before="245"/>
        <w:ind w:left="391"/>
        <w:rPr>
          <w:rFonts w:ascii="Cambria Math" w:hAnsi="Cambria Math" w:eastAsia="Cambria Math"/>
        </w:rPr>
      </w:pPr>
      <w:r>
        <w:rPr>
          <w:rFonts w:ascii="Cambria Math" w:hAnsi="Cambria Math" w:eastAsia="Cambria Math"/>
          <w:w w:val="105"/>
        </w:rPr>
        <w:t>ln</w:t>
      </w:r>
      <w:r>
        <w:rPr>
          <w:rFonts w:ascii="Cambria Math" w:hAnsi="Cambria Math" w:eastAsia="Cambria Math"/>
          <w:spacing w:val="-15"/>
          <w:w w:val="105"/>
        </w:rPr>
        <w:t> </w:t>
      </w:r>
      <w:r>
        <w:rPr>
          <w:rFonts w:ascii="Cambria Math" w:hAnsi="Cambria Math" w:eastAsia="Cambria Math"/>
          <w:w w:val="105"/>
        </w:rPr>
        <w:t>𝐿</w:t>
      </w:r>
      <w:r>
        <w:rPr>
          <w:rFonts w:ascii="Cambria Math" w:hAnsi="Cambria Math" w:eastAsia="Cambria Math"/>
          <w:spacing w:val="6"/>
          <w:w w:val="105"/>
        </w:rPr>
        <w:t> </w:t>
      </w:r>
      <w:r>
        <w:rPr>
          <w:rFonts w:ascii="Cambria Math" w:hAnsi="Cambria Math" w:eastAsia="Cambria Math"/>
          <w:w w:val="105"/>
        </w:rPr>
        <w:t>=</w:t>
      </w:r>
      <w:r>
        <w:rPr>
          <w:rFonts w:ascii="Cambria Math" w:hAnsi="Cambria Math" w:eastAsia="Cambria Math"/>
          <w:spacing w:val="7"/>
          <w:w w:val="160"/>
        </w:rPr>
        <w:t> </w:t>
      </w:r>
      <w:r>
        <w:rPr>
          <w:rFonts w:ascii="Cambria Math" w:hAnsi="Cambria Math" w:eastAsia="Cambria Math"/>
          <w:w w:val="160"/>
        </w:rPr>
        <w:t>∑</w:t>
      </w:r>
      <w:r>
        <w:rPr>
          <w:rFonts w:ascii="Cambria Math" w:hAnsi="Cambria Math" w:eastAsia="Cambria Math"/>
          <w:spacing w:val="35"/>
          <w:w w:val="160"/>
        </w:rPr>
        <w:t> </w:t>
      </w:r>
      <w:r>
        <w:rPr>
          <w:rFonts w:ascii="Cambria Math" w:hAnsi="Cambria Math" w:eastAsia="Cambria Math"/>
          <w:w w:val="105"/>
        </w:rPr>
        <w:t>𝑤</w:t>
      </w:r>
      <w:r>
        <w:rPr>
          <w:rFonts w:ascii="Cambria Math" w:hAnsi="Cambria Math" w:eastAsia="Cambria Math"/>
          <w:spacing w:val="-9"/>
          <w:w w:val="105"/>
        </w:rPr>
        <w:t> </w:t>
      </w:r>
      <w:r>
        <w:rPr>
          <w:rFonts w:ascii="Cambria Math" w:hAnsi="Cambria Math" w:eastAsia="Cambria Math"/>
          <w:w w:val="105"/>
        </w:rPr>
        <w:t>ln</w:t>
      </w:r>
      <w:r>
        <w:rPr>
          <w:rFonts w:ascii="Cambria Math" w:hAnsi="Cambria Math" w:eastAsia="Cambria Math"/>
          <w:spacing w:val="-15"/>
          <w:w w:val="105"/>
        </w:rPr>
        <w:t> </w:t>
      </w:r>
      <w:r>
        <w:rPr>
          <w:rFonts w:ascii="Cambria Math" w:hAnsi="Cambria Math" w:eastAsia="Cambria Math"/>
          <w:w w:val="105"/>
        </w:rPr>
        <w:t>{Φ</w:t>
      </w:r>
      <w:r>
        <w:rPr>
          <w:rFonts w:ascii="Cambria Math" w:hAnsi="Cambria Math" w:eastAsia="Cambria Math"/>
          <w:spacing w:val="48"/>
          <w:w w:val="105"/>
        </w:rPr>
        <w:t> </w:t>
      </w:r>
      <w:r>
        <w:rPr>
          <w:rFonts w:ascii="Cambria Math" w:hAnsi="Cambria Math" w:eastAsia="Cambria Math"/>
          <w:w w:val="105"/>
        </w:rPr>
        <w:t>(Χ</w:t>
      </w:r>
      <w:r>
        <w:rPr>
          <w:rFonts w:ascii="Cambria Math" w:hAnsi="Cambria Math" w:eastAsia="Cambria Math"/>
          <w:spacing w:val="7"/>
          <w:w w:val="105"/>
        </w:rPr>
        <w:t> </w:t>
      </w:r>
      <w:r>
        <w:rPr>
          <w:rFonts w:ascii="Cambria Math" w:hAnsi="Cambria Math" w:eastAsia="Cambria Math"/>
          <w:w w:val="105"/>
        </w:rPr>
        <w:t>𝛽 +</w:t>
      </w:r>
      <w:r>
        <w:rPr>
          <w:rFonts w:ascii="Cambria Math" w:hAnsi="Cambria Math" w:eastAsia="Cambria Math"/>
          <w:spacing w:val="51"/>
          <w:w w:val="105"/>
        </w:rPr>
        <w:t> </w:t>
      </w:r>
      <w:r>
        <w:rPr>
          <w:w w:val="105"/>
        </w:rPr>
        <w:t>offset</w:t>
      </w:r>
      <w:r>
        <w:rPr>
          <w:spacing w:val="-5"/>
          <w:w w:val="105"/>
        </w:rPr>
        <w:t> </w:t>
      </w:r>
      <w:r>
        <w:rPr>
          <w:rFonts w:ascii="Cambria Math" w:hAnsi="Cambria Math" w:eastAsia="Cambria Math"/>
          <w:w w:val="105"/>
          <w:vertAlign w:val="superscript"/>
        </w:rPr>
        <w:t>𝛽</w:t>
      </w:r>
      <w:r>
        <w:rPr>
          <w:rFonts w:ascii="Cambria Math" w:hAnsi="Cambria Math" w:eastAsia="Cambria Math"/>
          <w:w w:val="105"/>
          <w:vertAlign w:val="baseline"/>
        </w:rPr>
        <w:t>,</w:t>
      </w:r>
      <w:r>
        <w:rPr>
          <w:rFonts w:ascii="Cambria Math" w:hAnsi="Cambria Math" w:eastAsia="Cambria Math"/>
          <w:spacing w:val="-17"/>
          <w:w w:val="105"/>
          <w:vertAlign w:val="baseline"/>
        </w:rPr>
        <w:t> </w:t>
      </w:r>
      <w:r>
        <w:rPr>
          <w:rFonts w:ascii="Cambria Math" w:hAnsi="Cambria Math" w:eastAsia="Cambria Math"/>
          <w:w w:val="105"/>
          <w:vertAlign w:val="baseline"/>
        </w:rPr>
        <w:t>Ζ</w:t>
      </w:r>
      <w:r>
        <w:rPr>
          <w:rFonts w:ascii="Cambria Math" w:hAnsi="Cambria Math" w:eastAsia="Cambria Math"/>
          <w:spacing w:val="-3"/>
          <w:w w:val="105"/>
          <w:vertAlign w:val="baseline"/>
        </w:rPr>
        <w:t> </w:t>
      </w:r>
      <w:r>
        <w:rPr>
          <w:rFonts w:ascii="Cambria Math" w:hAnsi="Cambria Math" w:eastAsia="Cambria Math"/>
          <w:w w:val="105"/>
          <w:vertAlign w:val="baseline"/>
        </w:rPr>
        <w:t>Υ</w:t>
      </w:r>
      <w:r>
        <w:rPr>
          <w:rFonts w:ascii="Cambria Math" w:hAnsi="Cambria Math" w:eastAsia="Cambria Math"/>
          <w:spacing w:val="-4"/>
          <w:w w:val="105"/>
          <w:vertAlign w:val="baseline"/>
        </w:rPr>
        <w:t> </w:t>
      </w:r>
      <w:r>
        <w:rPr>
          <w:rFonts w:ascii="Cambria Math" w:hAnsi="Cambria Math" w:eastAsia="Cambria Math"/>
          <w:w w:val="105"/>
          <w:vertAlign w:val="baseline"/>
        </w:rPr>
        <w:t>+</w:t>
      </w:r>
      <w:r>
        <w:rPr>
          <w:rFonts w:ascii="Cambria Math" w:hAnsi="Cambria Math" w:eastAsia="Cambria Math"/>
          <w:spacing w:val="-5"/>
          <w:w w:val="105"/>
          <w:vertAlign w:val="baseline"/>
        </w:rPr>
        <w:t> </w:t>
      </w:r>
      <w:r>
        <w:rPr>
          <w:rFonts w:ascii="Cambria Math" w:hAnsi="Cambria Math" w:eastAsia="Cambria Math"/>
          <w:w w:val="105"/>
          <w:vertAlign w:val="baseline"/>
        </w:rPr>
        <w:t>offset</w:t>
      </w:r>
      <w:r>
        <w:rPr>
          <w:rFonts w:ascii="Cambria Math" w:hAnsi="Cambria Math" w:eastAsia="Cambria Math"/>
          <w:w w:val="105"/>
          <w:vertAlign w:val="superscript"/>
        </w:rPr>
        <w:t>Υ</w:t>
      </w:r>
      <w:r>
        <w:rPr>
          <w:rFonts w:ascii="Cambria Math" w:hAnsi="Cambria Math" w:eastAsia="Cambria Math"/>
          <w:w w:val="105"/>
          <w:vertAlign w:val="baseline"/>
        </w:rPr>
        <w:t>,</w:t>
      </w:r>
      <w:r>
        <w:rPr>
          <w:rFonts w:ascii="Cambria Math" w:hAnsi="Cambria Math" w:eastAsia="Cambria Math"/>
          <w:spacing w:val="-17"/>
          <w:w w:val="105"/>
          <w:vertAlign w:val="baseline"/>
        </w:rPr>
        <w:t> </w:t>
      </w:r>
      <w:r>
        <w:rPr>
          <w:rFonts w:ascii="Cambria Math" w:hAnsi="Cambria Math" w:eastAsia="Cambria Math"/>
          <w:spacing w:val="-5"/>
          <w:w w:val="105"/>
          <w:vertAlign w:val="baseline"/>
        </w:rPr>
        <w:t>𝜌)}</w:t>
      </w:r>
    </w:p>
    <w:p>
      <w:pPr>
        <w:pStyle w:val="BodyText"/>
        <w:spacing w:after="0" w:line="144" w:lineRule="exact"/>
        <w:rPr>
          <w:rFonts w:ascii="Cambria Math" w:hAnsi="Cambria Math" w:eastAsia="Cambria Math"/>
        </w:rPr>
        <w:sectPr>
          <w:pgSz w:w="11910" w:h="16840"/>
          <w:pgMar w:header="0" w:footer="1003" w:top="1340" w:bottom="1200" w:left="1275" w:right="992"/>
        </w:sectPr>
      </w:pPr>
    </w:p>
    <w:p>
      <w:pPr>
        <w:spacing w:line="171" w:lineRule="exact" w:before="0"/>
        <w:ind w:left="1720" w:right="0" w:firstLine="0"/>
        <w:jc w:val="left"/>
        <w:rPr>
          <w:rFonts w:ascii="Cambria Math" w:eastAsia="Cambria Math"/>
          <w:sz w:val="17"/>
        </w:rPr>
      </w:pPr>
      <w:r>
        <w:rPr>
          <w:rFonts w:ascii="Cambria Math" w:eastAsia="Cambria Math"/>
          <w:spacing w:val="-10"/>
          <w:sz w:val="17"/>
        </w:rPr>
        <w:t>𝔦</w:t>
      </w:r>
    </w:p>
    <w:p>
      <w:pPr>
        <w:spacing w:line="208" w:lineRule="auto" w:before="66"/>
        <w:ind w:left="1075" w:right="68" w:firstLine="67"/>
        <w:jc w:val="left"/>
        <w:rPr>
          <w:rFonts w:ascii="Cambria Math" w:hAnsi="Cambria Math" w:eastAsia="Cambria Math"/>
          <w:sz w:val="17"/>
        </w:rPr>
      </w:pPr>
      <w:r>
        <w:rPr>
          <w:rFonts w:ascii="Cambria Math" w:hAnsi="Cambria Math" w:eastAsia="Cambria Math"/>
          <w:spacing w:val="-4"/>
          <w:sz w:val="17"/>
        </w:rPr>
        <w:t>𝔦∈𝑆</w:t>
      </w:r>
      <w:r>
        <w:rPr>
          <w:rFonts w:ascii="Cambria Math" w:hAnsi="Cambria Math" w:eastAsia="Cambria Math"/>
          <w:spacing w:val="40"/>
          <w:sz w:val="17"/>
        </w:rPr>
        <w:t> </w:t>
      </w:r>
      <w:r>
        <w:rPr>
          <w:rFonts w:ascii="Cambria Math" w:hAnsi="Cambria Math" w:eastAsia="Cambria Math"/>
          <w:spacing w:val="-4"/>
          <w:sz w:val="17"/>
        </w:rPr>
        <w:t>Υ</w:t>
      </w:r>
      <w:r>
        <w:rPr>
          <w:rFonts w:ascii="Cambria Math" w:hAnsi="Cambria Math" w:eastAsia="Cambria Math"/>
          <w:spacing w:val="-4"/>
          <w:position w:val="-2"/>
          <w:sz w:val="14"/>
        </w:rPr>
        <w:t>𝔦</w:t>
      </w:r>
      <w:r>
        <w:rPr>
          <w:rFonts w:ascii="Cambria Math" w:hAnsi="Cambria Math" w:eastAsia="Cambria Math"/>
          <w:spacing w:val="-4"/>
          <w:sz w:val="17"/>
        </w:rPr>
        <w:t>≠0</w:t>
      </w:r>
    </w:p>
    <w:p>
      <w:pPr>
        <w:tabs>
          <w:tab w:pos="868" w:val="left" w:leader="none"/>
        </w:tabs>
        <w:spacing w:line="171" w:lineRule="exact" w:before="0"/>
        <w:ind w:left="499" w:right="0" w:firstLine="0"/>
        <w:jc w:val="left"/>
        <w:rPr>
          <w:rFonts w:ascii="Cambria Math" w:eastAsia="Cambria Math"/>
          <w:sz w:val="17"/>
        </w:rPr>
      </w:pPr>
      <w:r>
        <w:rPr/>
        <w:br w:type="column"/>
      </w:r>
      <w:r>
        <w:rPr>
          <w:rFonts w:ascii="Cambria Math" w:eastAsia="Cambria Math"/>
          <w:spacing w:val="-10"/>
          <w:sz w:val="17"/>
        </w:rPr>
        <w:t>2</w:t>
      </w:r>
      <w:r>
        <w:rPr>
          <w:rFonts w:ascii="Cambria Math" w:eastAsia="Cambria Math"/>
          <w:sz w:val="17"/>
        </w:rPr>
        <w:tab/>
      </w:r>
      <w:r>
        <w:rPr>
          <w:rFonts w:ascii="Cambria Math" w:eastAsia="Cambria Math"/>
          <w:spacing w:val="-10"/>
          <w:sz w:val="17"/>
        </w:rPr>
        <w:t>𝔦</w:t>
      </w:r>
    </w:p>
    <w:p>
      <w:pPr>
        <w:tabs>
          <w:tab w:pos="1426" w:val="left" w:leader="none"/>
          <w:tab w:pos="2496" w:val="left" w:leader="none"/>
        </w:tabs>
        <w:spacing w:line="183" w:lineRule="exact" w:before="0"/>
        <w:ind w:left="1073" w:right="0" w:firstLine="0"/>
        <w:jc w:val="left"/>
        <w:rPr>
          <w:rFonts w:ascii="Cambria Math" w:eastAsia="Cambria Math"/>
          <w:sz w:val="17"/>
        </w:rPr>
      </w:pPr>
      <w:r>
        <w:rPr/>
        <w:br w:type="column"/>
      </w:r>
      <w:r>
        <w:rPr>
          <w:rFonts w:ascii="Cambria Math" w:eastAsia="Cambria Math"/>
          <w:spacing w:val="-10"/>
          <w:sz w:val="17"/>
        </w:rPr>
        <w:t>𝔦</w:t>
      </w:r>
      <w:r>
        <w:rPr>
          <w:rFonts w:ascii="Cambria Math" w:eastAsia="Cambria Math"/>
          <w:sz w:val="17"/>
        </w:rPr>
        <w:tab/>
      </w:r>
      <w:r>
        <w:rPr>
          <w:rFonts w:ascii="Cambria Math" w:eastAsia="Cambria Math"/>
          <w:spacing w:val="-10"/>
          <w:position w:val="1"/>
          <w:sz w:val="17"/>
        </w:rPr>
        <w:t>𝔦</w:t>
      </w:r>
      <w:r>
        <w:rPr>
          <w:rFonts w:ascii="Cambria Math" w:eastAsia="Cambria Math"/>
          <w:position w:val="1"/>
          <w:sz w:val="17"/>
        </w:rPr>
        <w:tab/>
      </w:r>
      <w:r>
        <w:rPr>
          <w:rFonts w:ascii="Cambria Math" w:eastAsia="Cambria Math"/>
          <w:spacing w:val="-10"/>
          <w:sz w:val="17"/>
        </w:rPr>
        <w:t>𝔦</w:t>
      </w:r>
    </w:p>
    <w:p>
      <w:pPr>
        <w:spacing w:after="0" w:line="183" w:lineRule="exact"/>
        <w:jc w:val="left"/>
        <w:rPr>
          <w:rFonts w:ascii="Cambria Math" w:eastAsia="Cambria Math"/>
          <w:sz w:val="17"/>
        </w:rPr>
        <w:sectPr>
          <w:type w:val="continuous"/>
          <w:pgSz w:w="11910" w:h="16840"/>
          <w:pgMar w:header="0" w:footer="1003" w:top="1360" w:bottom="280" w:left="1275" w:right="992"/>
          <w:cols w:num="3" w:equalWidth="0">
            <w:col w:w="1767" w:space="40"/>
            <w:col w:w="916" w:space="39"/>
            <w:col w:w="6881"/>
          </w:cols>
        </w:sectPr>
      </w:pPr>
    </w:p>
    <w:p>
      <w:pPr>
        <w:pStyle w:val="BodyText"/>
        <w:spacing w:line="144" w:lineRule="exact" w:before="129"/>
        <w:ind w:left="1550"/>
        <w:rPr>
          <w:rFonts w:ascii="Cambria Math" w:hAnsi="Cambria Math" w:eastAsia="Cambria Math"/>
        </w:rPr>
      </w:pPr>
      <w:r>
        <w:rPr>
          <w:rFonts w:ascii="Cambria Math" w:hAnsi="Cambria Math" w:eastAsia="Cambria Math"/>
          <w:w w:val="110"/>
        </w:rPr>
        <w:t>+</w:t>
      </w:r>
      <w:r>
        <w:rPr>
          <w:rFonts w:ascii="Cambria Math" w:hAnsi="Cambria Math" w:eastAsia="Cambria Math"/>
          <w:spacing w:val="-23"/>
          <w:w w:val="165"/>
        </w:rPr>
        <w:t> </w:t>
      </w:r>
      <w:r>
        <w:rPr>
          <w:rFonts w:ascii="Cambria Math" w:hAnsi="Cambria Math" w:eastAsia="Cambria Math"/>
          <w:w w:val="165"/>
        </w:rPr>
        <w:t>∑</w:t>
      </w:r>
      <w:r>
        <w:rPr>
          <w:rFonts w:ascii="Cambria Math" w:hAnsi="Cambria Math" w:eastAsia="Cambria Math"/>
          <w:spacing w:val="29"/>
          <w:w w:val="165"/>
        </w:rPr>
        <w:t> </w:t>
      </w:r>
      <w:r>
        <w:rPr>
          <w:rFonts w:ascii="Cambria Math" w:hAnsi="Cambria Math" w:eastAsia="Cambria Math"/>
          <w:w w:val="110"/>
        </w:rPr>
        <w:t>𝑤</w:t>
      </w:r>
      <w:r>
        <w:rPr>
          <w:rFonts w:ascii="Cambria Math" w:hAnsi="Cambria Math" w:eastAsia="Cambria Math"/>
          <w:spacing w:val="-14"/>
          <w:w w:val="110"/>
        </w:rPr>
        <w:t> </w:t>
      </w:r>
      <w:r>
        <w:rPr>
          <w:rFonts w:ascii="Cambria Math" w:hAnsi="Cambria Math" w:eastAsia="Cambria Math"/>
          <w:w w:val="110"/>
        </w:rPr>
        <w:t>ln</w:t>
      </w:r>
      <w:r>
        <w:rPr>
          <w:rFonts w:ascii="Cambria Math" w:hAnsi="Cambria Math" w:eastAsia="Cambria Math"/>
          <w:spacing w:val="-19"/>
          <w:w w:val="110"/>
        </w:rPr>
        <w:t> </w:t>
      </w:r>
      <w:r>
        <w:rPr>
          <w:rFonts w:ascii="Cambria Math" w:hAnsi="Cambria Math" w:eastAsia="Cambria Math"/>
          <w:spacing w:val="-13"/>
          <w:w w:val="110"/>
        </w:rPr>
        <w:t>{Φ</w:t>
      </w:r>
    </w:p>
    <w:p>
      <w:pPr>
        <w:pStyle w:val="BodyText"/>
        <w:spacing w:line="144" w:lineRule="exact" w:before="129"/>
        <w:ind w:left="69"/>
        <w:rPr>
          <w:rFonts w:ascii="Cambria Math" w:hAnsi="Cambria Math" w:eastAsia="Cambria Math"/>
        </w:rPr>
      </w:pPr>
      <w:r>
        <w:rPr/>
        <w:br w:type="column"/>
      </w:r>
      <w:r>
        <w:rPr>
          <w:rFonts w:ascii="Cambria Math" w:hAnsi="Cambria Math" w:eastAsia="Cambria Math"/>
        </w:rPr>
        <w:t>(−Χ</w:t>
      </w:r>
      <w:r>
        <w:rPr>
          <w:rFonts w:ascii="Cambria Math" w:hAnsi="Cambria Math" w:eastAsia="Cambria Math"/>
          <w:spacing w:val="18"/>
        </w:rPr>
        <w:t> </w:t>
      </w:r>
      <w:r>
        <w:rPr>
          <w:rFonts w:ascii="Cambria Math" w:hAnsi="Cambria Math" w:eastAsia="Cambria Math"/>
        </w:rPr>
        <w:t>𝛽</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offset</w:t>
      </w:r>
      <w:r>
        <w:rPr>
          <w:rFonts w:ascii="Cambria Math" w:hAnsi="Cambria Math" w:eastAsia="Cambria Math"/>
          <w:vertAlign w:val="superscript"/>
        </w:rPr>
        <w:t>𝛽</w:t>
      </w:r>
      <w:r>
        <w:rPr>
          <w:rFonts w:ascii="Cambria Math" w:hAnsi="Cambria Math" w:eastAsia="Cambria Math"/>
          <w:vertAlign w:val="baseline"/>
        </w:rPr>
        <w:t>,</w:t>
      </w:r>
      <w:r>
        <w:rPr>
          <w:rFonts w:ascii="Cambria Math" w:hAnsi="Cambria Math" w:eastAsia="Cambria Math"/>
          <w:spacing w:val="-5"/>
          <w:vertAlign w:val="baseline"/>
        </w:rPr>
        <w:t> </w:t>
      </w:r>
      <w:r>
        <w:rPr>
          <w:rFonts w:ascii="Cambria Math" w:hAnsi="Cambria Math" w:eastAsia="Cambria Math"/>
          <w:vertAlign w:val="baseline"/>
        </w:rPr>
        <w:t>Ζ</w:t>
      </w:r>
      <w:r>
        <w:rPr>
          <w:rFonts w:ascii="Cambria Math" w:hAnsi="Cambria Math" w:eastAsia="Cambria Math"/>
          <w:spacing w:val="11"/>
          <w:vertAlign w:val="baseline"/>
        </w:rPr>
        <w:t> </w:t>
      </w:r>
      <w:r>
        <w:rPr>
          <w:rFonts w:ascii="Cambria Math" w:hAnsi="Cambria Math" w:eastAsia="Cambria Math"/>
          <w:vertAlign w:val="baseline"/>
        </w:rPr>
        <w:t>Υ</w:t>
      </w:r>
      <w:r>
        <w:rPr>
          <w:rFonts w:ascii="Cambria Math" w:hAnsi="Cambria Math" w:eastAsia="Cambria Math"/>
          <w:spacing w:val="8"/>
          <w:vertAlign w:val="baseline"/>
        </w:rPr>
        <w:t> </w:t>
      </w:r>
      <w:r>
        <w:rPr>
          <w:rFonts w:ascii="Cambria Math" w:hAnsi="Cambria Math" w:eastAsia="Cambria Math"/>
          <w:vertAlign w:val="baseline"/>
        </w:rPr>
        <w:t>+</w:t>
      </w:r>
      <w:r>
        <w:rPr>
          <w:rFonts w:ascii="Cambria Math" w:hAnsi="Cambria Math" w:eastAsia="Cambria Math"/>
          <w:spacing w:val="77"/>
          <w:vertAlign w:val="baseline"/>
        </w:rPr>
        <w:t> </w:t>
      </w:r>
      <w:r>
        <w:rPr>
          <w:vertAlign w:val="baseline"/>
        </w:rPr>
        <w:t>offset</w:t>
      </w:r>
      <w:r>
        <w:rPr>
          <w:spacing w:val="9"/>
          <w:vertAlign w:val="baseline"/>
        </w:rPr>
        <w:t> </w:t>
      </w:r>
      <w:r>
        <w:rPr>
          <w:rFonts w:ascii="Cambria Math" w:hAnsi="Cambria Math" w:eastAsia="Cambria Math"/>
          <w:vertAlign w:val="superscript"/>
        </w:rPr>
        <w:t>Υ</w:t>
      </w:r>
      <w:r>
        <w:rPr>
          <w:rFonts w:ascii="Cambria Math" w:hAnsi="Cambria Math" w:eastAsia="Cambria Math"/>
          <w:vertAlign w:val="baseline"/>
        </w:rPr>
        <w:t>,</w:t>
      </w:r>
      <w:r>
        <w:rPr>
          <w:rFonts w:ascii="Cambria Math" w:hAnsi="Cambria Math" w:eastAsia="Cambria Math"/>
          <w:spacing w:val="-8"/>
          <w:vertAlign w:val="baseline"/>
        </w:rPr>
        <w:t> </w:t>
      </w:r>
      <w:r>
        <w:rPr>
          <w:rFonts w:ascii="Cambria Math" w:hAnsi="Cambria Math" w:eastAsia="Cambria Math"/>
          <w:spacing w:val="-4"/>
          <w:vertAlign w:val="baseline"/>
        </w:rPr>
        <w:t>−𝜌)}</w:t>
      </w:r>
    </w:p>
    <w:p>
      <w:pPr>
        <w:pStyle w:val="BodyText"/>
        <w:spacing w:after="0" w:line="144" w:lineRule="exact"/>
        <w:rPr>
          <w:rFonts w:ascii="Cambria Math" w:hAnsi="Cambria Math" w:eastAsia="Cambria Math"/>
        </w:rPr>
        <w:sectPr>
          <w:type w:val="continuous"/>
          <w:pgSz w:w="11910" w:h="16840"/>
          <w:pgMar w:header="0" w:footer="1003" w:top="1360" w:bottom="280" w:left="1275" w:right="992"/>
          <w:cols w:num="2" w:equalWidth="0">
            <w:col w:w="3002" w:space="40"/>
            <w:col w:w="6601"/>
          </w:cols>
        </w:sectPr>
      </w:pPr>
    </w:p>
    <w:p>
      <w:pPr>
        <w:spacing w:line="170" w:lineRule="exact" w:before="0"/>
        <w:ind w:left="2416" w:right="0" w:firstLine="0"/>
        <w:jc w:val="left"/>
        <w:rPr>
          <w:rFonts w:ascii="Cambria Math" w:eastAsia="Cambria Math"/>
          <w:sz w:val="17"/>
        </w:rPr>
      </w:pPr>
      <w:r>
        <w:rPr>
          <w:rFonts w:ascii="Cambria Math" w:eastAsia="Cambria Math"/>
          <w:spacing w:val="-10"/>
          <w:sz w:val="17"/>
        </w:rPr>
        <w:t>𝔦</w:t>
      </w:r>
    </w:p>
    <w:p>
      <w:pPr>
        <w:spacing w:line="208" w:lineRule="auto" w:before="66"/>
        <w:ind w:left="1771" w:right="71" w:firstLine="64"/>
        <w:jc w:val="left"/>
        <w:rPr>
          <w:rFonts w:ascii="Cambria Math" w:hAnsi="Cambria Math" w:eastAsia="Cambria Math"/>
          <w:sz w:val="17"/>
        </w:rPr>
      </w:pPr>
      <w:r>
        <w:rPr>
          <w:rFonts w:ascii="Cambria Math" w:hAnsi="Cambria Math" w:eastAsia="Cambria Math"/>
          <w:spacing w:val="-4"/>
          <w:sz w:val="17"/>
        </w:rPr>
        <w:t>𝔦∈𝑆</w:t>
      </w:r>
      <w:r>
        <w:rPr>
          <w:rFonts w:ascii="Cambria Math" w:hAnsi="Cambria Math" w:eastAsia="Cambria Math"/>
          <w:spacing w:val="40"/>
          <w:sz w:val="17"/>
        </w:rPr>
        <w:t> </w:t>
      </w:r>
      <w:r>
        <w:rPr>
          <w:rFonts w:ascii="Cambria Math" w:hAnsi="Cambria Math" w:eastAsia="Cambria Math"/>
          <w:spacing w:val="-4"/>
          <w:sz w:val="17"/>
        </w:rPr>
        <w:t>Υ</w:t>
      </w:r>
      <w:r>
        <w:rPr>
          <w:rFonts w:ascii="Cambria Math" w:hAnsi="Cambria Math" w:eastAsia="Cambria Math"/>
          <w:spacing w:val="-4"/>
          <w:position w:val="-2"/>
          <w:sz w:val="14"/>
        </w:rPr>
        <w:t>𝔦</w:t>
      </w:r>
      <w:r>
        <w:rPr>
          <w:rFonts w:ascii="Cambria Math" w:hAnsi="Cambria Math" w:eastAsia="Cambria Math"/>
          <w:spacing w:val="-4"/>
          <w:sz w:val="17"/>
        </w:rPr>
        <w:t>=0</w:t>
      </w:r>
    </w:p>
    <w:p>
      <w:pPr>
        <w:tabs>
          <w:tab w:pos="1049" w:val="left" w:leader="none"/>
        </w:tabs>
        <w:spacing w:line="170" w:lineRule="exact" w:before="0"/>
        <w:ind w:left="499" w:right="0" w:firstLine="0"/>
        <w:jc w:val="left"/>
        <w:rPr>
          <w:rFonts w:ascii="Cambria Math" w:eastAsia="Cambria Math"/>
          <w:sz w:val="17"/>
        </w:rPr>
      </w:pPr>
      <w:r>
        <w:rPr/>
        <w:br w:type="column"/>
      </w:r>
      <w:r>
        <w:rPr>
          <w:rFonts w:ascii="Cambria Math" w:eastAsia="Cambria Math"/>
          <w:spacing w:val="-10"/>
          <w:sz w:val="17"/>
        </w:rPr>
        <w:t>2</w:t>
      </w:r>
      <w:r>
        <w:rPr>
          <w:rFonts w:ascii="Cambria Math" w:eastAsia="Cambria Math"/>
          <w:sz w:val="17"/>
        </w:rPr>
        <w:tab/>
      </w:r>
      <w:r>
        <w:rPr>
          <w:rFonts w:ascii="Cambria Math" w:eastAsia="Cambria Math"/>
          <w:spacing w:val="-10"/>
          <w:sz w:val="17"/>
        </w:rPr>
        <w:t>𝔦</w:t>
      </w:r>
    </w:p>
    <w:p>
      <w:pPr>
        <w:tabs>
          <w:tab w:pos="1341" w:val="left" w:leader="none"/>
          <w:tab w:pos="2494" w:val="left" w:leader="none"/>
        </w:tabs>
        <w:spacing w:line="200" w:lineRule="exact" w:before="0"/>
        <w:ind w:left="988" w:right="0" w:firstLine="0"/>
        <w:jc w:val="left"/>
        <w:rPr>
          <w:rFonts w:ascii="Cambria Math" w:eastAsia="Cambria Math"/>
          <w:sz w:val="17"/>
        </w:rPr>
      </w:pPr>
      <w:r>
        <w:rPr/>
        <w:br w:type="column"/>
      </w:r>
      <w:r>
        <w:rPr>
          <w:rFonts w:ascii="Cambria Math" w:eastAsia="Cambria Math"/>
          <w:spacing w:val="-10"/>
          <w:position w:val="-2"/>
          <w:sz w:val="17"/>
        </w:rPr>
        <w:t>𝔦</w:t>
      </w:r>
      <w:r>
        <w:rPr>
          <w:rFonts w:ascii="Cambria Math" w:eastAsia="Cambria Math"/>
          <w:position w:val="-2"/>
          <w:sz w:val="17"/>
        </w:rPr>
        <w:tab/>
      </w:r>
      <w:r>
        <w:rPr>
          <w:rFonts w:ascii="Cambria Math" w:eastAsia="Cambria Math"/>
          <w:spacing w:val="-10"/>
          <w:sz w:val="17"/>
        </w:rPr>
        <w:t>𝔦</w:t>
      </w:r>
      <w:r>
        <w:rPr>
          <w:rFonts w:ascii="Cambria Math" w:eastAsia="Cambria Math"/>
          <w:sz w:val="17"/>
        </w:rPr>
        <w:tab/>
      </w:r>
      <w:r>
        <w:rPr>
          <w:rFonts w:ascii="Cambria Math" w:eastAsia="Cambria Math"/>
          <w:spacing w:val="-10"/>
          <w:sz w:val="17"/>
        </w:rPr>
        <w:t>𝔦</w:t>
      </w:r>
    </w:p>
    <w:p>
      <w:pPr>
        <w:spacing w:after="0" w:line="200" w:lineRule="exact"/>
        <w:jc w:val="left"/>
        <w:rPr>
          <w:rFonts w:ascii="Cambria Math" w:eastAsia="Cambria Math"/>
          <w:sz w:val="17"/>
        </w:rPr>
        <w:sectPr>
          <w:type w:val="continuous"/>
          <w:pgSz w:w="11910" w:h="16840"/>
          <w:pgMar w:header="0" w:footer="1003" w:top="1360" w:bottom="280" w:left="1275" w:right="992"/>
          <w:cols w:num="3" w:equalWidth="0">
            <w:col w:w="2463" w:space="40"/>
            <w:col w:w="1096" w:space="39"/>
            <w:col w:w="6005"/>
          </w:cols>
        </w:sectPr>
      </w:pPr>
    </w:p>
    <w:p>
      <w:pPr>
        <w:pStyle w:val="BodyText"/>
        <w:tabs>
          <w:tab w:pos="8634" w:val="left" w:leader="dot"/>
        </w:tabs>
        <w:spacing w:before="126"/>
        <w:ind w:left="1550"/>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2149376">
                <wp:simplePos x="0" y="0"/>
                <wp:positionH relativeFrom="page">
                  <wp:posOffset>3761866</wp:posOffset>
                </wp:positionH>
                <wp:positionV relativeFrom="paragraph">
                  <wp:posOffset>175748</wp:posOffset>
                </wp:positionV>
                <wp:extent cx="29845" cy="108585"/>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29845" cy="108585"/>
                        </a:xfrm>
                        <a:prstGeom prst="rect">
                          <a:avLst/>
                        </a:prstGeom>
                      </wps:spPr>
                      <wps:txbx>
                        <w:txbxContent>
                          <w:p>
                            <w:pPr>
                              <w:spacing w:line="170" w:lineRule="exact" w:before="0"/>
                              <w:ind w:left="0" w:right="0" w:firstLine="0"/>
                              <w:jc w:val="left"/>
                              <w:rPr>
                                <w:rFonts w:ascii="Cambria Math" w:eastAsia="Cambria Math"/>
                                <w:sz w:val="17"/>
                              </w:rPr>
                            </w:pPr>
                            <w:r>
                              <w:rPr>
                                <w:rFonts w:ascii="Cambria Math" w:eastAsia="Cambria Math"/>
                                <w:spacing w:val="-10"/>
                                <w:sz w:val="17"/>
                              </w:rPr>
                              <w:t>𝔦</w:t>
                            </w:r>
                          </w:p>
                        </w:txbxContent>
                      </wps:txbx>
                      <wps:bodyPr wrap="square" lIns="0" tIns="0" rIns="0" bIns="0" rtlCol="0">
                        <a:noAutofit/>
                      </wps:bodyPr>
                    </wps:wsp>
                  </a:graphicData>
                </a:graphic>
              </wp:anchor>
            </w:drawing>
          </mc:Choice>
          <mc:Fallback>
            <w:pict>
              <v:shape style="position:absolute;margin-left:296.209991pt;margin-top:13.838445pt;width:2.35pt;height:8.550pt;mso-position-horizontal-relative:page;mso-position-vertical-relative:paragraph;z-index:-21167104" type="#_x0000_t202" id="docshape15"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spacing w:val="-10"/>
                          <w:sz w:val="17"/>
                        </w:rPr>
                        <w:t>𝔦</w:t>
                      </w:r>
                    </w:p>
                  </w:txbxContent>
                </v:textbox>
                <w10:wrap type="none"/>
              </v:shape>
            </w:pict>
          </mc:Fallback>
        </mc:AlternateContent>
      </w:r>
      <w:r>
        <w:rPr>
          <w:rFonts w:ascii="Cambria Math" w:hAnsi="Cambria Math" w:eastAsia="Cambria Math"/>
          <w:w w:val="110"/>
        </w:rPr>
        <w:t>+</w:t>
      </w:r>
      <w:r>
        <w:rPr>
          <w:rFonts w:ascii="Cambria Math" w:hAnsi="Cambria Math" w:eastAsia="Cambria Math"/>
          <w:spacing w:val="-18"/>
          <w:w w:val="110"/>
        </w:rPr>
        <w:t> </w:t>
      </w:r>
      <w:r>
        <w:rPr>
          <w:rFonts w:ascii="Cambria Math" w:hAnsi="Cambria Math" w:eastAsia="Cambria Math"/>
          <w:w w:val="110"/>
        </w:rPr>
        <w:t>∑</w:t>
      </w:r>
      <w:r>
        <w:rPr>
          <w:rFonts w:ascii="Cambria Math" w:hAnsi="Cambria Math" w:eastAsia="Cambria Math"/>
          <w:spacing w:val="24"/>
          <w:w w:val="110"/>
        </w:rPr>
        <w:t> </w:t>
      </w:r>
      <w:r>
        <w:rPr>
          <w:rFonts w:ascii="Cambria Math" w:hAnsi="Cambria Math" w:eastAsia="Cambria Math"/>
          <w:w w:val="110"/>
        </w:rPr>
        <w:t>𝑤</w:t>
      </w:r>
      <w:r>
        <w:rPr>
          <w:rFonts w:ascii="Cambria Math" w:hAnsi="Cambria Math" w:eastAsia="Cambria Math"/>
          <w:w w:val="110"/>
          <w:vertAlign w:val="subscript"/>
        </w:rPr>
        <w:t>𝔦</w:t>
      </w:r>
      <w:r>
        <w:rPr>
          <w:rFonts w:ascii="Cambria Math" w:hAnsi="Cambria Math" w:eastAsia="Cambria Math"/>
          <w:spacing w:val="-13"/>
          <w:w w:val="110"/>
          <w:vertAlign w:val="baseline"/>
        </w:rPr>
        <w:t> </w:t>
      </w:r>
      <w:r>
        <w:rPr>
          <w:rFonts w:ascii="Cambria Math" w:hAnsi="Cambria Math" w:eastAsia="Cambria Math"/>
          <w:w w:val="110"/>
          <w:vertAlign w:val="baseline"/>
        </w:rPr>
        <w:t>ln{1</w:t>
      </w:r>
      <w:r>
        <w:rPr>
          <w:rFonts w:ascii="Cambria Math" w:hAnsi="Cambria Math" w:eastAsia="Cambria Math"/>
          <w:spacing w:val="-9"/>
          <w:w w:val="110"/>
          <w:vertAlign w:val="baseline"/>
        </w:rPr>
        <w:t> </w:t>
      </w:r>
      <w:r>
        <w:rPr>
          <w:rFonts w:ascii="Cambria Math" w:hAnsi="Cambria Math" w:eastAsia="Cambria Math"/>
          <w:w w:val="110"/>
          <w:vertAlign w:val="baseline"/>
        </w:rPr>
        <w:t>−</w:t>
      </w:r>
      <w:r>
        <w:rPr>
          <w:rFonts w:ascii="Cambria Math" w:hAnsi="Cambria Math" w:eastAsia="Cambria Math"/>
          <w:spacing w:val="-9"/>
          <w:w w:val="110"/>
          <w:vertAlign w:val="baseline"/>
        </w:rPr>
        <w:t> </w:t>
      </w:r>
      <w:r>
        <w:rPr>
          <w:rFonts w:ascii="Cambria Math" w:hAnsi="Cambria Math" w:eastAsia="Cambria Math"/>
          <w:w w:val="110"/>
          <w:vertAlign w:val="baseline"/>
        </w:rPr>
        <w:t>𝛷(Ζ</w:t>
      </w:r>
      <w:r>
        <w:rPr>
          <w:rFonts w:ascii="Cambria Math" w:hAnsi="Cambria Math" w:eastAsia="Cambria Math"/>
          <w:w w:val="110"/>
          <w:vertAlign w:val="subscript"/>
        </w:rPr>
        <w:t>𝔦</w:t>
      </w:r>
      <w:r>
        <w:rPr>
          <w:rFonts w:ascii="Cambria Math" w:hAnsi="Cambria Math" w:eastAsia="Cambria Math"/>
          <w:w w:val="110"/>
          <w:vertAlign w:val="baseline"/>
        </w:rPr>
        <w:t>Υ</w:t>
      </w:r>
      <w:r>
        <w:rPr>
          <w:rFonts w:ascii="Cambria Math" w:hAnsi="Cambria Math" w:eastAsia="Cambria Math"/>
          <w:spacing w:val="-9"/>
          <w:w w:val="110"/>
          <w:vertAlign w:val="baseline"/>
        </w:rPr>
        <w:t> </w:t>
      </w:r>
      <w:r>
        <w:rPr>
          <w:rFonts w:ascii="Cambria Math" w:hAnsi="Cambria Math" w:eastAsia="Cambria Math"/>
          <w:w w:val="110"/>
          <w:vertAlign w:val="baseline"/>
        </w:rPr>
        <w:t>+</w:t>
      </w:r>
      <w:r>
        <w:rPr>
          <w:rFonts w:ascii="Cambria Math" w:hAnsi="Cambria Math" w:eastAsia="Cambria Math"/>
          <w:spacing w:val="-9"/>
          <w:w w:val="110"/>
          <w:vertAlign w:val="baseline"/>
        </w:rPr>
        <w:t> </w:t>
      </w:r>
      <w:r>
        <w:rPr>
          <w:rFonts w:ascii="Cambria Math" w:hAnsi="Cambria Math" w:eastAsia="Cambria Math"/>
          <w:spacing w:val="-2"/>
          <w:w w:val="110"/>
          <w:vertAlign w:val="baseline"/>
        </w:rPr>
        <w:t>offset</w:t>
      </w:r>
      <w:r>
        <w:rPr>
          <w:rFonts w:ascii="Cambria Math" w:hAnsi="Cambria Math" w:eastAsia="Cambria Math"/>
          <w:spacing w:val="-2"/>
          <w:w w:val="110"/>
          <w:vertAlign w:val="superscript"/>
        </w:rPr>
        <w:t>𝛶</w:t>
      </w:r>
      <w:r>
        <w:rPr>
          <w:rFonts w:ascii="Cambria Math" w:hAnsi="Cambria Math" w:eastAsia="Cambria Math"/>
          <w:spacing w:val="-2"/>
          <w:w w:val="110"/>
          <w:vertAlign w:val="baseline"/>
        </w:rPr>
        <w:t>)}</w:t>
      </w:r>
      <w:r>
        <w:rPr>
          <w:vertAlign w:val="baseline"/>
        </w:rPr>
        <w:tab/>
      </w:r>
      <w:r>
        <w:rPr>
          <w:rFonts w:ascii="Cambria Math" w:hAnsi="Cambria Math" w:eastAsia="Cambria Math"/>
          <w:spacing w:val="-5"/>
          <w:w w:val="115"/>
          <w:vertAlign w:val="baseline"/>
        </w:rPr>
        <w:t>(5)</w:t>
      </w:r>
    </w:p>
    <w:p>
      <w:pPr>
        <w:spacing w:before="92"/>
        <w:ind w:left="1804" w:right="0" w:firstLine="0"/>
        <w:jc w:val="left"/>
        <w:rPr>
          <w:rFonts w:ascii="Cambria Math" w:hAnsi="Cambria Math" w:eastAsia="Cambria Math"/>
          <w:sz w:val="17"/>
        </w:rPr>
      </w:pPr>
      <w:r>
        <w:rPr>
          <w:rFonts w:ascii="Cambria Math" w:hAnsi="Cambria Math" w:eastAsia="Cambria Math"/>
          <w:spacing w:val="-5"/>
          <w:sz w:val="17"/>
        </w:rPr>
        <w:t>𝔦∉𝑆</w:t>
      </w:r>
    </w:p>
    <w:p>
      <w:pPr>
        <w:spacing w:after="0"/>
        <w:jc w:val="left"/>
        <w:rPr>
          <w:rFonts w:ascii="Cambria Math" w:hAnsi="Cambria Math" w:eastAsia="Cambria Math"/>
          <w:sz w:val="17"/>
        </w:rPr>
        <w:sectPr>
          <w:type w:val="continuous"/>
          <w:pgSz w:w="11910" w:h="16840"/>
          <w:pgMar w:header="0" w:footer="1003" w:top="1360" w:bottom="280" w:left="1275" w:right="992"/>
        </w:sectPr>
      </w:pPr>
    </w:p>
    <w:p>
      <w:pPr>
        <w:pStyle w:val="BodyText"/>
        <w:spacing w:line="360" w:lineRule="auto" w:before="74"/>
      </w:pPr>
      <w:r>
        <w:rPr/>
        <w:t>Where </w:t>
      </w:r>
      <w:r>
        <w:rPr>
          <w:rFonts w:ascii="Cambria Math" w:hAnsi="Cambria Math" w:eastAsia="Cambria Math"/>
        </w:rPr>
        <w:t>𝑠 </w:t>
      </w:r>
      <w:r>
        <w:rPr/>
        <w:t>is the</w:t>
      </w:r>
      <w:r>
        <w:rPr>
          <w:spacing w:val="-1"/>
        </w:rPr>
        <w:t> </w:t>
      </w:r>
      <w:r>
        <w:rPr/>
        <w:t>set of</w:t>
      </w:r>
      <w:r>
        <w:rPr>
          <w:spacing w:val="-1"/>
        </w:rPr>
        <w:t> </w:t>
      </w:r>
      <w:r>
        <w:rPr/>
        <w:t>observations for which </w:t>
      </w:r>
      <w:r>
        <w:rPr>
          <w:rFonts w:ascii="Cambria Math" w:hAnsi="Cambria Math" w:eastAsia="Cambria Math"/>
        </w:rPr>
        <w:t>Υ</w:t>
      </w:r>
      <w:r>
        <w:rPr>
          <w:rFonts w:ascii="Cambria Math" w:hAnsi="Cambria Math" w:eastAsia="Cambria Math"/>
          <w:vertAlign w:val="subscript"/>
        </w:rPr>
        <w:t>𝔦</w:t>
      </w:r>
      <w:r>
        <w:rPr>
          <w:rFonts w:ascii="Cambria Math" w:hAnsi="Cambria Math" w:eastAsia="Cambria Math"/>
          <w:vertAlign w:val="baseline"/>
        </w:rPr>
        <w:t> </w:t>
      </w:r>
      <w:r>
        <w:rPr>
          <w:vertAlign w:val="baseline"/>
        </w:rPr>
        <w:t>is observed, </w:t>
      </w:r>
      <w:r>
        <w:rPr>
          <w:rFonts w:ascii="Cambria Math" w:hAnsi="Cambria Math" w:eastAsia="Cambria Math"/>
          <w:vertAlign w:val="baseline"/>
        </w:rPr>
        <w:t>Φ</w:t>
      </w:r>
      <w:r>
        <w:rPr>
          <w:rFonts w:ascii="Cambria Math" w:hAnsi="Cambria Math" w:eastAsia="Cambria Math"/>
          <w:vertAlign w:val="subscript"/>
        </w:rPr>
        <w:t>2</w:t>
      </w:r>
      <w:r>
        <w:rPr>
          <w:rFonts w:ascii="Cambria Math" w:hAnsi="Cambria Math" w:eastAsia="Cambria Math"/>
          <w:vertAlign w:val="baseline"/>
        </w:rPr>
        <w:t> (.</w:t>
      </w:r>
      <w:r>
        <w:rPr>
          <w:rFonts w:ascii="Cambria Math" w:hAnsi="Cambria Math" w:eastAsia="Cambria Math"/>
          <w:spacing w:val="-16"/>
          <w:vertAlign w:val="baseline"/>
        </w:rPr>
        <w:t> </w:t>
      </w:r>
      <w:r>
        <w:rPr>
          <w:rFonts w:ascii="Cambria Math" w:hAnsi="Cambria Math" w:eastAsia="Cambria Math"/>
          <w:vertAlign w:val="baseline"/>
        </w:rPr>
        <w:t>) </w:t>
      </w:r>
      <w:r>
        <w:rPr>
          <w:vertAlign w:val="baseline"/>
        </w:rPr>
        <w:t>is the</w:t>
      </w:r>
      <w:r>
        <w:rPr>
          <w:spacing w:val="-1"/>
          <w:vertAlign w:val="baseline"/>
        </w:rPr>
        <w:t> </w:t>
      </w:r>
      <w:r>
        <w:rPr>
          <w:vertAlign w:val="baseline"/>
        </w:rPr>
        <w:t>cumulative bivariate normal</w:t>
      </w:r>
      <w:r>
        <w:rPr>
          <w:spacing w:val="6"/>
          <w:vertAlign w:val="baseline"/>
        </w:rPr>
        <w:t> </w:t>
      </w:r>
      <w:r>
        <w:rPr>
          <w:vertAlign w:val="baseline"/>
        </w:rPr>
        <w:t>distribution</w:t>
      </w:r>
      <w:r>
        <w:rPr>
          <w:spacing w:val="8"/>
          <w:vertAlign w:val="baseline"/>
        </w:rPr>
        <w:t> </w:t>
      </w:r>
      <w:r>
        <w:rPr>
          <w:vertAlign w:val="baseline"/>
        </w:rPr>
        <w:t>function</w:t>
      </w:r>
      <w:r>
        <w:rPr>
          <w:spacing w:val="8"/>
          <w:vertAlign w:val="baseline"/>
        </w:rPr>
        <w:t> </w:t>
      </w:r>
      <w:r>
        <w:rPr>
          <w:vertAlign w:val="baseline"/>
        </w:rPr>
        <w:t>(with</w:t>
      </w:r>
      <w:r>
        <w:rPr>
          <w:spacing w:val="8"/>
          <w:vertAlign w:val="baseline"/>
        </w:rPr>
        <w:t> </w:t>
      </w:r>
      <w:r>
        <w:rPr>
          <w:vertAlign w:val="baseline"/>
        </w:rPr>
        <w:t>mean</w:t>
      </w:r>
      <w:r>
        <w:rPr>
          <w:spacing w:val="8"/>
          <w:vertAlign w:val="baseline"/>
        </w:rPr>
        <w:t> </w:t>
      </w:r>
      <w:r>
        <w:rPr>
          <w:vertAlign w:val="baseline"/>
        </w:rPr>
        <w:t>[0</w:t>
      </w:r>
      <w:r>
        <w:rPr>
          <w:spacing w:val="5"/>
          <w:vertAlign w:val="baseline"/>
        </w:rPr>
        <w:t> </w:t>
      </w:r>
      <w:r>
        <w:rPr>
          <w:vertAlign w:val="baseline"/>
        </w:rPr>
        <w:t>0]),</w:t>
      </w:r>
      <w:r>
        <w:rPr>
          <w:spacing w:val="9"/>
          <w:vertAlign w:val="baseline"/>
        </w:rPr>
        <w:t> </w:t>
      </w:r>
      <w:r>
        <w:rPr>
          <w:rFonts w:ascii="Cambria Math" w:hAnsi="Cambria Math" w:eastAsia="Cambria Math"/>
          <w:vertAlign w:val="baseline"/>
        </w:rPr>
        <w:t>Φ (·)</w:t>
      </w:r>
      <w:r>
        <w:rPr>
          <w:rFonts w:ascii="Cambria Math" w:hAnsi="Cambria Math" w:eastAsia="Cambria Math"/>
          <w:spacing w:val="65"/>
          <w:vertAlign w:val="baseline"/>
        </w:rPr>
        <w:t> </w:t>
      </w:r>
      <w:r>
        <w:rPr>
          <w:vertAlign w:val="baseline"/>
        </w:rPr>
        <w:t>is</w:t>
      </w:r>
      <w:r>
        <w:rPr>
          <w:spacing w:val="6"/>
          <w:vertAlign w:val="baseline"/>
        </w:rPr>
        <w:t> </w:t>
      </w:r>
      <w:r>
        <w:rPr>
          <w:vertAlign w:val="baseline"/>
        </w:rPr>
        <w:t>the</w:t>
      </w:r>
      <w:r>
        <w:rPr>
          <w:spacing w:val="7"/>
          <w:vertAlign w:val="baseline"/>
        </w:rPr>
        <w:t> </w:t>
      </w:r>
      <w:r>
        <w:rPr>
          <w:vertAlign w:val="baseline"/>
        </w:rPr>
        <w:t>standard</w:t>
      </w:r>
      <w:r>
        <w:rPr>
          <w:spacing w:val="7"/>
          <w:vertAlign w:val="baseline"/>
        </w:rPr>
        <w:t> </w:t>
      </w:r>
      <w:r>
        <w:rPr>
          <w:vertAlign w:val="baseline"/>
        </w:rPr>
        <w:t>cumulative</w:t>
      </w:r>
      <w:r>
        <w:rPr>
          <w:spacing w:val="7"/>
          <w:vertAlign w:val="baseline"/>
        </w:rPr>
        <w:t> </w:t>
      </w:r>
      <w:r>
        <w:rPr>
          <w:vertAlign w:val="baseline"/>
        </w:rPr>
        <w:t>normal,</w:t>
      </w:r>
      <w:r>
        <w:rPr>
          <w:spacing w:val="9"/>
          <w:vertAlign w:val="baseline"/>
        </w:rPr>
        <w:t> </w:t>
      </w:r>
      <w:r>
        <w:rPr>
          <w:spacing w:val="-5"/>
          <w:vertAlign w:val="baseline"/>
        </w:rPr>
        <w:t>and</w:t>
      </w:r>
    </w:p>
    <w:p>
      <w:pPr>
        <w:pStyle w:val="BodyText"/>
        <w:spacing w:line="360" w:lineRule="auto" w:before="1"/>
      </w:pPr>
      <w:r>
        <w:rPr>
          <w:rFonts w:ascii="Cambria Math" w:eastAsia="Cambria Math"/>
        </w:rPr>
        <w:t>𝑤</w:t>
      </w:r>
      <w:r>
        <w:rPr>
          <w:rFonts w:ascii="Cambria Math" w:eastAsia="Cambria Math"/>
          <w:vertAlign w:val="subscript"/>
        </w:rPr>
        <w:t>𝔦</w:t>
      </w:r>
      <w:r>
        <w:rPr>
          <w:rFonts w:ascii="Cambria Math" w:eastAsia="Cambria Math"/>
          <w:spacing w:val="-14"/>
          <w:vertAlign w:val="baseline"/>
        </w:rPr>
        <w:t> </w:t>
      </w:r>
      <w:r>
        <w:rPr>
          <w:vertAlign w:val="baseline"/>
        </w:rPr>
        <w:t>is</w:t>
      </w:r>
      <w:r>
        <w:rPr>
          <w:spacing w:val="-15"/>
          <w:vertAlign w:val="baseline"/>
        </w:rPr>
        <w:t> </w:t>
      </w:r>
      <w:r>
        <w:rPr>
          <w:vertAlign w:val="baseline"/>
        </w:rPr>
        <w:t>an</w:t>
      </w:r>
      <w:r>
        <w:rPr>
          <w:spacing w:val="-15"/>
          <w:vertAlign w:val="baseline"/>
        </w:rPr>
        <w:t> </w:t>
      </w:r>
      <w:r>
        <w:rPr>
          <w:vertAlign w:val="baseline"/>
        </w:rPr>
        <w:t>optional</w:t>
      </w:r>
      <w:r>
        <w:rPr>
          <w:spacing w:val="-15"/>
          <w:vertAlign w:val="baseline"/>
        </w:rPr>
        <w:t> </w:t>
      </w:r>
      <w:r>
        <w:rPr>
          <w:vertAlign w:val="baseline"/>
        </w:rPr>
        <w:t>weight</w:t>
      </w:r>
      <w:r>
        <w:rPr>
          <w:spacing w:val="-15"/>
          <w:vertAlign w:val="baseline"/>
        </w:rPr>
        <w:t> </w:t>
      </w:r>
      <w:r>
        <w:rPr>
          <w:vertAlign w:val="baseline"/>
        </w:rPr>
        <w:t>for</w:t>
      </w:r>
      <w:r>
        <w:rPr>
          <w:spacing w:val="-16"/>
          <w:vertAlign w:val="baseline"/>
        </w:rPr>
        <w:t> </w:t>
      </w:r>
      <w:r>
        <w:rPr>
          <w:vertAlign w:val="baseline"/>
        </w:rPr>
        <w:t>observation.</w:t>
      </w:r>
      <w:r>
        <w:rPr>
          <w:spacing w:val="-15"/>
          <w:vertAlign w:val="baseline"/>
        </w:rPr>
        <w:t> </w:t>
      </w:r>
      <w:r>
        <w:rPr>
          <w:vertAlign w:val="baseline"/>
        </w:rPr>
        <w:t>In</w:t>
      </w:r>
      <w:r>
        <w:rPr>
          <w:spacing w:val="-15"/>
          <w:vertAlign w:val="baseline"/>
        </w:rPr>
        <w:t> </w:t>
      </w:r>
      <w:r>
        <w:rPr>
          <w:vertAlign w:val="baseline"/>
        </w:rPr>
        <w:t>the</w:t>
      </w:r>
      <w:r>
        <w:rPr>
          <w:spacing w:val="-15"/>
          <w:vertAlign w:val="baseline"/>
        </w:rPr>
        <w:t> </w:t>
      </w:r>
      <w:r>
        <w:rPr>
          <w:vertAlign w:val="baseline"/>
        </w:rPr>
        <w:t>maximum</w:t>
      </w:r>
      <w:r>
        <w:rPr>
          <w:spacing w:val="-15"/>
          <w:vertAlign w:val="baseline"/>
        </w:rPr>
        <w:t> </w:t>
      </w:r>
      <w:r>
        <w:rPr>
          <w:vertAlign w:val="baseline"/>
        </w:rPr>
        <w:t>likelihood</w:t>
      </w:r>
      <w:r>
        <w:rPr>
          <w:spacing w:val="-15"/>
          <w:vertAlign w:val="baseline"/>
        </w:rPr>
        <w:t> </w:t>
      </w:r>
      <w:r>
        <w:rPr>
          <w:vertAlign w:val="baseline"/>
        </w:rPr>
        <w:t>estimation,</w:t>
      </w:r>
      <w:r>
        <w:rPr>
          <w:spacing w:val="-15"/>
          <w:vertAlign w:val="baseline"/>
        </w:rPr>
        <w:t> </w:t>
      </w:r>
      <w:r>
        <w:rPr>
          <w:rFonts w:ascii="Cambria Math" w:eastAsia="Cambria Math"/>
          <w:vertAlign w:val="baseline"/>
        </w:rPr>
        <w:t>𝜌</w:t>
      </w:r>
      <w:r>
        <w:rPr>
          <w:rFonts w:ascii="Cambria Math" w:eastAsia="Cambria Math"/>
          <w:spacing w:val="-13"/>
          <w:vertAlign w:val="baseline"/>
        </w:rPr>
        <w:t> </w:t>
      </w:r>
      <w:r>
        <w:rPr>
          <w:vertAlign w:val="baseline"/>
        </w:rPr>
        <w:t>is</w:t>
      </w:r>
      <w:r>
        <w:rPr>
          <w:spacing w:val="-15"/>
          <w:vertAlign w:val="baseline"/>
        </w:rPr>
        <w:t> </w:t>
      </w:r>
      <w:r>
        <w:rPr>
          <w:vertAlign w:val="baseline"/>
        </w:rPr>
        <w:t>not</w:t>
      </w:r>
      <w:r>
        <w:rPr>
          <w:spacing w:val="-15"/>
          <w:vertAlign w:val="baseline"/>
        </w:rPr>
        <w:t> </w:t>
      </w:r>
      <w:r>
        <w:rPr>
          <w:vertAlign w:val="baseline"/>
        </w:rPr>
        <w:t>directly estimated. Directly estimated is </w:t>
      </w:r>
      <w:r>
        <w:rPr>
          <w:rFonts w:ascii="Cambria Math" w:eastAsia="Cambria Math"/>
          <w:vertAlign w:val="baseline"/>
        </w:rPr>
        <w:t>atanh 𝜌</w:t>
      </w:r>
      <w:r>
        <w:rPr>
          <w:vertAlign w:val="baseline"/>
        </w:rPr>
        <w:t>:</w:t>
      </w:r>
    </w:p>
    <w:p>
      <w:pPr>
        <w:pStyle w:val="BodyText"/>
        <w:spacing w:after="0" w:line="360" w:lineRule="auto"/>
        <w:sectPr>
          <w:pgSz w:w="11910" w:h="16840"/>
          <w:pgMar w:header="0" w:footer="1003" w:top="1340" w:bottom="1511" w:left="1275" w:right="992"/>
        </w:sectPr>
      </w:pPr>
    </w:p>
    <w:p>
      <w:pPr>
        <w:pStyle w:val="BodyText"/>
        <w:spacing w:before="56"/>
        <w:ind w:left="1658"/>
        <w:rPr>
          <w:rFonts w:ascii="Cambria Math" w:eastAsia="Cambria Math"/>
        </w:rPr>
      </w:pPr>
      <w:r>
        <w:rPr>
          <w:rFonts w:ascii="Cambria Math" w:eastAsia="Cambria Math"/>
        </w:rPr>
        <w:t>atanh</w:t>
      </w:r>
      <w:r>
        <w:rPr>
          <w:rFonts w:ascii="Cambria Math" w:eastAsia="Cambria Math"/>
          <w:spacing w:val="-16"/>
        </w:rPr>
        <w:t> </w:t>
      </w:r>
      <w:r>
        <w:rPr>
          <w:rFonts w:ascii="Cambria Math" w:eastAsia="Cambria Math"/>
        </w:rPr>
        <w:t>𝜌</w:t>
      </w:r>
      <w:r>
        <w:rPr>
          <w:rFonts w:ascii="Cambria Math" w:eastAsia="Cambria Math"/>
          <w:spacing w:val="18"/>
        </w:rPr>
        <w:t> </w:t>
      </w:r>
      <w:r>
        <w:rPr>
          <w:rFonts w:ascii="Cambria Math" w:eastAsia="Cambria Math"/>
          <w:spacing w:val="-10"/>
        </w:rPr>
        <w:t>=</w:t>
      </w:r>
    </w:p>
    <w:p>
      <w:pPr>
        <w:pStyle w:val="BodyText"/>
        <w:spacing w:line="234" w:lineRule="exact" w:before="56"/>
        <w:ind w:left="26"/>
        <w:rPr>
          <w:rFonts w:ascii="Cambria Math"/>
        </w:rPr>
      </w:pPr>
      <w:r>
        <w:rPr/>
        <w:br w:type="column"/>
      </w:r>
      <w:r>
        <w:rPr>
          <w:rFonts w:ascii="Cambria Math"/>
          <w:w w:val="105"/>
          <w:vertAlign w:val="superscript"/>
        </w:rPr>
        <w:t>1</w:t>
      </w:r>
      <w:r>
        <w:rPr>
          <w:rFonts w:ascii="Cambria Math"/>
          <w:spacing w:val="-11"/>
          <w:w w:val="105"/>
          <w:vertAlign w:val="baseline"/>
        </w:rPr>
        <w:t> </w:t>
      </w:r>
      <w:r>
        <w:rPr>
          <w:rFonts w:ascii="Cambria Math"/>
          <w:spacing w:val="-10"/>
          <w:w w:val="105"/>
          <w:vertAlign w:val="baseline"/>
        </w:rPr>
        <w:t>In(</w:t>
      </w:r>
    </w:p>
    <w:p>
      <w:pPr>
        <w:spacing w:line="152" w:lineRule="exact" w:before="0"/>
        <w:ind w:left="26" w:right="0" w:firstLine="0"/>
        <w:jc w:val="left"/>
        <w:rPr>
          <w:rFonts w:ascii="Cambria Math"/>
          <w:sz w:val="17"/>
        </w:rPr>
      </w:pPr>
      <w:r>
        <w:rPr>
          <w:rFonts w:ascii="Cambria Math"/>
          <w:sz w:val="17"/>
        </w:rPr>
        <mc:AlternateContent>
          <mc:Choice Requires="wps">
            <w:drawing>
              <wp:anchor distT="0" distB="0" distL="0" distR="0" allowOverlap="1" layoutInCell="1" locked="0" behindDoc="1" simplePos="0" relativeHeight="482150400">
                <wp:simplePos x="0" y="0"/>
                <wp:positionH relativeFrom="page">
                  <wp:posOffset>2544191</wp:posOffset>
                </wp:positionH>
                <wp:positionV relativeFrom="paragraph">
                  <wp:posOffset>-52288</wp:posOffset>
                </wp:positionV>
                <wp:extent cx="62865" cy="10795"/>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62865" cy="10795"/>
                        </a:xfrm>
                        <a:custGeom>
                          <a:avLst/>
                          <a:gdLst/>
                          <a:ahLst/>
                          <a:cxnLst/>
                          <a:rect l="l" t="t" r="r" b="b"/>
                          <a:pathLst>
                            <a:path w="62865" h="10795">
                              <a:moveTo>
                                <a:pt x="62483" y="0"/>
                              </a:moveTo>
                              <a:lnTo>
                                <a:pt x="0" y="0"/>
                              </a:lnTo>
                              <a:lnTo>
                                <a:pt x="0" y="10668"/>
                              </a:lnTo>
                              <a:lnTo>
                                <a:pt x="62483" y="10668"/>
                              </a:lnTo>
                              <a:lnTo>
                                <a:pt x="6248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00.330002pt;margin-top:-4.117178pt;width:4.92pt;height:.84pt;mso-position-horizontal-relative:page;mso-position-vertical-relative:paragraph;z-index:-21166080" id="docshape16" filled="true" fillcolor="#000000" stroked="false">
                <v:fill type="solid"/>
                <w10:wrap type="none"/>
              </v:rect>
            </w:pict>
          </mc:Fallback>
        </mc:AlternateContent>
      </w:r>
      <w:r>
        <w:rPr>
          <w:rFonts w:ascii="Cambria Math"/>
          <w:spacing w:val="-10"/>
          <w:w w:val="105"/>
          <w:sz w:val="17"/>
        </w:rPr>
        <w:t>2</w:t>
      </w:r>
    </w:p>
    <w:p>
      <w:pPr>
        <w:spacing w:before="50"/>
        <w:ind w:left="0" w:right="0" w:firstLine="0"/>
        <w:jc w:val="left"/>
        <w:rPr>
          <w:rFonts w:ascii="Cambria Math" w:eastAsia="Cambria Math"/>
          <w:sz w:val="14"/>
        </w:rPr>
      </w:pPr>
      <w:r>
        <w:rPr/>
        <w:br w:type="column"/>
      </w:r>
      <w:r>
        <w:rPr>
          <w:rFonts w:ascii="Cambria Math" w:eastAsia="Cambria Math"/>
          <w:spacing w:val="-5"/>
          <w:sz w:val="14"/>
        </w:rPr>
        <w:t>1+𝜌</w:t>
      </w:r>
    </w:p>
    <w:p>
      <w:pPr>
        <w:spacing w:line="20" w:lineRule="exact"/>
        <w:ind w:left="0" w:right="-72" w:firstLine="0"/>
        <w:rPr>
          <w:rFonts w:ascii="Cambria Math"/>
          <w:sz w:val="2"/>
        </w:rPr>
      </w:pPr>
      <w:r>
        <w:rPr>
          <w:rFonts w:ascii="Cambria Math"/>
          <w:sz w:val="2"/>
        </w:rPr>
        <mc:AlternateContent>
          <mc:Choice Requires="wps">
            <w:drawing>
              <wp:inline distT="0" distB="0" distL="0" distR="0">
                <wp:extent cx="181610" cy="7620"/>
                <wp:effectExtent l="0" t="0" r="0" b="0"/>
                <wp:docPr id="22" name="Group 22"/>
                <wp:cNvGraphicFramePr>
                  <a:graphicFrameLocks/>
                </wp:cNvGraphicFramePr>
                <a:graphic>
                  <a:graphicData uri="http://schemas.microsoft.com/office/word/2010/wordprocessingGroup">
                    <wpg:wgp>
                      <wpg:cNvPr id="22" name="Group 22"/>
                      <wpg:cNvGrpSpPr/>
                      <wpg:grpSpPr>
                        <a:xfrm>
                          <a:off x="0" y="0"/>
                          <a:ext cx="181610" cy="7620"/>
                          <a:chExt cx="181610" cy="7620"/>
                        </a:xfrm>
                      </wpg:grpSpPr>
                      <wps:wsp>
                        <wps:cNvPr id="23" name="Graphic 23"/>
                        <wps:cNvSpPr/>
                        <wps:spPr>
                          <a:xfrm>
                            <a:off x="0" y="0"/>
                            <a:ext cx="181610" cy="7620"/>
                          </a:xfrm>
                          <a:custGeom>
                            <a:avLst/>
                            <a:gdLst/>
                            <a:ahLst/>
                            <a:cxnLst/>
                            <a:rect l="l" t="t" r="r" b="b"/>
                            <a:pathLst>
                              <a:path w="181610" h="7620">
                                <a:moveTo>
                                  <a:pt x="181356" y="0"/>
                                </a:moveTo>
                                <a:lnTo>
                                  <a:pt x="0" y="0"/>
                                </a:lnTo>
                                <a:lnTo>
                                  <a:pt x="0" y="7619"/>
                                </a:lnTo>
                                <a:lnTo>
                                  <a:pt x="181356" y="7619"/>
                                </a:lnTo>
                                <a:lnTo>
                                  <a:pt x="18135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14.3pt;height:.6pt;mso-position-horizontal-relative:char;mso-position-vertical-relative:line" id="docshapegroup17" coordorigin="0,0" coordsize="286,12">
                <v:rect style="position:absolute;left:0;top:0;width:286;height:12" id="docshape18" filled="true" fillcolor="#000000" stroked="false">
                  <v:fill type="solid"/>
                </v:rect>
              </v:group>
            </w:pict>
          </mc:Fallback>
        </mc:AlternateContent>
      </w:r>
      <w:r>
        <w:rPr>
          <w:rFonts w:ascii="Cambria Math"/>
          <w:sz w:val="2"/>
        </w:rPr>
      </w:r>
    </w:p>
    <w:p>
      <w:pPr>
        <w:spacing w:before="3"/>
        <w:ind w:left="0" w:right="0" w:firstLine="0"/>
        <w:jc w:val="left"/>
        <w:rPr>
          <w:rFonts w:ascii="Cambria Math" w:hAnsi="Cambria Math" w:eastAsia="Cambria Math"/>
          <w:sz w:val="14"/>
        </w:rPr>
      </w:pPr>
      <w:r>
        <w:rPr>
          <w:rFonts w:ascii="Cambria Math" w:hAnsi="Cambria Math" w:eastAsia="Cambria Math"/>
          <w:spacing w:val="-5"/>
          <w:sz w:val="14"/>
        </w:rPr>
        <w:t>1−𝜌</w:t>
      </w:r>
    </w:p>
    <w:p>
      <w:pPr>
        <w:pStyle w:val="BodyText"/>
        <w:spacing w:before="56"/>
        <w:ind w:left="0"/>
      </w:pPr>
      <w:r>
        <w:rPr/>
        <w:br w:type="column"/>
      </w:r>
      <w:r>
        <w:rPr>
          <w:rFonts w:ascii="Cambria Math" w:hAnsi="Cambria Math"/>
        </w:rPr>
        <w:t>)</w:t>
      </w:r>
      <w:r>
        <w:rPr>
          <w:rFonts w:ascii="Cambria Math" w:hAnsi="Cambria Math"/>
          <w:spacing w:val="5"/>
        </w:rPr>
        <w:t> </w:t>
      </w:r>
      <w:r>
        <w:rPr/>
        <w:t>……………………………………………………… </w:t>
      </w:r>
      <w:r>
        <w:rPr>
          <w:spacing w:val="-5"/>
        </w:rPr>
        <w:t>(6)</w:t>
      </w:r>
    </w:p>
    <w:p>
      <w:pPr>
        <w:pStyle w:val="BodyText"/>
        <w:spacing w:after="0"/>
        <w:sectPr>
          <w:type w:val="continuous"/>
          <w:pgSz w:w="11910" w:h="16840"/>
          <w:pgMar w:header="0" w:footer="1003" w:top="1360" w:bottom="280" w:left="1275" w:right="992"/>
          <w:cols w:num="4" w:equalWidth="0">
            <w:col w:w="2666" w:space="40"/>
            <w:col w:w="477" w:space="0"/>
            <w:col w:w="286" w:space="0"/>
            <w:col w:w="6174"/>
          </w:cols>
        </w:sectPr>
      </w:pPr>
    </w:p>
    <w:p>
      <w:pPr>
        <w:pStyle w:val="BodyText"/>
        <w:spacing w:line="360" w:lineRule="auto" w:before="101"/>
        <w:ind w:right="441"/>
        <w:jc w:val="both"/>
      </w:pPr>
      <w:r>
        <w:rPr/>
        <w:t>From</w:t>
      </w:r>
      <w:r>
        <w:rPr>
          <w:spacing w:val="-8"/>
        </w:rPr>
        <w:t> </w:t>
      </w:r>
      <w:r>
        <w:rPr/>
        <w:t>the</w:t>
      </w:r>
      <w:r>
        <w:rPr>
          <w:spacing w:val="-8"/>
        </w:rPr>
        <w:t> </w:t>
      </w:r>
      <w:r>
        <w:rPr/>
        <w:t>form</w:t>
      </w:r>
      <w:r>
        <w:rPr>
          <w:spacing w:val="-7"/>
        </w:rPr>
        <w:t> </w:t>
      </w:r>
      <w:r>
        <w:rPr/>
        <w:t>of</w:t>
      </w:r>
      <w:r>
        <w:rPr>
          <w:spacing w:val="-8"/>
        </w:rPr>
        <w:t> </w:t>
      </w:r>
      <w:r>
        <w:rPr/>
        <w:t>the</w:t>
      </w:r>
      <w:r>
        <w:rPr>
          <w:spacing w:val="-8"/>
        </w:rPr>
        <w:t> </w:t>
      </w:r>
      <w:r>
        <w:rPr/>
        <w:t>likelihood,</w:t>
      </w:r>
      <w:r>
        <w:rPr>
          <w:spacing w:val="-7"/>
        </w:rPr>
        <w:t> </w:t>
      </w:r>
      <w:r>
        <w:rPr/>
        <w:t>it</w:t>
      </w:r>
      <w:r>
        <w:rPr>
          <w:spacing w:val="-7"/>
        </w:rPr>
        <w:t> </w:t>
      </w:r>
      <w:r>
        <w:rPr/>
        <w:t>is</w:t>
      </w:r>
      <w:r>
        <w:rPr>
          <w:spacing w:val="-7"/>
        </w:rPr>
        <w:t> </w:t>
      </w:r>
      <w:r>
        <w:rPr/>
        <w:t>clear</w:t>
      </w:r>
      <w:r>
        <w:rPr>
          <w:spacing w:val="-8"/>
        </w:rPr>
        <w:t> </w:t>
      </w:r>
      <w:r>
        <w:rPr/>
        <w:t>that</w:t>
      </w:r>
      <w:r>
        <w:rPr>
          <w:spacing w:val="-7"/>
        </w:rPr>
        <w:t> </w:t>
      </w:r>
      <w:r>
        <w:rPr/>
        <w:t>if</w:t>
      </w:r>
      <w:r>
        <w:rPr>
          <w:spacing w:val="-7"/>
        </w:rPr>
        <w:t> </w:t>
      </w:r>
      <w:r>
        <w:rPr>
          <w:rFonts w:ascii="Cambria Math" w:hAnsi="Cambria Math" w:eastAsia="Cambria Math"/>
        </w:rPr>
        <w:t>𝜌</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3"/>
        </w:rPr>
        <w:t> </w:t>
      </w:r>
      <w:r>
        <w:rPr>
          <w:rFonts w:ascii="Cambria Math" w:hAnsi="Cambria Math" w:eastAsia="Cambria Math"/>
        </w:rPr>
        <w:t>0</w:t>
      </w:r>
      <w:r>
        <w:rPr/>
        <w:t>,</w:t>
      </w:r>
      <w:r>
        <w:rPr>
          <w:spacing w:val="-7"/>
        </w:rPr>
        <w:t> </w:t>
      </w:r>
      <w:r>
        <w:rPr/>
        <w:t>the</w:t>
      </w:r>
      <w:r>
        <w:rPr>
          <w:spacing w:val="-8"/>
        </w:rPr>
        <w:t> </w:t>
      </w:r>
      <w:r>
        <w:rPr/>
        <w:t>log</w:t>
      </w:r>
      <w:r>
        <w:rPr>
          <w:spacing w:val="-8"/>
        </w:rPr>
        <w:t> </w:t>
      </w:r>
      <w:r>
        <w:rPr/>
        <w:t>likelihood</w:t>
      </w:r>
      <w:r>
        <w:rPr>
          <w:spacing w:val="-7"/>
        </w:rPr>
        <w:t> </w:t>
      </w:r>
      <w:r>
        <w:rPr/>
        <w:t>for</w:t>
      </w:r>
      <w:r>
        <w:rPr>
          <w:spacing w:val="-8"/>
        </w:rPr>
        <w:t> </w:t>
      </w:r>
      <w:r>
        <w:rPr/>
        <w:t>the</w:t>
      </w:r>
      <w:r>
        <w:rPr>
          <w:spacing w:val="-5"/>
        </w:rPr>
        <w:t> </w:t>
      </w:r>
      <w:r>
        <w:rPr/>
        <w:t>probit</w:t>
      </w:r>
      <w:r>
        <w:rPr>
          <w:spacing w:val="-6"/>
        </w:rPr>
        <w:t> </w:t>
      </w:r>
      <w:r>
        <w:rPr/>
        <w:t>model with sample selection is equal to the sum of the probit model for the outcome </w:t>
      </w:r>
      <w:r>
        <w:rPr>
          <w:rFonts w:ascii="Cambria Math" w:hAnsi="Cambria Math" w:eastAsia="Cambria Math"/>
        </w:rPr>
        <w:t>Υ </w:t>
      </w:r>
      <w:r>
        <w:rPr/>
        <w:t>and the selection model. A likelihood-ratio test can be performed by comparing the likelihood of the full</w:t>
      </w:r>
      <w:r>
        <w:rPr>
          <w:spacing w:val="9"/>
        </w:rPr>
        <w:t> </w:t>
      </w:r>
      <w:r>
        <w:rPr/>
        <w:t>model</w:t>
      </w:r>
      <w:r>
        <w:rPr>
          <w:spacing w:val="11"/>
        </w:rPr>
        <w:t> </w:t>
      </w:r>
      <w:r>
        <w:rPr/>
        <w:t>with</w:t>
      </w:r>
      <w:r>
        <w:rPr>
          <w:spacing w:val="12"/>
        </w:rPr>
        <w:t> </w:t>
      </w:r>
      <w:r>
        <w:rPr/>
        <w:t>the</w:t>
      </w:r>
      <w:r>
        <w:rPr>
          <w:spacing w:val="11"/>
        </w:rPr>
        <w:t> </w:t>
      </w:r>
      <w:r>
        <w:rPr/>
        <w:t>sum</w:t>
      </w:r>
      <w:r>
        <w:rPr>
          <w:spacing w:val="12"/>
        </w:rPr>
        <w:t> </w:t>
      </w:r>
      <w:r>
        <w:rPr/>
        <w:t>of</w:t>
      </w:r>
      <w:r>
        <w:rPr>
          <w:spacing w:val="11"/>
        </w:rPr>
        <w:t> </w:t>
      </w:r>
      <w:r>
        <w:rPr/>
        <w:t>the</w:t>
      </w:r>
      <w:r>
        <w:rPr>
          <w:spacing w:val="11"/>
        </w:rPr>
        <w:t> </w:t>
      </w:r>
      <w:r>
        <w:rPr/>
        <w:t>log</w:t>
      </w:r>
      <w:r>
        <w:rPr>
          <w:spacing w:val="9"/>
        </w:rPr>
        <w:t> </w:t>
      </w:r>
      <w:r>
        <w:rPr/>
        <w:t>likelihoods</w:t>
      </w:r>
      <w:r>
        <w:rPr>
          <w:spacing w:val="11"/>
        </w:rPr>
        <w:t> </w:t>
      </w:r>
      <w:r>
        <w:rPr/>
        <w:t>for</w:t>
      </w:r>
      <w:r>
        <w:rPr>
          <w:spacing w:val="13"/>
        </w:rPr>
        <w:t> </w:t>
      </w:r>
      <w:r>
        <w:rPr/>
        <w:t>the</w:t>
      </w:r>
      <w:r>
        <w:rPr>
          <w:spacing w:val="13"/>
        </w:rPr>
        <w:t> </w:t>
      </w:r>
      <w:r>
        <w:rPr/>
        <w:t>Probit</w:t>
      </w:r>
      <w:r>
        <w:rPr>
          <w:spacing w:val="12"/>
        </w:rPr>
        <w:t> </w:t>
      </w:r>
      <w:r>
        <w:rPr/>
        <w:t>and</w:t>
      </w:r>
      <w:r>
        <w:rPr>
          <w:spacing w:val="11"/>
        </w:rPr>
        <w:t> </w:t>
      </w:r>
      <w:r>
        <w:rPr/>
        <w:t>selection</w:t>
      </w:r>
      <w:r>
        <w:rPr>
          <w:spacing w:val="14"/>
        </w:rPr>
        <w:t> </w:t>
      </w:r>
      <w:r>
        <w:rPr/>
        <w:t>models.</w:t>
      </w:r>
      <w:r>
        <w:rPr>
          <w:spacing w:val="13"/>
        </w:rPr>
        <w:t> </w:t>
      </w:r>
      <w:r>
        <w:rPr/>
        <w:t>The</w:t>
      </w:r>
      <w:r>
        <w:rPr>
          <w:spacing w:val="10"/>
        </w:rPr>
        <w:t> </w:t>
      </w:r>
      <w:r>
        <w:rPr>
          <w:spacing w:val="-2"/>
        </w:rPr>
        <w:t>table</w:t>
      </w:r>
    </w:p>
    <w:p>
      <w:pPr>
        <w:pStyle w:val="BodyText"/>
        <w:spacing w:before="3"/>
        <w:jc w:val="both"/>
      </w:pPr>
      <w:r>
        <w:rPr/>
        <w:t>3.2</w:t>
      </w:r>
      <w:r>
        <w:rPr>
          <w:spacing w:val="-3"/>
        </w:rPr>
        <w:t> </w:t>
      </w:r>
      <w:r>
        <w:rPr/>
        <w:t>below</w:t>
      </w:r>
      <w:r>
        <w:rPr>
          <w:spacing w:val="-1"/>
        </w:rPr>
        <w:t> </w:t>
      </w:r>
      <w:r>
        <w:rPr/>
        <w:t>shows</w:t>
      </w:r>
      <w:r>
        <w:rPr>
          <w:spacing w:val="-1"/>
        </w:rPr>
        <w:t> </w:t>
      </w:r>
      <w:r>
        <w:rPr/>
        <w:t>the variables</w:t>
      </w:r>
      <w:r>
        <w:rPr>
          <w:spacing w:val="-1"/>
        </w:rPr>
        <w:t> </w:t>
      </w:r>
      <w:r>
        <w:rPr/>
        <w:t>and</w:t>
      </w:r>
      <w:r>
        <w:rPr>
          <w:spacing w:val="-1"/>
        </w:rPr>
        <w:t> </w:t>
      </w:r>
      <w:r>
        <w:rPr/>
        <w:t>its</w:t>
      </w:r>
      <w:r>
        <w:rPr>
          <w:spacing w:val="-1"/>
        </w:rPr>
        <w:t> </w:t>
      </w:r>
      <w:r>
        <w:rPr/>
        <w:t>expected signs used</w:t>
      </w:r>
      <w:r>
        <w:rPr>
          <w:spacing w:val="-1"/>
        </w:rPr>
        <w:t> </w:t>
      </w:r>
      <w:r>
        <w:rPr/>
        <w:t>in</w:t>
      </w:r>
      <w:r>
        <w:rPr>
          <w:spacing w:val="-1"/>
        </w:rPr>
        <w:t> </w:t>
      </w:r>
      <w:r>
        <w:rPr/>
        <w:t>Heckprobit </w:t>
      </w:r>
      <w:r>
        <w:rPr>
          <w:spacing w:val="-2"/>
        </w:rPr>
        <w:t>model.</w:t>
      </w:r>
    </w:p>
    <w:p>
      <w:pPr>
        <w:pStyle w:val="Heading2"/>
        <w:spacing w:before="140" w:after="3"/>
      </w:pPr>
      <w:r>
        <w:rPr/>
        <w:t>Table</w:t>
      </w:r>
      <w:r>
        <w:rPr>
          <w:spacing w:val="-2"/>
        </w:rPr>
        <w:t> </w:t>
      </w:r>
      <w:r>
        <w:rPr/>
        <w:t>3.4:</w:t>
      </w:r>
      <w:r>
        <w:rPr>
          <w:spacing w:val="-1"/>
        </w:rPr>
        <w:t> </w:t>
      </w:r>
      <w:r>
        <w:rPr/>
        <w:t>Description</w:t>
      </w:r>
      <w:r>
        <w:rPr>
          <w:spacing w:val="-2"/>
        </w:rPr>
        <w:t> </w:t>
      </w:r>
      <w:r>
        <w:rPr/>
        <w:t>of variables</w:t>
      </w:r>
      <w:r>
        <w:rPr>
          <w:spacing w:val="-2"/>
        </w:rPr>
        <w:t> </w:t>
      </w:r>
      <w:r>
        <w:rPr/>
        <w:t>and</w:t>
      </w:r>
      <w:r>
        <w:rPr>
          <w:spacing w:val="-1"/>
        </w:rPr>
        <w:t> </w:t>
      </w:r>
      <w:r>
        <w:rPr/>
        <w:t>expected</w:t>
      </w:r>
      <w:r>
        <w:rPr>
          <w:spacing w:val="-1"/>
        </w:rPr>
        <w:t> </w:t>
      </w:r>
      <w:r>
        <w:rPr>
          <w:spacing w:val="-2"/>
        </w:rPr>
        <w:t>signs</w:t>
      </w: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08"/>
        <w:gridCol w:w="4813"/>
        <w:gridCol w:w="1512"/>
      </w:tblGrid>
      <w:tr>
        <w:trPr>
          <w:trHeight w:val="414" w:hRule="atLeast"/>
        </w:trPr>
        <w:tc>
          <w:tcPr>
            <w:tcW w:w="2708" w:type="dxa"/>
            <w:tcBorders>
              <w:top w:val="single" w:sz="4" w:space="0" w:color="000000"/>
              <w:bottom w:val="single" w:sz="4" w:space="0" w:color="000000"/>
            </w:tcBorders>
          </w:tcPr>
          <w:p>
            <w:pPr>
              <w:pStyle w:val="TableParagraph"/>
              <w:spacing w:line="275" w:lineRule="exact"/>
              <w:ind w:left="122"/>
              <w:rPr>
                <w:b/>
                <w:sz w:val="24"/>
              </w:rPr>
            </w:pPr>
            <w:r>
              <w:rPr>
                <w:b/>
                <w:spacing w:val="-2"/>
                <w:sz w:val="24"/>
              </w:rPr>
              <w:t>Variable</w:t>
            </w:r>
          </w:p>
        </w:tc>
        <w:tc>
          <w:tcPr>
            <w:tcW w:w="4813" w:type="dxa"/>
            <w:tcBorders>
              <w:top w:val="single" w:sz="4" w:space="0" w:color="000000"/>
              <w:bottom w:val="single" w:sz="4" w:space="0" w:color="000000"/>
            </w:tcBorders>
          </w:tcPr>
          <w:p>
            <w:pPr>
              <w:pStyle w:val="TableParagraph"/>
              <w:spacing w:line="275" w:lineRule="exact"/>
              <w:ind w:left="107"/>
              <w:rPr>
                <w:b/>
                <w:sz w:val="24"/>
              </w:rPr>
            </w:pPr>
            <w:r>
              <w:rPr>
                <w:b/>
                <w:sz w:val="24"/>
              </w:rPr>
              <w:t>Description</w:t>
            </w:r>
            <w:r>
              <w:rPr>
                <w:b/>
                <w:spacing w:val="-4"/>
                <w:sz w:val="24"/>
              </w:rPr>
              <w:t> </w:t>
            </w:r>
            <w:r>
              <w:rPr>
                <w:b/>
                <w:sz w:val="24"/>
              </w:rPr>
              <w:t>of </w:t>
            </w:r>
            <w:r>
              <w:rPr>
                <w:b/>
                <w:spacing w:val="-2"/>
                <w:sz w:val="24"/>
              </w:rPr>
              <w:t>variables</w:t>
            </w:r>
          </w:p>
        </w:tc>
        <w:tc>
          <w:tcPr>
            <w:tcW w:w="1512" w:type="dxa"/>
            <w:tcBorders>
              <w:top w:val="single" w:sz="4" w:space="0" w:color="000000"/>
              <w:bottom w:val="single" w:sz="4" w:space="0" w:color="000000"/>
            </w:tcBorders>
          </w:tcPr>
          <w:p>
            <w:pPr>
              <w:pStyle w:val="TableParagraph"/>
              <w:spacing w:line="275" w:lineRule="exact"/>
              <w:ind w:left="109"/>
              <w:rPr>
                <w:b/>
                <w:sz w:val="24"/>
              </w:rPr>
            </w:pPr>
            <w:r>
              <w:rPr>
                <w:b/>
                <w:sz w:val="24"/>
              </w:rPr>
              <w:t>Exp</w:t>
            </w:r>
            <w:r>
              <w:rPr>
                <w:b/>
                <w:spacing w:val="1"/>
                <w:sz w:val="24"/>
              </w:rPr>
              <w:t> </w:t>
            </w:r>
            <w:r>
              <w:rPr>
                <w:b/>
                <w:spacing w:val="-4"/>
                <w:sz w:val="24"/>
              </w:rPr>
              <w:t>sign</w:t>
            </w:r>
          </w:p>
        </w:tc>
      </w:tr>
      <w:tr>
        <w:trPr>
          <w:trHeight w:val="347" w:hRule="atLeast"/>
        </w:trPr>
        <w:tc>
          <w:tcPr>
            <w:tcW w:w="2708" w:type="dxa"/>
            <w:tcBorders>
              <w:top w:val="single" w:sz="4" w:space="0" w:color="000000"/>
            </w:tcBorders>
          </w:tcPr>
          <w:p>
            <w:pPr>
              <w:pStyle w:val="TableParagraph"/>
              <w:spacing w:line="275" w:lineRule="exact"/>
              <w:ind w:left="122"/>
              <w:rPr>
                <w:b/>
                <w:sz w:val="24"/>
              </w:rPr>
            </w:pPr>
            <w:r>
              <w:rPr>
                <w:b/>
                <w:spacing w:val="-2"/>
                <w:sz w:val="24"/>
              </w:rPr>
              <w:t>Dependent</w:t>
            </w:r>
          </w:p>
        </w:tc>
        <w:tc>
          <w:tcPr>
            <w:tcW w:w="4813" w:type="dxa"/>
            <w:tcBorders>
              <w:top w:val="single" w:sz="4" w:space="0" w:color="000000"/>
            </w:tcBorders>
          </w:tcPr>
          <w:p>
            <w:pPr>
              <w:pStyle w:val="TableParagraph"/>
              <w:rPr>
                <w:sz w:val="22"/>
              </w:rPr>
            </w:pPr>
          </w:p>
        </w:tc>
        <w:tc>
          <w:tcPr>
            <w:tcW w:w="1512" w:type="dxa"/>
            <w:tcBorders>
              <w:top w:val="single" w:sz="4" w:space="0" w:color="000000"/>
            </w:tcBorders>
          </w:tcPr>
          <w:p>
            <w:pPr>
              <w:pStyle w:val="TableParagraph"/>
              <w:rPr>
                <w:sz w:val="22"/>
              </w:rPr>
            </w:pPr>
          </w:p>
        </w:tc>
      </w:tr>
      <w:tr>
        <w:trPr>
          <w:trHeight w:val="828" w:hRule="atLeast"/>
        </w:trPr>
        <w:tc>
          <w:tcPr>
            <w:tcW w:w="2708" w:type="dxa"/>
          </w:tcPr>
          <w:p>
            <w:pPr>
              <w:pStyle w:val="TableParagraph"/>
              <w:spacing w:before="62"/>
              <w:ind w:left="122"/>
              <w:rPr>
                <w:sz w:val="24"/>
              </w:rPr>
            </w:pPr>
            <w:r>
              <w:rPr>
                <w:sz w:val="24"/>
              </w:rPr>
              <w:t>Access</w:t>
            </w:r>
            <w:r>
              <w:rPr>
                <w:spacing w:val="-4"/>
                <w:sz w:val="24"/>
              </w:rPr>
              <w:t> </w:t>
            </w:r>
            <w:r>
              <w:rPr>
                <w:sz w:val="24"/>
              </w:rPr>
              <w:t>to</w:t>
            </w:r>
            <w:r>
              <w:rPr>
                <w:spacing w:val="-4"/>
                <w:sz w:val="24"/>
              </w:rPr>
              <w:t> </w:t>
            </w:r>
            <w:r>
              <w:rPr>
                <w:sz w:val="24"/>
              </w:rPr>
              <w:t>digital</w:t>
            </w:r>
            <w:r>
              <w:rPr>
                <w:spacing w:val="-4"/>
                <w:sz w:val="24"/>
              </w:rPr>
              <w:t> </w:t>
            </w:r>
            <w:r>
              <w:rPr>
                <w:spacing w:val="-2"/>
                <w:sz w:val="24"/>
              </w:rPr>
              <w:t>platform</w:t>
            </w:r>
          </w:p>
          <w:p>
            <w:pPr>
              <w:pStyle w:val="TableParagraph"/>
              <w:spacing w:before="137"/>
              <w:ind w:left="122"/>
              <w:rPr>
                <w:sz w:val="24"/>
              </w:rPr>
            </w:pPr>
            <w:r>
              <w:rPr>
                <w:sz w:val="24"/>
              </w:rPr>
              <w:t>(Selection</w:t>
            </w:r>
            <w:r>
              <w:rPr>
                <w:spacing w:val="-3"/>
                <w:sz w:val="24"/>
              </w:rPr>
              <w:t> </w:t>
            </w:r>
            <w:r>
              <w:rPr>
                <w:spacing w:val="-2"/>
                <w:sz w:val="24"/>
              </w:rPr>
              <w:t>Equation)</w:t>
            </w:r>
          </w:p>
        </w:tc>
        <w:tc>
          <w:tcPr>
            <w:tcW w:w="4813" w:type="dxa"/>
          </w:tcPr>
          <w:p>
            <w:pPr>
              <w:pStyle w:val="TableParagraph"/>
              <w:spacing w:before="62"/>
              <w:ind w:left="107"/>
              <w:rPr>
                <w:sz w:val="24"/>
              </w:rPr>
            </w:pPr>
            <w:r>
              <w:rPr>
                <w:sz w:val="24"/>
              </w:rPr>
              <w:t>If</w:t>
            </w:r>
            <w:r>
              <w:rPr>
                <w:spacing w:val="58"/>
                <w:sz w:val="24"/>
              </w:rPr>
              <w:t> </w:t>
            </w:r>
            <w:r>
              <w:rPr>
                <w:sz w:val="24"/>
              </w:rPr>
              <w:t>a</w:t>
            </w:r>
            <w:r>
              <w:rPr>
                <w:spacing w:val="-2"/>
                <w:sz w:val="24"/>
              </w:rPr>
              <w:t> </w:t>
            </w:r>
            <w:r>
              <w:rPr>
                <w:sz w:val="24"/>
              </w:rPr>
              <w:t>farmer access</w:t>
            </w:r>
            <w:r>
              <w:rPr>
                <w:spacing w:val="-2"/>
                <w:sz w:val="24"/>
              </w:rPr>
              <w:t> </w:t>
            </w:r>
            <w:r>
              <w:rPr>
                <w:sz w:val="24"/>
              </w:rPr>
              <w:t>=</w:t>
            </w:r>
            <w:r>
              <w:rPr>
                <w:spacing w:val="-1"/>
                <w:sz w:val="24"/>
              </w:rPr>
              <w:t> </w:t>
            </w:r>
            <w:r>
              <w:rPr>
                <w:sz w:val="24"/>
              </w:rPr>
              <w:t>1(yes),</w:t>
            </w:r>
            <w:r>
              <w:rPr>
                <w:spacing w:val="-1"/>
                <w:sz w:val="24"/>
              </w:rPr>
              <w:t> </w:t>
            </w:r>
            <w:r>
              <w:rPr>
                <w:sz w:val="24"/>
              </w:rPr>
              <w:t>otherwise</w:t>
            </w:r>
            <w:r>
              <w:rPr>
                <w:spacing w:val="-1"/>
                <w:sz w:val="24"/>
              </w:rPr>
              <w:t> </w:t>
            </w:r>
            <w:r>
              <w:rPr>
                <w:sz w:val="24"/>
              </w:rPr>
              <w:t>=</w:t>
            </w:r>
            <w:r>
              <w:rPr>
                <w:spacing w:val="-3"/>
                <w:sz w:val="24"/>
              </w:rPr>
              <w:t> </w:t>
            </w:r>
            <w:r>
              <w:rPr>
                <w:spacing w:val="-10"/>
                <w:sz w:val="24"/>
              </w:rPr>
              <w:t>0</w:t>
            </w:r>
          </w:p>
        </w:tc>
        <w:tc>
          <w:tcPr>
            <w:tcW w:w="1512" w:type="dxa"/>
          </w:tcPr>
          <w:p>
            <w:pPr>
              <w:pStyle w:val="TableParagraph"/>
              <w:rPr>
                <w:sz w:val="22"/>
              </w:rPr>
            </w:pPr>
          </w:p>
        </w:tc>
      </w:tr>
      <w:tr>
        <w:trPr>
          <w:trHeight w:val="413" w:hRule="atLeast"/>
        </w:trPr>
        <w:tc>
          <w:tcPr>
            <w:tcW w:w="2708" w:type="dxa"/>
          </w:tcPr>
          <w:p>
            <w:pPr>
              <w:pStyle w:val="TableParagraph"/>
              <w:spacing w:before="67"/>
              <w:ind w:left="122"/>
              <w:rPr>
                <w:b/>
                <w:sz w:val="24"/>
              </w:rPr>
            </w:pPr>
            <w:r>
              <w:rPr>
                <w:b/>
                <w:spacing w:val="-2"/>
                <w:sz w:val="24"/>
              </w:rPr>
              <w:t>Independent</w:t>
            </w:r>
          </w:p>
        </w:tc>
        <w:tc>
          <w:tcPr>
            <w:tcW w:w="4813" w:type="dxa"/>
          </w:tcPr>
          <w:p>
            <w:pPr>
              <w:pStyle w:val="TableParagraph"/>
              <w:rPr>
                <w:sz w:val="22"/>
              </w:rPr>
            </w:pPr>
          </w:p>
        </w:tc>
        <w:tc>
          <w:tcPr>
            <w:tcW w:w="1512" w:type="dxa"/>
          </w:tcPr>
          <w:p>
            <w:pPr>
              <w:pStyle w:val="TableParagraph"/>
              <w:rPr>
                <w:sz w:val="22"/>
              </w:rPr>
            </w:pPr>
          </w:p>
        </w:tc>
      </w:tr>
      <w:tr>
        <w:trPr>
          <w:trHeight w:val="411" w:hRule="atLeast"/>
        </w:trPr>
        <w:tc>
          <w:tcPr>
            <w:tcW w:w="2708" w:type="dxa"/>
          </w:tcPr>
          <w:p>
            <w:pPr>
              <w:pStyle w:val="TableParagraph"/>
              <w:spacing w:before="61"/>
              <w:ind w:left="122"/>
              <w:rPr>
                <w:sz w:val="24"/>
              </w:rPr>
            </w:pPr>
            <w:r>
              <w:rPr>
                <w:spacing w:val="-5"/>
                <w:sz w:val="24"/>
              </w:rPr>
              <w:t>Age</w:t>
            </w:r>
          </w:p>
        </w:tc>
        <w:tc>
          <w:tcPr>
            <w:tcW w:w="4813" w:type="dxa"/>
          </w:tcPr>
          <w:p>
            <w:pPr>
              <w:pStyle w:val="TableParagraph"/>
              <w:spacing w:before="61"/>
              <w:ind w:left="107"/>
              <w:rPr>
                <w:sz w:val="24"/>
              </w:rPr>
            </w:pPr>
            <w:r>
              <w:rPr>
                <w:sz w:val="24"/>
              </w:rPr>
              <w:t>Age</w:t>
            </w:r>
            <w:r>
              <w:rPr>
                <w:spacing w:val="-2"/>
                <w:sz w:val="24"/>
              </w:rPr>
              <w:t> </w:t>
            </w:r>
            <w:r>
              <w:rPr>
                <w:sz w:val="24"/>
              </w:rPr>
              <w:t>of the</w:t>
            </w:r>
            <w:r>
              <w:rPr>
                <w:spacing w:val="-2"/>
                <w:sz w:val="24"/>
              </w:rPr>
              <w:t> </w:t>
            </w:r>
            <w:r>
              <w:rPr>
                <w:sz w:val="24"/>
              </w:rPr>
              <w:t>farmer in</w:t>
            </w:r>
            <w:r>
              <w:rPr>
                <w:spacing w:val="1"/>
                <w:sz w:val="24"/>
              </w:rPr>
              <w:t> </w:t>
            </w:r>
            <w:r>
              <w:rPr>
                <w:spacing w:val="-2"/>
                <w:sz w:val="24"/>
              </w:rPr>
              <w:t>years.</w:t>
            </w:r>
          </w:p>
        </w:tc>
        <w:tc>
          <w:tcPr>
            <w:tcW w:w="1512" w:type="dxa"/>
          </w:tcPr>
          <w:p>
            <w:pPr>
              <w:pStyle w:val="TableParagraph"/>
              <w:spacing w:before="61"/>
              <w:jc w:val="center"/>
              <w:rPr>
                <w:sz w:val="24"/>
              </w:rPr>
            </w:pPr>
            <w:r>
              <w:rPr>
                <w:sz w:val="24"/>
              </w:rPr>
              <w:t>+/-</w:t>
            </w:r>
          </w:p>
        </w:tc>
      </w:tr>
      <w:tr>
        <w:trPr>
          <w:trHeight w:val="413" w:hRule="atLeast"/>
        </w:trPr>
        <w:tc>
          <w:tcPr>
            <w:tcW w:w="2708" w:type="dxa"/>
          </w:tcPr>
          <w:p>
            <w:pPr>
              <w:pStyle w:val="TableParagraph"/>
              <w:spacing w:before="64"/>
              <w:ind w:left="122"/>
              <w:rPr>
                <w:sz w:val="24"/>
              </w:rPr>
            </w:pPr>
            <w:r>
              <w:rPr>
                <w:spacing w:val="-5"/>
                <w:sz w:val="24"/>
              </w:rPr>
              <w:t>Sex</w:t>
            </w:r>
          </w:p>
        </w:tc>
        <w:tc>
          <w:tcPr>
            <w:tcW w:w="4813" w:type="dxa"/>
          </w:tcPr>
          <w:p>
            <w:pPr>
              <w:pStyle w:val="TableParagraph"/>
              <w:spacing w:before="64"/>
              <w:ind w:left="107"/>
              <w:rPr>
                <w:sz w:val="24"/>
              </w:rPr>
            </w:pPr>
            <w:r>
              <w:rPr>
                <w:sz w:val="24"/>
              </w:rPr>
              <w:t>Sex of</w:t>
            </w:r>
            <w:r>
              <w:rPr>
                <w:spacing w:val="-1"/>
                <w:sz w:val="24"/>
              </w:rPr>
              <w:t> </w:t>
            </w:r>
            <w:r>
              <w:rPr>
                <w:sz w:val="24"/>
              </w:rPr>
              <w:t>the</w:t>
            </w:r>
            <w:r>
              <w:rPr>
                <w:spacing w:val="-2"/>
                <w:sz w:val="24"/>
              </w:rPr>
              <w:t> </w:t>
            </w:r>
            <w:r>
              <w:rPr>
                <w:sz w:val="24"/>
              </w:rPr>
              <w:t>farmer</w:t>
            </w:r>
            <w:r>
              <w:rPr>
                <w:spacing w:val="-1"/>
                <w:sz w:val="24"/>
              </w:rPr>
              <w:t> </w:t>
            </w:r>
            <w:r>
              <w:rPr>
                <w:sz w:val="24"/>
              </w:rPr>
              <w:t>(1=male,</w:t>
            </w:r>
            <w:r>
              <w:rPr>
                <w:spacing w:val="-1"/>
                <w:sz w:val="24"/>
              </w:rPr>
              <w:t> </w:t>
            </w:r>
            <w:r>
              <w:rPr>
                <w:spacing w:val="-2"/>
                <w:sz w:val="24"/>
              </w:rPr>
              <w:t>0=female)</w:t>
            </w:r>
          </w:p>
        </w:tc>
        <w:tc>
          <w:tcPr>
            <w:tcW w:w="1512" w:type="dxa"/>
          </w:tcPr>
          <w:p>
            <w:pPr>
              <w:pStyle w:val="TableParagraph"/>
              <w:spacing w:before="64"/>
              <w:jc w:val="center"/>
              <w:rPr>
                <w:sz w:val="24"/>
              </w:rPr>
            </w:pPr>
            <w:r>
              <w:rPr>
                <w:sz w:val="24"/>
              </w:rPr>
              <w:t>+/-</w:t>
            </w:r>
          </w:p>
        </w:tc>
      </w:tr>
      <w:tr>
        <w:trPr>
          <w:trHeight w:val="413" w:hRule="atLeast"/>
        </w:trPr>
        <w:tc>
          <w:tcPr>
            <w:tcW w:w="2708" w:type="dxa"/>
          </w:tcPr>
          <w:p>
            <w:pPr>
              <w:pStyle w:val="TableParagraph"/>
              <w:spacing w:before="63"/>
              <w:ind w:left="122"/>
              <w:rPr>
                <w:sz w:val="24"/>
              </w:rPr>
            </w:pPr>
            <w:r>
              <w:rPr>
                <w:spacing w:val="-2"/>
                <w:sz w:val="24"/>
              </w:rPr>
              <w:t>Education</w:t>
            </w:r>
          </w:p>
        </w:tc>
        <w:tc>
          <w:tcPr>
            <w:tcW w:w="4813" w:type="dxa"/>
          </w:tcPr>
          <w:p>
            <w:pPr>
              <w:pStyle w:val="TableParagraph"/>
              <w:spacing w:before="63"/>
              <w:ind w:left="107"/>
              <w:rPr>
                <w:sz w:val="24"/>
              </w:rPr>
            </w:pPr>
            <w:r>
              <w:rPr>
                <w:sz w:val="24"/>
              </w:rPr>
              <w:t>Number</w:t>
            </w:r>
            <w:r>
              <w:rPr>
                <w:spacing w:val="-2"/>
                <w:sz w:val="24"/>
              </w:rPr>
              <w:t> </w:t>
            </w:r>
            <w:r>
              <w:rPr>
                <w:sz w:val="24"/>
              </w:rPr>
              <w:t>of</w:t>
            </w:r>
            <w:r>
              <w:rPr>
                <w:spacing w:val="1"/>
                <w:sz w:val="24"/>
              </w:rPr>
              <w:t> </w:t>
            </w:r>
            <w:r>
              <w:rPr>
                <w:sz w:val="24"/>
              </w:rPr>
              <w:t>year</w:t>
            </w:r>
            <w:r>
              <w:rPr>
                <w:spacing w:val="-1"/>
                <w:sz w:val="24"/>
              </w:rPr>
              <w:t> </w:t>
            </w:r>
            <w:r>
              <w:rPr>
                <w:sz w:val="24"/>
              </w:rPr>
              <w:t>in</w:t>
            </w:r>
            <w:r>
              <w:rPr>
                <w:spacing w:val="-1"/>
                <w:sz w:val="24"/>
              </w:rPr>
              <w:t> </w:t>
            </w:r>
            <w:r>
              <w:rPr>
                <w:spacing w:val="-2"/>
                <w:sz w:val="24"/>
              </w:rPr>
              <w:t>school.</w:t>
            </w:r>
          </w:p>
        </w:tc>
        <w:tc>
          <w:tcPr>
            <w:tcW w:w="1512" w:type="dxa"/>
          </w:tcPr>
          <w:p>
            <w:pPr>
              <w:pStyle w:val="TableParagraph"/>
              <w:spacing w:before="63"/>
              <w:jc w:val="center"/>
              <w:rPr>
                <w:sz w:val="24"/>
              </w:rPr>
            </w:pPr>
            <w:r>
              <w:rPr>
                <w:spacing w:val="-10"/>
                <w:sz w:val="24"/>
              </w:rPr>
              <w:t>+</w:t>
            </w:r>
          </w:p>
        </w:tc>
      </w:tr>
      <w:tr>
        <w:trPr>
          <w:trHeight w:val="414" w:hRule="atLeast"/>
        </w:trPr>
        <w:tc>
          <w:tcPr>
            <w:tcW w:w="2708" w:type="dxa"/>
          </w:tcPr>
          <w:p>
            <w:pPr>
              <w:pStyle w:val="TableParagraph"/>
              <w:spacing w:before="63"/>
              <w:ind w:left="122"/>
              <w:rPr>
                <w:sz w:val="24"/>
              </w:rPr>
            </w:pPr>
            <w:r>
              <w:rPr>
                <w:sz w:val="24"/>
              </w:rPr>
              <w:t>Extension</w:t>
            </w:r>
            <w:r>
              <w:rPr>
                <w:spacing w:val="1"/>
                <w:sz w:val="24"/>
              </w:rPr>
              <w:t> </w:t>
            </w:r>
            <w:r>
              <w:rPr>
                <w:spacing w:val="-2"/>
                <w:sz w:val="24"/>
              </w:rPr>
              <w:t>services</w:t>
            </w:r>
          </w:p>
        </w:tc>
        <w:tc>
          <w:tcPr>
            <w:tcW w:w="4813" w:type="dxa"/>
          </w:tcPr>
          <w:p>
            <w:pPr>
              <w:pStyle w:val="TableParagraph"/>
              <w:spacing w:before="63"/>
              <w:ind w:left="107"/>
              <w:rPr>
                <w:sz w:val="24"/>
              </w:rPr>
            </w:pPr>
            <w:r>
              <w:rPr>
                <w:sz w:val="24"/>
              </w:rPr>
              <w:t>Number</w:t>
            </w:r>
            <w:r>
              <w:rPr>
                <w:spacing w:val="-2"/>
                <w:sz w:val="24"/>
              </w:rPr>
              <w:t> </w:t>
            </w:r>
            <w:r>
              <w:rPr>
                <w:sz w:val="24"/>
              </w:rPr>
              <w:t>of</w:t>
            </w:r>
            <w:r>
              <w:rPr>
                <w:spacing w:val="-2"/>
                <w:sz w:val="24"/>
              </w:rPr>
              <w:t> </w:t>
            </w:r>
            <w:r>
              <w:rPr>
                <w:sz w:val="24"/>
              </w:rPr>
              <w:t>visits</w:t>
            </w:r>
            <w:r>
              <w:rPr>
                <w:spacing w:val="1"/>
                <w:sz w:val="24"/>
              </w:rPr>
              <w:t> </w:t>
            </w:r>
            <w:r>
              <w:rPr>
                <w:sz w:val="24"/>
              </w:rPr>
              <w:t>by</w:t>
            </w:r>
            <w:r>
              <w:rPr>
                <w:spacing w:val="-3"/>
                <w:sz w:val="24"/>
              </w:rPr>
              <w:t> </w:t>
            </w:r>
            <w:r>
              <w:rPr>
                <w:sz w:val="24"/>
              </w:rPr>
              <w:t>extension</w:t>
            </w:r>
            <w:r>
              <w:rPr>
                <w:spacing w:val="1"/>
                <w:sz w:val="24"/>
              </w:rPr>
              <w:t> </w:t>
            </w:r>
            <w:r>
              <w:rPr>
                <w:spacing w:val="-2"/>
                <w:sz w:val="24"/>
              </w:rPr>
              <w:t>worker.</w:t>
            </w:r>
          </w:p>
        </w:tc>
        <w:tc>
          <w:tcPr>
            <w:tcW w:w="1512" w:type="dxa"/>
          </w:tcPr>
          <w:p>
            <w:pPr>
              <w:pStyle w:val="TableParagraph"/>
              <w:spacing w:before="63"/>
              <w:jc w:val="center"/>
              <w:rPr>
                <w:sz w:val="24"/>
              </w:rPr>
            </w:pPr>
            <w:r>
              <w:rPr>
                <w:sz w:val="24"/>
              </w:rPr>
              <w:t>+/-</w:t>
            </w:r>
          </w:p>
        </w:tc>
      </w:tr>
      <w:tr>
        <w:trPr>
          <w:trHeight w:val="828" w:hRule="atLeast"/>
        </w:trPr>
        <w:tc>
          <w:tcPr>
            <w:tcW w:w="2708" w:type="dxa"/>
          </w:tcPr>
          <w:p>
            <w:pPr>
              <w:pStyle w:val="TableParagraph"/>
              <w:spacing w:before="64"/>
              <w:ind w:left="122"/>
              <w:rPr>
                <w:sz w:val="24"/>
              </w:rPr>
            </w:pPr>
            <w:r>
              <w:rPr>
                <w:sz w:val="24"/>
              </w:rPr>
              <w:t>Group</w:t>
            </w:r>
            <w:r>
              <w:rPr>
                <w:spacing w:val="-2"/>
                <w:sz w:val="24"/>
              </w:rPr>
              <w:t> membership</w:t>
            </w:r>
          </w:p>
        </w:tc>
        <w:tc>
          <w:tcPr>
            <w:tcW w:w="4813" w:type="dxa"/>
          </w:tcPr>
          <w:p>
            <w:pPr>
              <w:pStyle w:val="TableParagraph"/>
              <w:spacing w:before="64"/>
              <w:ind w:left="107"/>
              <w:rPr>
                <w:sz w:val="24"/>
              </w:rPr>
            </w:pPr>
            <w:r>
              <w:rPr>
                <w:sz w:val="24"/>
              </w:rPr>
              <w:t>Group</w:t>
            </w:r>
            <w:r>
              <w:rPr>
                <w:spacing w:val="54"/>
                <w:w w:val="150"/>
                <w:sz w:val="24"/>
              </w:rPr>
              <w:t> </w:t>
            </w:r>
            <w:r>
              <w:rPr>
                <w:sz w:val="24"/>
              </w:rPr>
              <w:t>member</w:t>
            </w:r>
            <w:r>
              <w:rPr>
                <w:spacing w:val="56"/>
                <w:w w:val="150"/>
                <w:sz w:val="24"/>
              </w:rPr>
              <w:t> </w:t>
            </w:r>
            <w:r>
              <w:rPr>
                <w:sz w:val="24"/>
              </w:rPr>
              <w:t>by</w:t>
            </w:r>
            <w:r>
              <w:rPr>
                <w:spacing w:val="51"/>
                <w:w w:val="150"/>
                <w:sz w:val="24"/>
              </w:rPr>
              <w:t> </w:t>
            </w:r>
            <w:r>
              <w:rPr>
                <w:sz w:val="24"/>
              </w:rPr>
              <w:t>the</w:t>
            </w:r>
            <w:r>
              <w:rPr>
                <w:spacing w:val="57"/>
                <w:w w:val="150"/>
                <w:sz w:val="24"/>
              </w:rPr>
              <w:t> </w:t>
            </w:r>
            <w:r>
              <w:rPr>
                <w:sz w:val="24"/>
              </w:rPr>
              <w:t>farmer</w:t>
            </w:r>
            <w:r>
              <w:rPr>
                <w:spacing w:val="56"/>
                <w:w w:val="150"/>
                <w:sz w:val="24"/>
              </w:rPr>
              <w:t> </w:t>
            </w:r>
            <w:r>
              <w:rPr>
                <w:sz w:val="24"/>
              </w:rPr>
              <w:t>(1</w:t>
            </w:r>
            <w:r>
              <w:rPr>
                <w:spacing w:val="55"/>
                <w:w w:val="150"/>
                <w:sz w:val="24"/>
              </w:rPr>
              <w:t> </w:t>
            </w:r>
            <w:r>
              <w:rPr>
                <w:sz w:val="24"/>
              </w:rPr>
              <w:t>if</w:t>
            </w:r>
            <w:r>
              <w:rPr>
                <w:spacing w:val="62"/>
                <w:w w:val="150"/>
                <w:sz w:val="24"/>
              </w:rPr>
              <w:t> </w:t>
            </w:r>
            <w:r>
              <w:rPr>
                <w:sz w:val="24"/>
              </w:rPr>
              <w:t>yes,</w:t>
            </w:r>
            <w:r>
              <w:rPr>
                <w:spacing w:val="56"/>
                <w:w w:val="150"/>
                <w:sz w:val="24"/>
              </w:rPr>
              <w:t> </w:t>
            </w:r>
            <w:r>
              <w:rPr>
                <w:spacing w:val="-10"/>
                <w:sz w:val="24"/>
              </w:rPr>
              <w:t>0</w:t>
            </w:r>
          </w:p>
          <w:p>
            <w:pPr>
              <w:pStyle w:val="TableParagraph"/>
              <w:spacing w:before="137"/>
              <w:ind w:left="107"/>
              <w:rPr>
                <w:sz w:val="24"/>
              </w:rPr>
            </w:pPr>
            <w:r>
              <w:rPr>
                <w:spacing w:val="-2"/>
                <w:sz w:val="24"/>
              </w:rPr>
              <w:t>otherwise).</w:t>
            </w:r>
          </w:p>
        </w:tc>
        <w:tc>
          <w:tcPr>
            <w:tcW w:w="1512" w:type="dxa"/>
          </w:tcPr>
          <w:p>
            <w:pPr>
              <w:pStyle w:val="TableParagraph"/>
              <w:spacing w:before="64"/>
              <w:jc w:val="center"/>
              <w:rPr>
                <w:sz w:val="24"/>
              </w:rPr>
            </w:pPr>
            <w:r>
              <w:rPr>
                <w:sz w:val="24"/>
              </w:rPr>
              <w:t>+/-</w:t>
            </w:r>
          </w:p>
        </w:tc>
      </w:tr>
      <w:tr>
        <w:trPr>
          <w:trHeight w:val="827" w:hRule="atLeast"/>
        </w:trPr>
        <w:tc>
          <w:tcPr>
            <w:tcW w:w="2708" w:type="dxa"/>
          </w:tcPr>
          <w:p>
            <w:pPr>
              <w:pStyle w:val="TableParagraph"/>
              <w:tabs>
                <w:tab w:pos="1451" w:val="left" w:leader="none"/>
                <w:tab w:pos="1931" w:val="left" w:leader="none"/>
              </w:tabs>
              <w:spacing w:before="64"/>
              <w:ind w:left="122"/>
              <w:rPr>
                <w:sz w:val="24"/>
              </w:rPr>
            </w:pPr>
            <w:r>
              <w:rPr>
                <w:spacing w:val="-2"/>
                <w:sz w:val="24"/>
              </w:rPr>
              <w:t>Ownership</w:t>
            </w:r>
            <w:r>
              <w:rPr>
                <w:sz w:val="24"/>
              </w:rPr>
              <w:tab/>
            </w:r>
            <w:r>
              <w:rPr>
                <w:spacing w:val="-5"/>
                <w:sz w:val="24"/>
              </w:rPr>
              <w:t>of</w:t>
            </w:r>
            <w:r>
              <w:rPr>
                <w:sz w:val="24"/>
              </w:rPr>
              <w:tab/>
            </w:r>
            <w:r>
              <w:rPr>
                <w:spacing w:val="-2"/>
                <w:sz w:val="24"/>
              </w:rPr>
              <w:t>mobile</w:t>
            </w:r>
          </w:p>
          <w:p>
            <w:pPr>
              <w:pStyle w:val="TableParagraph"/>
              <w:spacing w:before="137"/>
              <w:ind w:left="122"/>
              <w:rPr>
                <w:sz w:val="24"/>
              </w:rPr>
            </w:pPr>
            <w:r>
              <w:rPr>
                <w:spacing w:val="-2"/>
                <w:sz w:val="24"/>
              </w:rPr>
              <w:t>phone</w:t>
            </w:r>
          </w:p>
        </w:tc>
        <w:tc>
          <w:tcPr>
            <w:tcW w:w="4813" w:type="dxa"/>
          </w:tcPr>
          <w:p>
            <w:pPr>
              <w:pStyle w:val="TableParagraph"/>
              <w:spacing w:before="64"/>
              <w:ind w:left="107"/>
              <w:rPr>
                <w:sz w:val="24"/>
              </w:rPr>
            </w:pPr>
            <w:r>
              <w:rPr>
                <w:sz w:val="24"/>
              </w:rPr>
              <w:t>Ownership</w:t>
            </w:r>
            <w:r>
              <w:rPr>
                <w:spacing w:val="34"/>
                <w:sz w:val="24"/>
              </w:rPr>
              <w:t> </w:t>
            </w:r>
            <w:r>
              <w:rPr>
                <w:sz w:val="24"/>
              </w:rPr>
              <w:t>of</w:t>
            </w:r>
            <w:r>
              <w:rPr>
                <w:spacing w:val="35"/>
                <w:sz w:val="24"/>
              </w:rPr>
              <w:t> </w:t>
            </w:r>
            <w:r>
              <w:rPr>
                <w:sz w:val="24"/>
              </w:rPr>
              <w:t>mobile</w:t>
            </w:r>
            <w:r>
              <w:rPr>
                <w:spacing w:val="35"/>
                <w:sz w:val="24"/>
              </w:rPr>
              <w:t> </w:t>
            </w:r>
            <w:r>
              <w:rPr>
                <w:sz w:val="24"/>
              </w:rPr>
              <w:t>phone</w:t>
            </w:r>
            <w:r>
              <w:rPr>
                <w:spacing w:val="34"/>
                <w:sz w:val="24"/>
              </w:rPr>
              <w:t> </w:t>
            </w:r>
            <w:r>
              <w:rPr>
                <w:sz w:val="24"/>
              </w:rPr>
              <w:t>by</w:t>
            </w:r>
            <w:r>
              <w:rPr>
                <w:spacing w:val="29"/>
                <w:sz w:val="24"/>
              </w:rPr>
              <w:t> </w:t>
            </w:r>
            <w:r>
              <w:rPr>
                <w:sz w:val="24"/>
              </w:rPr>
              <w:t>a</w:t>
            </w:r>
            <w:r>
              <w:rPr>
                <w:spacing w:val="34"/>
                <w:sz w:val="24"/>
              </w:rPr>
              <w:t> </w:t>
            </w:r>
            <w:r>
              <w:rPr>
                <w:sz w:val="24"/>
              </w:rPr>
              <w:t>farmer</w:t>
            </w:r>
            <w:r>
              <w:rPr>
                <w:spacing w:val="35"/>
                <w:sz w:val="24"/>
              </w:rPr>
              <w:t> </w:t>
            </w:r>
            <w:r>
              <w:rPr>
                <w:sz w:val="24"/>
              </w:rPr>
              <w:t>(1</w:t>
            </w:r>
            <w:r>
              <w:rPr>
                <w:spacing w:val="35"/>
                <w:sz w:val="24"/>
              </w:rPr>
              <w:t> </w:t>
            </w:r>
            <w:r>
              <w:rPr>
                <w:spacing w:val="-5"/>
                <w:sz w:val="24"/>
              </w:rPr>
              <w:t>if</w:t>
            </w:r>
          </w:p>
          <w:p>
            <w:pPr>
              <w:pStyle w:val="TableParagraph"/>
              <w:spacing w:before="137"/>
              <w:ind w:left="107"/>
              <w:rPr>
                <w:sz w:val="24"/>
              </w:rPr>
            </w:pPr>
            <w:r>
              <w:rPr>
                <w:sz w:val="24"/>
              </w:rPr>
              <w:t>yes,</w:t>
            </w:r>
            <w:r>
              <w:rPr>
                <w:spacing w:val="-2"/>
                <w:sz w:val="24"/>
              </w:rPr>
              <w:t> </w:t>
            </w:r>
            <w:r>
              <w:rPr>
                <w:sz w:val="24"/>
              </w:rPr>
              <w:t>0</w:t>
            </w:r>
            <w:r>
              <w:rPr>
                <w:spacing w:val="-2"/>
                <w:sz w:val="24"/>
              </w:rPr>
              <w:t> otherwise).</w:t>
            </w:r>
          </w:p>
        </w:tc>
        <w:tc>
          <w:tcPr>
            <w:tcW w:w="1512" w:type="dxa"/>
          </w:tcPr>
          <w:p>
            <w:pPr>
              <w:pStyle w:val="TableParagraph"/>
              <w:spacing w:before="64"/>
              <w:jc w:val="center"/>
              <w:rPr>
                <w:sz w:val="24"/>
              </w:rPr>
            </w:pPr>
            <w:r>
              <w:rPr>
                <w:spacing w:val="-10"/>
                <w:sz w:val="24"/>
              </w:rPr>
              <w:t>+</w:t>
            </w:r>
          </w:p>
        </w:tc>
      </w:tr>
      <w:tr>
        <w:trPr>
          <w:trHeight w:val="413" w:hRule="atLeast"/>
        </w:trPr>
        <w:tc>
          <w:tcPr>
            <w:tcW w:w="2708" w:type="dxa"/>
          </w:tcPr>
          <w:p>
            <w:pPr>
              <w:pStyle w:val="TableParagraph"/>
              <w:spacing w:before="64"/>
              <w:ind w:left="122"/>
              <w:rPr>
                <w:sz w:val="24"/>
              </w:rPr>
            </w:pPr>
            <w:r>
              <w:rPr>
                <w:sz w:val="24"/>
              </w:rPr>
              <w:t>Household</w:t>
            </w:r>
            <w:r>
              <w:rPr>
                <w:spacing w:val="-2"/>
                <w:sz w:val="24"/>
              </w:rPr>
              <w:t> </w:t>
            </w:r>
            <w:r>
              <w:rPr>
                <w:spacing w:val="-4"/>
                <w:sz w:val="24"/>
              </w:rPr>
              <w:t>size</w:t>
            </w:r>
          </w:p>
        </w:tc>
        <w:tc>
          <w:tcPr>
            <w:tcW w:w="4813" w:type="dxa"/>
          </w:tcPr>
          <w:p>
            <w:pPr>
              <w:pStyle w:val="TableParagraph"/>
              <w:spacing w:before="64"/>
              <w:ind w:left="107"/>
              <w:rPr>
                <w:sz w:val="24"/>
              </w:rPr>
            </w:pPr>
            <w:r>
              <w:rPr>
                <w:sz w:val="24"/>
              </w:rPr>
              <w:t>Size</w:t>
            </w:r>
            <w:r>
              <w:rPr>
                <w:spacing w:val="-3"/>
                <w:sz w:val="24"/>
              </w:rPr>
              <w:t> </w:t>
            </w:r>
            <w:r>
              <w:rPr>
                <w:sz w:val="24"/>
              </w:rPr>
              <w:t>of</w:t>
            </w:r>
            <w:r>
              <w:rPr>
                <w:spacing w:val="-1"/>
                <w:sz w:val="24"/>
              </w:rPr>
              <w:t> </w:t>
            </w:r>
            <w:r>
              <w:rPr>
                <w:sz w:val="24"/>
              </w:rPr>
              <w:t>the</w:t>
            </w:r>
            <w:r>
              <w:rPr>
                <w:spacing w:val="1"/>
                <w:sz w:val="24"/>
              </w:rPr>
              <w:t> </w:t>
            </w:r>
            <w:r>
              <w:rPr>
                <w:spacing w:val="-2"/>
                <w:sz w:val="24"/>
              </w:rPr>
              <w:t>household</w:t>
            </w:r>
          </w:p>
        </w:tc>
        <w:tc>
          <w:tcPr>
            <w:tcW w:w="1512" w:type="dxa"/>
          </w:tcPr>
          <w:p>
            <w:pPr>
              <w:pStyle w:val="TableParagraph"/>
              <w:spacing w:before="64"/>
              <w:jc w:val="center"/>
              <w:rPr>
                <w:sz w:val="24"/>
              </w:rPr>
            </w:pPr>
            <w:r>
              <w:rPr>
                <w:sz w:val="24"/>
              </w:rPr>
              <w:t>+/-</w:t>
            </w:r>
          </w:p>
        </w:tc>
      </w:tr>
      <w:tr>
        <w:trPr>
          <w:trHeight w:val="483" w:hRule="atLeast"/>
        </w:trPr>
        <w:tc>
          <w:tcPr>
            <w:tcW w:w="2708" w:type="dxa"/>
            <w:tcBorders>
              <w:bottom w:val="single" w:sz="4" w:space="0" w:color="000000"/>
            </w:tcBorders>
          </w:tcPr>
          <w:p>
            <w:pPr>
              <w:pStyle w:val="TableParagraph"/>
              <w:spacing w:before="63"/>
              <w:ind w:left="122"/>
              <w:rPr>
                <w:sz w:val="24"/>
              </w:rPr>
            </w:pPr>
            <w:r>
              <w:rPr>
                <w:spacing w:val="-2"/>
                <w:sz w:val="24"/>
              </w:rPr>
              <w:t>Experience</w:t>
            </w:r>
          </w:p>
        </w:tc>
        <w:tc>
          <w:tcPr>
            <w:tcW w:w="4813" w:type="dxa"/>
            <w:tcBorders>
              <w:bottom w:val="single" w:sz="4" w:space="0" w:color="000000"/>
            </w:tcBorders>
          </w:tcPr>
          <w:p>
            <w:pPr>
              <w:pStyle w:val="TableParagraph"/>
              <w:spacing w:before="63"/>
              <w:ind w:left="107"/>
              <w:rPr>
                <w:sz w:val="24"/>
              </w:rPr>
            </w:pPr>
            <w:r>
              <w:rPr>
                <w:sz w:val="24"/>
              </w:rPr>
              <w:t>Farming</w:t>
            </w:r>
            <w:r>
              <w:rPr>
                <w:spacing w:val="-4"/>
                <w:sz w:val="24"/>
              </w:rPr>
              <w:t> </w:t>
            </w:r>
            <w:r>
              <w:rPr>
                <w:sz w:val="24"/>
              </w:rPr>
              <w:t>experience</w:t>
            </w:r>
            <w:r>
              <w:rPr>
                <w:spacing w:val="-2"/>
                <w:sz w:val="24"/>
              </w:rPr>
              <w:t> </w:t>
            </w:r>
            <w:r>
              <w:rPr>
                <w:sz w:val="24"/>
              </w:rPr>
              <w:t>of a farmer</w:t>
            </w:r>
            <w:r>
              <w:rPr>
                <w:spacing w:val="-1"/>
                <w:sz w:val="24"/>
              </w:rPr>
              <w:t> </w:t>
            </w:r>
            <w:r>
              <w:rPr>
                <w:sz w:val="24"/>
              </w:rPr>
              <w:t>in</w:t>
            </w:r>
            <w:r>
              <w:rPr>
                <w:spacing w:val="3"/>
                <w:sz w:val="24"/>
              </w:rPr>
              <w:t> </w:t>
            </w:r>
            <w:r>
              <w:rPr>
                <w:spacing w:val="-4"/>
                <w:sz w:val="24"/>
              </w:rPr>
              <w:t>years</w:t>
            </w:r>
          </w:p>
        </w:tc>
        <w:tc>
          <w:tcPr>
            <w:tcW w:w="1512" w:type="dxa"/>
            <w:tcBorders>
              <w:bottom w:val="single" w:sz="4" w:space="0" w:color="000000"/>
            </w:tcBorders>
          </w:tcPr>
          <w:p>
            <w:pPr>
              <w:pStyle w:val="TableParagraph"/>
              <w:spacing w:before="63"/>
              <w:jc w:val="center"/>
              <w:rPr>
                <w:sz w:val="24"/>
              </w:rPr>
            </w:pPr>
            <w:r>
              <w:rPr>
                <w:sz w:val="24"/>
              </w:rPr>
              <w:t>+/-</w:t>
            </w:r>
          </w:p>
        </w:tc>
      </w:tr>
      <w:tr>
        <w:trPr>
          <w:trHeight w:val="347" w:hRule="atLeast"/>
        </w:trPr>
        <w:tc>
          <w:tcPr>
            <w:tcW w:w="2708" w:type="dxa"/>
            <w:tcBorders>
              <w:top w:val="single" w:sz="4" w:space="0" w:color="000000"/>
            </w:tcBorders>
          </w:tcPr>
          <w:p>
            <w:pPr>
              <w:pStyle w:val="TableParagraph"/>
              <w:spacing w:line="275" w:lineRule="exact"/>
              <w:ind w:left="122"/>
              <w:rPr>
                <w:b/>
                <w:sz w:val="24"/>
              </w:rPr>
            </w:pPr>
            <w:r>
              <w:rPr>
                <w:b/>
                <w:spacing w:val="-2"/>
                <w:sz w:val="24"/>
              </w:rPr>
              <w:t>Dependent</w:t>
            </w:r>
          </w:p>
        </w:tc>
        <w:tc>
          <w:tcPr>
            <w:tcW w:w="4813" w:type="dxa"/>
            <w:tcBorders>
              <w:top w:val="single" w:sz="4" w:space="0" w:color="000000"/>
            </w:tcBorders>
          </w:tcPr>
          <w:p>
            <w:pPr>
              <w:pStyle w:val="TableParagraph"/>
              <w:rPr>
                <w:sz w:val="22"/>
              </w:rPr>
            </w:pPr>
          </w:p>
        </w:tc>
        <w:tc>
          <w:tcPr>
            <w:tcW w:w="1512" w:type="dxa"/>
            <w:tcBorders>
              <w:top w:val="single" w:sz="4" w:space="0" w:color="000000"/>
            </w:tcBorders>
          </w:tcPr>
          <w:p>
            <w:pPr>
              <w:pStyle w:val="TableParagraph"/>
              <w:rPr>
                <w:sz w:val="22"/>
              </w:rPr>
            </w:pPr>
          </w:p>
        </w:tc>
      </w:tr>
      <w:tr>
        <w:trPr>
          <w:trHeight w:val="828" w:hRule="atLeast"/>
        </w:trPr>
        <w:tc>
          <w:tcPr>
            <w:tcW w:w="2708" w:type="dxa"/>
          </w:tcPr>
          <w:p>
            <w:pPr>
              <w:pStyle w:val="TableParagraph"/>
              <w:spacing w:before="62"/>
              <w:ind w:left="122"/>
              <w:rPr>
                <w:sz w:val="24"/>
              </w:rPr>
            </w:pPr>
            <w:r>
              <w:rPr>
                <w:sz w:val="24"/>
              </w:rPr>
              <w:t>Use</w:t>
            </w:r>
            <w:r>
              <w:rPr>
                <w:spacing w:val="63"/>
                <w:w w:val="150"/>
                <w:sz w:val="24"/>
              </w:rPr>
              <w:t> </w:t>
            </w:r>
            <w:r>
              <w:rPr>
                <w:sz w:val="24"/>
              </w:rPr>
              <w:t>of</w:t>
            </w:r>
            <w:r>
              <w:rPr>
                <w:spacing w:val="64"/>
                <w:w w:val="150"/>
                <w:sz w:val="24"/>
              </w:rPr>
              <w:t> </w:t>
            </w:r>
            <w:r>
              <w:rPr>
                <w:sz w:val="24"/>
              </w:rPr>
              <w:t>digital</w:t>
            </w:r>
            <w:r>
              <w:rPr>
                <w:spacing w:val="65"/>
                <w:w w:val="150"/>
                <w:sz w:val="24"/>
              </w:rPr>
              <w:t> </w:t>
            </w:r>
            <w:r>
              <w:rPr>
                <w:spacing w:val="-2"/>
                <w:sz w:val="24"/>
              </w:rPr>
              <w:t>platform</w:t>
            </w:r>
          </w:p>
          <w:p>
            <w:pPr>
              <w:pStyle w:val="TableParagraph"/>
              <w:spacing w:before="137"/>
              <w:ind w:left="122"/>
              <w:rPr>
                <w:sz w:val="24"/>
              </w:rPr>
            </w:pPr>
            <w:r>
              <w:rPr>
                <w:sz w:val="24"/>
              </w:rPr>
              <w:t>(Outcome</w:t>
            </w:r>
            <w:r>
              <w:rPr>
                <w:spacing w:val="-3"/>
                <w:sz w:val="24"/>
              </w:rPr>
              <w:t> </w:t>
            </w:r>
            <w:r>
              <w:rPr>
                <w:spacing w:val="-2"/>
                <w:sz w:val="24"/>
              </w:rPr>
              <w:t>equation)</w:t>
            </w:r>
          </w:p>
        </w:tc>
        <w:tc>
          <w:tcPr>
            <w:tcW w:w="4813" w:type="dxa"/>
          </w:tcPr>
          <w:p>
            <w:pPr>
              <w:pStyle w:val="TableParagraph"/>
              <w:spacing w:before="62"/>
              <w:ind w:left="107"/>
              <w:rPr>
                <w:sz w:val="24"/>
              </w:rPr>
            </w:pPr>
            <w:r>
              <w:rPr>
                <w:sz w:val="24"/>
              </w:rPr>
              <w:t>If</w:t>
            </w:r>
            <w:r>
              <w:rPr>
                <w:spacing w:val="58"/>
                <w:sz w:val="24"/>
              </w:rPr>
              <w:t> </w:t>
            </w:r>
            <w:r>
              <w:rPr>
                <w:sz w:val="24"/>
              </w:rPr>
              <w:t>a</w:t>
            </w:r>
            <w:r>
              <w:rPr>
                <w:spacing w:val="-2"/>
                <w:sz w:val="24"/>
              </w:rPr>
              <w:t> </w:t>
            </w:r>
            <w:r>
              <w:rPr>
                <w:sz w:val="24"/>
              </w:rPr>
              <w:t>farmer</w:t>
            </w:r>
            <w:r>
              <w:rPr>
                <w:spacing w:val="-2"/>
                <w:sz w:val="24"/>
              </w:rPr>
              <w:t> </w:t>
            </w:r>
            <w:r>
              <w:rPr>
                <w:sz w:val="24"/>
              </w:rPr>
              <w:t>uses</w:t>
            </w:r>
            <w:r>
              <w:rPr>
                <w:spacing w:val="-1"/>
                <w:sz w:val="24"/>
              </w:rPr>
              <w:t> </w:t>
            </w:r>
            <w:r>
              <w:rPr>
                <w:sz w:val="24"/>
              </w:rPr>
              <w:t>=1(yes), </w:t>
            </w:r>
            <w:r>
              <w:rPr>
                <w:spacing w:val="-2"/>
                <w:sz w:val="24"/>
              </w:rPr>
              <w:t>otherwise=0</w:t>
            </w:r>
          </w:p>
        </w:tc>
        <w:tc>
          <w:tcPr>
            <w:tcW w:w="1512" w:type="dxa"/>
          </w:tcPr>
          <w:p>
            <w:pPr>
              <w:pStyle w:val="TableParagraph"/>
              <w:rPr>
                <w:sz w:val="22"/>
              </w:rPr>
            </w:pPr>
          </w:p>
        </w:tc>
      </w:tr>
      <w:tr>
        <w:trPr>
          <w:trHeight w:val="413" w:hRule="atLeast"/>
        </w:trPr>
        <w:tc>
          <w:tcPr>
            <w:tcW w:w="2708" w:type="dxa"/>
          </w:tcPr>
          <w:p>
            <w:pPr>
              <w:pStyle w:val="TableParagraph"/>
              <w:spacing w:before="67"/>
              <w:ind w:left="122"/>
              <w:rPr>
                <w:b/>
                <w:sz w:val="24"/>
              </w:rPr>
            </w:pPr>
            <w:r>
              <w:rPr>
                <w:b/>
                <w:spacing w:val="-2"/>
                <w:sz w:val="24"/>
              </w:rPr>
              <w:t>Independent</w:t>
            </w:r>
          </w:p>
        </w:tc>
        <w:tc>
          <w:tcPr>
            <w:tcW w:w="4813" w:type="dxa"/>
          </w:tcPr>
          <w:p>
            <w:pPr>
              <w:pStyle w:val="TableParagraph"/>
              <w:rPr>
                <w:sz w:val="22"/>
              </w:rPr>
            </w:pPr>
          </w:p>
        </w:tc>
        <w:tc>
          <w:tcPr>
            <w:tcW w:w="1512" w:type="dxa"/>
          </w:tcPr>
          <w:p>
            <w:pPr>
              <w:pStyle w:val="TableParagraph"/>
              <w:rPr>
                <w:sz w:val="22"/>
              </w:rPr>
            </w:pPr>
          </w:p>
        </w:tc>
      </w:tr>
      <w:tr>
        <w:trPr>
          <w:trHeight w:val="410" w:hRule="atLeast"/>
        </w:trPr>
        <w:tc>
          <w:tcPr>
            <w:tcW w:w="2708" w:type="dxa"/>
          </w:tcPr>
          <w:p>
            <w:pPr>
              <w:pStyle w:val="TableParagraph"/>
              <w:spacing w:before="61"/>
              <w:ind w:left="122"/>
              <w:rPr>
                <w:sz w:val="24"/>
              </w:rPr>
            </w:pPr>
            <w:r>
              <w:rPr>
                <w:spacing w:val="-5"/>
                <w:sz w:val="24"/>
              </w:rPr>
              <w:t>Age</w:t>
            </w:r>
          </w:p>
        </w:tc>
        <w:tc>
          <w:tcPr>
            <w:tcW w:w="4813" w:type="dxa"/>
          </w:tcPr>
          <w:p>
            <w:pPr>
              <w:pStyle w:val="TableParagraph"/>
              <w:spacing w:before="61"/>
              <w:ind w:left="107"/>
              <w:rPr>
                <w:sz w:val="24"/>
              </w:rPr>
            </w:pPr>
            <w:r>
              <w:rPr>
                <w:sz w:val="24"/>
              </w:rPr>
              <w:t>Age</w:t>
            </w:r>
            <w:r>
              <w:rPr>
                <w:spacing w:val="-2"/>
                <w:sz w:val="24"/>
              </w:rPr>
              <w:t> </w:t>
            </w:r>
            <w:r>
              <w:rPr>
                <w:sz w:val="24"/>
              </w:rPr>
              <w:t>of the</w:t>
            </w:r>
            <w:r>
              <w:rPr>
                <w:spacing w:val="-2"/>
                <w:sz w:val="24"/>
              </w:rPr>
              <w:t> </w:t>
            </w:r>
            <w:r>
              <w:rPr>
                <w:sz w:val="24"/>
              </w:rPr>
              <w:t>farmer in</w:t>
            </w:r>
            <w:r>
              <w:rPr>
                <w:spacing w:val="1"/>
                <w:sz w:val="24"/>
              </w:rPr>
              <w:t> </w:t>
            </w:r>
            <w:r>
              <w:rPr>
                <w:spacing w:val="-2"/>
                <w:sz w:val="24"/>
              </w:rPr>
              <w:t>years.</w:t>
            </w:r>
          </w:p>
        </w:tc>
        <w:tc>
          <w:tcPr>
            <w:tcW w:w="1512" w:type="dxa"/>
          </w:tcPr>
          <w:p>
            <w:pPr>
              <w:pStyle w:val="TableParagraph"/>
              <w:spacing w:before="61"/>
              <w:jc w:val="center"/>
              <w:rPr>
                <w:sz w:val="24"/>
              </w:rPr>
            </w:pPr>
            <w:r>
              <w:rPr>
                <w:sz w:val="24"/>
              </w:rPr>
              <w:t>+/-</w:t>
            </w:r>
          </w:p>
        </w:tc>
      </w:tr>
      <w:tr>
        <w:trPr>
          <w:trHeight w:val="413" w:hRule="atLeast"/>
        </w:trPr>
        <w:tc>
          <w:tcPr>
            <w:tcW w:w="2708" w:type="dxa"/>
          </w:tcPr>
          <w:p>
            <w:pPr>
              <w:pStyle w:val="TableParagraph"/>
              <w:spacing w:before="63"/>
              <w:ind w:left="122"/>
              <w:rPr>
                <w:sz w:val="24"/>
              </w:rPr>
            </w:pPr>
            <w:r>
              <w:rPr>
                <w:spacing w:val="-5"/>
                <w:sz w:val="24"/>
              </w:rPr>
              <w:t>Sex</w:t>
            </w:r>
          </w:p>
        </w:tc>
        <w:tc>
          <w:tcPr>
            <w:tcW w:w="4813" w:type="dxa"/>
          </w:tcPr>
          <w:p>
            <w:pPr>
              <w:pStyle w:val="TableParagraph"/>
              <w:spacing w:before="63"/>
              <w:ind w:left="107"/>
              <w:rPr>
                <w:sz w:val="24"/>
              </w:rPr>
            </w:pPr>
            <w:r>
              <w:rPr>
                <w:sz w:val="24"/>
              </w:rPr>
              <w:t>Sex</w:t>
            </w:r>
            <w:r>
              <w:rPr>
                <w:spacing w:val="1"/>
                <w:sz w:val="24"/>
              </w:rPr>
              <w:t> </w:t>
            </w:r>
            <w:r>
              <w:rPr>
                <w:sz w:val="24"/>
              </w:rPr>
              <w:t>of</w:t>
            </w:r>
            <w:r>
              <w:rPr>
                <w:spacing w:val="-1"/>
                <w:sz w:val="24"/>
              </w:rPr>
              <w:t> </w:t>
            </w:r>
            <w:r>
              <w:rPr>
                <w:sz w:val="24"/>
              </w:rPr>
              <w:t>the</w:t>
            </w:r>
            <w:r>
              <w:rPr>
                <w:spacing w:val="-3"/>
                <w:sz w:val="24"/>
              </w:rPr>
              <w:t> </w:t>
            </w:r>
            <w:r>
              <w:rPr>
                <w:sz w:val="24"/>
              </w:rPr>
              <w:t>farmer</w:t>
            </w:r>
            <w:r>
              <w:rPr>
                <w:spacing w:val="-2"/>
                <w:sz w:val="24"/>
              </w:rPr>
              <w:t> </w:t>
            </w:r>
            <w:r>
              <w:rPr>
                <w:sz w:val="24"/>
              </w:rPr>
              <w:t>(1=male, </w:t>
            </w:r>
            <w:r>
              <w:rPr>
                <w:spacing w:val="-2"/>
                <w:sz w:val="24"/>
              </w:rPr>
              <w:t>0=female)</w:t>
            </w:r>
          </w:p>
        </w:tc>
        <w:tc>
          <w:tcPr>
            <w:tcW w:w="1512" w:type="dxa"/>
          </w:tcPr>
          <w:p>
            <w:pPr>
              <w:pStyle w:val="TableParagraph"/>
              <w:spacing w:before="63"/>
              <w:jc w:val="center"/>
              <w:rPr>
                <w:sz w:val="24"/>
              </w:rPr>
            </w:pPr>
            <w:r>
              <w:rPr>
                <w:sz w:val="24"/>
              </w:rPr>
              <w:t>+/-</w:t>
            </w:r>
          </w:p>
        </w:tc>
      </w:tr>
      <w:tr>
        <w:trPr>
          <w:trHeight w:val="485" w:hRule="atLeast"/>
        </w:trPr>
        <w:tc>
          <w:tcPr>
            <w:tcW w:w="2708" w:type="dxa"/>
            <w:tcBorders>
              <w:bottom w:val="single" w:sz="4" w:space="0" w:color="000000"/>
            </w:tcBorders>
          </w:tcPr>
          <w:p>
            <w:pPr>
              <w:pStyle w:val="TableParagraph"/>
              <w:spacing w:before="64"/>
              <w:ind w:left="122"/>
              <w:rPr>
                <w:sz w:val="24"/>
              </w:rPr>
            </w:pPr>
            <w:r>
              <w:rPr>
                <w:spacing w:val="-2"/>
                <w:sz w:val="24"/>
              </w:rPr>
              <w:t>Education</w:t>
            </w:r>
          </w:p>
        </w:tc>
        <w:tc>
          <w:tcPr>
            <w:tcW w:w="4813" w:type="dxa"/>
            <w:tcBorders>
              <w:bottom w:val="single" w:sz="4" w:space="0" w:color="000000"/>
            </w:tcBorders>
          </w:tcPr>
          <w:p>
            <w:pPr>
              <w:pStyle w:val="TableParagraph"/>
              <w:spacing w:before="64"/>
              <w:ind w:left="107"/>
              <w:rPr>
                <w:sz w:val="24"/>
              </w:rPr>
            </w:pPr>
            <w:r>
              <w:rPr>
                <w:sz w:val="24"/>
              </w:rPr>
              <w:t>Number</w:t>
            </w:r>
            <w:r>
              <w:rPr>
                <w:spacing w:val="-2"/>
                <w:sz w:val="24"/>
              </w:rPr>
              <w:t> </w:t>
            </w:r>
            <w:r>
              <w:rPr>
                <w:sz w:val="24"/>
              </w:rPr>
              <w:t>of</w:t>
            </w:r>
            <w:r>
              <w:rPr>
                <w:spacing w:val="2"/>
                <w:sz w:val="24"/>
              </w:rPr>
              <w:t> </w:t>
            </w:r>
            <w:r>
              <w:rPr>
                <w:sz w:val="24"/>
              </w:rPr>
              <w:t>years</w:t>
            </w:r>
            <w:r>
              <w:rPr>
                <w:spacing w:val="-1"/>
                <w:sz w:val="24"/>
              </w:rPr>
              <w:t> </w:t>
            </w:r>
            <w:r>
              <w:rPr>
                <w:sz w:val="24"/>
              </w:rPr>
              <w:t>a</w:t>
            </w:r>
            <w:r>
              <w:rPr>
                <w:spacing w:val="-1"/>
                <w:sz w:val="24"/>
              </w:rPr>
              <w:t> </w:t>
            </w:r>
            <w:r>
              <w:rPr>
                <w:sz w:val="24"/>
              </w:rPr>
              <w:t>farmer</w:t>
            </w:r>
            <w:r>
              <w:rPr>
                <w:spacing w:val="-1"/>
                <w:sz w:val="24"/>
              </w:rPr>
              <w:t> </w:t>
            </w:r>
            <w:r>
              <w:rPr>
                <w:sz w:val="24"/>
              </w:rPr>
              <w:t>spent</w:t>
            </w:r>
            <w:r>
              <w:rPr>
                <w:spacing w:val="-1"/>
                <w:sz w:val="24"/>
              </w:rPr>
              <w:t> </w:t>
            </w:r>
            <w:r>
              <w:rPr>
                <w:sz w:val="24"/>
              </w:rPr>
              <w:t>in</w:t>
            </w:r>
            <w:r>
              <w:rPr>
                <w:spacing w:val="-1"/>
                <w:sz w:val="24"/>
              </w:rPr>
              <w:t> </w:t>
            </w:r>
            <w:r>
              <w:rPr>
                <w:spacing w:val="-2"/>
                <w:sz w:val="24"/>
              </w:rPr>
              <w:t>school</w:t>
            </w:r>
          </w:p>
        </w:tc>
        <w:tc>
          <w:tcPr>
            <w:tcW w:w="1512" w:type="dxa"/>
            <w:tcBorders>
              <w:bottom w:val="single" w:sz="4" w:space="0" w:color="000000"/>
            </w:tcBorders>
          </w:tcPr>
          <w:p>
            <w:pPr>
              <w:pStyle w:val="TableParagraph"/>
              <w:spacing w:before="64"/>
              <w:jc w:val="center"/>
              <w:rPr>
                <w:sz w:val="24"/>
              </w:rPr>
            </w:pPr>
            <w:r>
              <w:rPr>
                <w:spacing w:val="-10"/>
                <w:sz w:val="24"/>
              </w:rPr>
              <w:t>+</w:t>
            </w:r>
          </w:p>
        </w:tc>
      </w:tr>
    </w:tbl>
    <w:p>
      <w:pPr>
        <w:pStyle w:val="TableParagraph"/>
        <w:spacing w:after="0"/>
        <w:jc w:val="center"/>
        <w:rPr>
          <w:sz w:val="24"/>
        </w:rPr>
        <w:sectPr>
          <w:type w:val="continuous"/>
          <w:pgSz w:w="11910" w:h="16840"/>
          <w:pgMar w:header="0" w:footer="1003" w:top="1360" w:bottom="280" w:left="1275" w:right="992"/>
        </w:sectPr>
      </w:pP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84"/>
        <w:gridCol w:w="5181"/>
        <w:gridCol w:w="1258"/>
      </w:tblGrid>
      <w:tr>
        <w:trPr>
          <w:trHeight w:val="345" w:hRule="atLeast"/>
        </w:trPr>
        <w:tc>
          <w:tcPr>
            <w:tcW w:w="2584" w:type="dxa"/>
            <w:tcBorders>
              <w:top w:val="single" w:sz="4" w:space="0" w:color="000000"/>
            </w:tcBorders>
          </w:tcPr>
          <w:p>
            <w:pPr>
              <w:pStyle w:val="TableParagraph"/>
              <w:spacing w:line="270" w:lineRule="exact"/>
              <w:ind w:left="115"/>
              <w:rPr>
                <w:sz w:val="24"/>
              </w:rPr>
            </w:pPr>
            <w:r>
              <w:rPr>
                <w:spacing w:val="-2"/>
                <w:sz w:val="24"/>
              </w:rPr>
              <w:t>Experience</w:t>
            </w:r>
          </w:p>
        </w:tc>
        <w:tc>
          <w:tcPr>
            <w:tcW w:w="5181" w:type="dxa"/>
            <w:tcBorders>
              <w:top w:val="single" w:sz="4" w:space="0" w:color="000000"/>
            </w:tcBorders>
          </w:tcPr>
          <w:p>
            <w:pPr>
              <w:pStyle w:val="TableParagraph"/>
              <w:spacing w:line="270" w:lineRule="exact"/>
              <w:ind w:left="224"/>
              <w:rPr>
                <w:sz w:val="24"/>
              </w:rPr>
            </w:pPr>
            <w:r>
              <w:rPr>
                <w:sz w:val="24"/>
              </w:rPr>
              <w:t>Farming</w:t>
            </w:r>
            <w:r>
              <w:rPr>
                <w:spacing w:val="-4"/>
                <w:sz w:val="24"/>
              </w:rPr>
              <w:t> </w:t>
            </w:r>
            <w:r>
              <w:rPr>
                <w:sz w:val="24"/>
              </w:rPr>
              <w:t>experience</w:t>
            </w:r>
            <w:r>
              <w:rPr>
                <w:spacing w:val="-2"/>
                <w:sz w:val="24"/>
              </w:rPr>
              <w:t> </w:t>
            </w:r>
            <w:r>
              <w:rPr>
                <w:sz w:val="24"/>
              </w:rPr>
              <w:t>of a farmer</w:t>
            </w:r>
            <w:r>
              <w:rPr>
                <w:spacing w:val="-1"/>
                <w:sz w:val="24"/>
              </w:rPr>
              <w:t> </w:t>
            </w:r>
            <w:r>
              <w:rPr>
                <w:sz w:val="24"/>
              </w:rPr>
              <w:t>in</w:t>
            </w:r>
            <w:r>
              <w:rPr>
                <w:spacing w:val="3"/>
                <w:sz w:val="24"/>
              </w:rPr>
              <w:t> </w:t>
            </w:r>
            <w:r>
              <w:rPr>
                <w:spacing w:val="-4"/>
                <w:sz w:val="24"/>
              </w:rPr>
              <w:t>years</w:t>
            </w:r>
          </w:p>
        </w:tc>
        <w:tc>
          <w:tcPr>
            <w:tcW w:w="1258" w:type="dxa"/>
            <w:tcBorders>
              <w:top w:val="single" w:sz="4" w:space="0" w:color="000000"/>
            </w:tcBorders>
          </w:tcPr>
          <w:p>
            <w:pPr>
              <w:pStyle w:val="TableParagraph"/>
              <w:spacing w:line="270" w:lineRule="exact"/>
              <w:ind w:left="437"/>
              <w:rPr>
                <w:sz w:val="24"/>
              </w:rPr>
            </w:pPr>
            <w:r>
              <w:rPr>
                <w:spacing w:val="-10"/>
                <w:sz w:val="24"/>
              </w:rPr>
              <w:t>+</w:t>
            </w:r>
          </w:p>
        </w:tc>
      </w:tr>
      <w:tr>
        <w:trPr>
          <w:trHeight w:val="414" w:hRule="atLeast"/>
        </w:trPr>
        <w:tc>
          <w:tcPr>
            <w:tcW w:w="2584" w:type="dxa"/>
          </w:tcPr>
          <w:p>
            <w:pPr>
              <w:pStyle w:val="TableParagraph"/>
              <w:spacing w:before="64"/>
              <w:ind w:left="115"/>
              <w:rPr>
                <w:sz w:val="24"/>
              </w:rPr>
            </w:pPr>
            <w:r>
              <w:rPr>
                <w:sz w:val="24"/>
              </w:rPr>
              <w:t>Land</w:t>
            </w:r>
            <w:r>
              <w:rPr>
                <w:spacing w:val="-4"/>
                <w:sz w:val="24"/>
              </w:rPr>
              <w:t> size</w:t>
            </w:r>
          </w:p>
        </w:tc>
        <w:tc>
          <w:tcPr>
            <w:tcW w:w="5181" w:type="dxa"/>
          </w:tcPr>
          <w:p>
            <w:pPr>
              <w:pStyle w:val="TableParagraph"/>
              <w:spacing w:before="64"/>
              <w:ind w:left="224"/>
              <w:rPr>
                <w:sz w:val="24"/>
              </w:rPr>
            </w:pPr>
            <w:r>
              <w:rPr>
                <w:sz w:val="24"/>
              </w:rPr>
              <w:t>Size</w:t>
            </w:r>
            <w:r>
              <w:rPr>
                <w:spacing w:val="-2"/>
                <w:sz w:val="24"/>
              </w:rPr>
              <w:t> </w:t>
            </w:r>
            <w:r>
              <w:rPr>
                <w:sz w:val="24"/>
              </w:rPr>
              <w:t>of a</w:t>
            </w:r>
            <w:r>
              <w:rPr>
                <w:spacing w:val="-3"/>
                <w:sz w:val="24"/>
              </w:rPr>
              <w:t> </w:t>
            </w:r>
            <w:r>
              <w:rPr>
                <w:sz w:val="24"/>
              </w:rPr>
              <w:t>farm in acres</w:t>
            </w:r>
            <w:r>
              <w:rPr>
                <w:spacing w:val="-1"/>
                <w:sz w:val="24"/>
              </w:rPr>
              <w:t> </w:t>
            </w:r>
            <w:r>
              <w:rPr>
                <w:sz w:val="24"/>
              </w:rPr>
              <w:t>allocated for </w:t>
            </w:r>
            <w:r>
              <w:rPr>
                <w:spacing w:val="-2"/>
                <w:sz w:val="24"/>
              </w:rPr>
              <w:t>potatoes.</w:t>
            </w:r>
          </w:p>
        </w:tc>
        <w:tc>
          <w:tcPr>
            <w:tcW w:w="1258" w:type="dxa"/>
          </w:tcPr>
          <w:p>
            <w:pPr>
              <w:pStyle w:val="TableParagraph"/>
              <w:spacing w:before="64"/>
              <w:ind w:left="437"/>
              <w:rPr>
                <w:sz w:val="24"/>
              </w:rPr>
            </w:pPr>
            <w:r>
              <w:rPr>
                <w:spacing w:val="-10"/>
                <w:sz w:val="24"/>
              </w:rPr>
              <w:t>+</w:t>
            </w:r>
          </w:p>
        </w:tc>
      </w:tr>
      <w:tr>
        <w:trPr>
          <w:trHeight w:val="828" w:hRule="atLeast"/>
        </w:trPr>
        <w:tc>
          <w:tcPr>
            <w:tcW w:w="2584" w:type="dxa"/>
          </w:tcPr>
          <w:p>
            <w:pPr>
              <w:pStyle w:val="TableParagraph"/>
              <w:spacing w:before="63"/>
              <w:ind w:left="115"/>
              <w:rPr>
                <w:sz w:val="24"/>
              </w:rPr>
            </w:pPr>
            <w:r>
              <w:rPr>
                <w:sz w:val="24"/>
              </w:rPr>
              <w:t>Market</w:t>
            </w:r>
            <w:r>
              <w:rPr>
                <w:spacing w:val="-3"/>
                <w:sz w:val="24"/>
              </w:rPr>
              <w:t> </w:t>
            </w:r>
            <w:r>
              <w:rPr>
                <w:spacing w:val="-2"/>
                <w:sz w:val="24"/>
              </w:rPr>
              <w:t>information</w:t>
            </w:r>
          </w:p>
        </w:tc>
        <w:tc>
          <w:tcPr>
            <w:tcW w:w="5181" w:type="dxa"/>
          </w:tcPr>
          <w:p>
            <w:pPr>
              <w:pStyle w:val="TableParagraph"/>
              <w:spacing w:before="63"/>
              <w:ind w:left="224"/>
              <w:rPr>
                <w:sz w:val="24"/>
              </w:rPr>
            </w:pPr>
            <w:r>
              <w:rPr>
                <w:sz w:val="24"/>
              </w:rPr>
              <w:t>Need</w:t>
            </w:r>
            <w:r>
              <w:rPr>
                <w:spacing w:val="58"/>
                <w:sz w:val="24"/>
              </w:rPr>
              <w:t> </w:t>
            </w:r>
            <w:r>
              <w:rPr>
                <w:sz w:val="24"/>
              </w:rPr>
              <w:t>for</w:t>
            </w:r>
            <w:r>
              <w:rPr>
                <w:spacing w:val="60"/>
                <w:sz w:val="24"/>
              </w:rPr>
              <w:t> </w:t>
            </w:r>
            <w:r>
              <w:rPr>
                <w:sz w:val="24"/>
              </w:rPr>
              <w:t>marketing</w:t>
            </w:r>
            <w:r>
              <w:rPr>
                <w:spacing w:val="60"/>
                <w:sz w:val="24"/>
              </w:rPr>
              <w:t> </w:t>
            </w:r>
            <w:r>
              <w:rPr>
                <w:sz w:val="24"/>
              </w:rPr>
              <w:t>information</w:t>
            </w:r>
            <w:r>
              <w:rPr>
                <w:spacing w:val="61"/>
                <w:sz w:val="24"/>
              </w:rPr>
              <w:t> </w:t>
            </w:r>
            <w:r>
              <w:rPr>
                <w:sz w:val="24"/>
              </w:rPr>
              <w:t>(1</w:t>
            </w:r>
            <w:r>
              <w:rPr>
                <w:spacing w:val="59"/>
                <w:sz w:val="24"/>
              </w:rPr>
              <w:t> </w:t>
            </w:r>
            <w:r>
              <w:rPr>
                <w:sz w:val="24"/>
              </w:rPr>
              <w:t>if</w:t>
            </w:r>
            <w:r>
              <w:rPr>
                <w:spacing w:val="69"/>
                <w:sz w:val="24"/>
              </w:rPr>
              <w:t> </w:t>
            </w:r>
            <w:r>
              <w:rPr>
                <w:sz w:val="24"/>
              </w:rPr>
              <w:t>yes,</w:t>
            </w:r>
            <w:r>
              <w:rPr>
                <w:spacing w:val="61"/>
                <w:sz w:val="24"/>
              </w:rPr>
              <w:t> </w:t>
            </w:r>
            <w:r>
              <w:rPr>
                <w:spacing w:val="-10"/>
                <w:sz w:val="24"/>
              </w:rPr>
              <w:t>0</w:t>
            </w:r>
          </w:p>
          <w:p>
            <w:pPr>
              <w:pStyle w:val="TableParagraph"/>
              <w:spacing w:before="139"/>
              <w:ind w:left="224"/>
              <w:rPr>
                <w:sz w:val="24"/>
              </w:rPr>
            </w:pPr>
            <w:r>
              <w:rPr>
                <w:spacing w:val="-2"/>
                <w:sz w:val="24"/>
              </w:rPr>
              <w:t>otherwise)</w:t>
            </w:r>
          </w:p>
        </w:tc>
        <w:tc>
          <w:tcPr>
            <w:tcW w:w="1258" w:type="dxa"/>
          </w:tcPr>
          <w:p>
            <w:pPr>
              <w:pStyle w:val="TableParagraph"/>
              <w:spacing w:before="63"/>
              <w:ind w:left="362"/>
              <w:rPr>
                <w:sz w:val="24"/>
              </w:rPr>
            </w:pPr>
            <w:r>
              <w:rPr>
                <w:sz w:val="24"/>
              </w:rPr>
              <w:t>+/-</w:t>
            </w:r>
          </w:p>
        </w:tc>
      </w:tr>
      <w:tr>
        <w:trPr>
          <w:trHeight w:val="827" w:hRule="atLeast"/>
        </w:trPr>
        <w:tc>
          <w:tcPr>
            <w:tcW w:w="2584" w:type="dxa"/>
          </w:tcPr>
          <w:p>
            <w:pPr>
              <w:pStyle w:val="TableParagraph"/>
              <w:spacing w:before="63"/>
              <w:ind w:left="115"/>
              <w:rPr>
                <w:sz w:val="24"/>
              </w:rPr>
            </w:pPr>
            <w:r>
              <w:rPr>
                <w:sz w:val="24"/>
              </w:rPr>
              <w:t>Production</w:t>
            </w:r>
            <w:r>
              <w:rPr>
                <w:spacing w:val="-2"/>
                <w:sz w:val="24"/>
              </w:rPr>
              <w:t> information</w:t>
            </w:r>
          </w:p>
        </w:tc>
        <w:tc>
          <w:tcPr>
            <w:tcW w:w="5181" w:type="dxa"/>
          </w:tcPr>
          <w:p>
            <w:pPr>
              <w:pStyle w:val="TableParagraph"/>
              <w:spacing w:before="63"/>
              <w:ind w:left="224"/>
              <w:rPr>
                <w:sz w:val="24"/>
              </w:rPr>
            </w:pPr>
            <w:r>
              <w:rPr>
                <w:sz w:val="24"/>
              </w:rPr>
              <w:t>Need</w:t>
            </w:r>
            <w:r>
              <w:rPr>
                <w:spacing w:val="48"/>
                <w:sz w:val="24"/>
              </w:rPr>
              <w:t> </w:t>
            </w:r>
            <w:r>
              <w:rPr>
                <w:sz w:val="24"/>
              </w:rPr>
              <w:t>for</w:t>
            </w:r>
            <w:r>
              <w:rPr>
                <w:spacing w:val="50"/>
                <w:sz w:val="24"/>
              </w:rPr>
              <w:t> </w:t>
            </w:r>
            <w:r>
              <w:rPr>
                <w:sz w:val="24"/>
              </w:rPr>
              <w:t>production</w:t>
            </w:r>
            <w:r>
              <w:rPr>
                <w:spacing w:val="51"/>
                <w:sz w:val="24"/>
              </w:rPr>
              <w:t> </w:t>
            </w:r>
            <w:r>
              <w:rPr>
                <w:sz w:val="24"/>
              </w:rPr>
              <w:t>information</w:t>
            </w:r>
            <w:r>
              <w:rPr>
                <w:spacing w:val="50"/>
                <w:sz w:val="24"/>
              </w:rPr>
              <w:t> </w:t>
            </w:r>
            <w:r>
              <w:rPr>
                <w:sz w:val="24"/>
              </w:rPr>
              <w:t>(1</w:t>
            </w:r>
            <w:r>
              <w:rPr>
                <w:spacing w:val="50"/>
                <w:sz w:val="24"/>
              </w:rPr>
              <w:t> </w:t>
            </w:r>
            <w:r>
              <w:rPr>
                <w:sz w:val="24"/>
              </w:rPr>
              <w:t>if</w:t>
            </w:r>
            <w:r>
              <w:rPr>
                <w:spacing w:val="56"/>
                <w:sz w:val="24"/>
              </w:rPr>
              <w:t> </w:t>
            </w:r>
            <w:r>
              <w:rPr>
                <w:sz w:val="24"/>
              </w:rPr>
              <w:t>yes,</w:t>
            </w:r>
            <w:r>
              <w:rPr>
                <w:spacing w:val="51"/>
                <w:sz w:val="24"/>
              </w:rPr>
              <w:t> </w:t>
            </w:r>
            <w:r>
              <w:rPr>
                <w:spacing w:val="-10"/>
                <w:sz w:val="24"/>
              </w:rPr>
              <w:t>0</w:t>
            </w:r>
          </w:p>
          <w:p>
            <w:pPr>
              <w:pStyle w:val="TableParagraph"/>
              <w:spacing w:before="139"/>
              <w:ind w:left="224"/>
              <w:rPr>
                <w:sz w:val="24"/>
              </w:rPr>
            </w:pPr>
            <w:r>
              <w:rPr>
                <w:spacing w:val="-2"/>
                <w:sz w:val="24"/>
              </w:rPr>
              <w:t>otherwise).</w:t>
            </w:r>
          </w:p>
        </w:tc>
        <w:tc>
          <w:tcPr>
            <w:tcW w:w="1258" w:type="dxa"/>
          </w:tcPr>
          <w:p>
            <w:pPr>
              <w:pStyle w:val="TableParagraph"/>
              <w:spacing w:before="63"/>
              <w:ind w:left="437"/>
              <w:rPr>
                <w:sz w:val="24"/>
              </w:rPr>
            </w:pPr>
            <w:r>
              <w:rPr>
                <w:spacing w:val="-10"/>
                <w:sz w:val="24"/>
              </w:rPr>
              <w:t>+</w:t>
            </w:r>
          </w:p>
        </w:tc>
      </w:tr>
      <w:tr>
        <w:trPr>
          <w:trHeight w:val="827" w:hRule="atLeast"/>
        </w:trPr>
        <w:tc>
          <w:tcPr>
            <w:tcW w:w="2584" w:type="dxa"/>
          </w:tcPr>
          <w:p>
            <w:pPr>
              <w:pStyle w:val="TableParagraph"/>
              <w:spacing w:before="63"/>
              <w:ind w:left="115"/>
              <w:rPr>
                <w:sz w:val="24"/>
              </w:rPr>
            </w:pPr>
            <w:r>
              <w:rPr>
                <w:sz w:val="24"/>
              </w:rPr>
              <w:t>Credit</w:t>
            </w:r>
            <w:r>
              <w:rPr>
                <w:spacing w:val="-4"/>
                <w:sz w:val="24"/>
              </w:rPr>
              <w:t> </w:t>
            </w:r>
            <w:r>
              <w:rPr>
                <w:spacing w:val="-2"/>
                <w:sz w:val="24"/>
              </w:rPr>
              <w:t>access</w:t>
            </w:r>
          </w:p>
        </w:tc>
        <w:tc>
          <w:tcPr>
            <w:tcW w:w="5181" w:type="dxa"/>
          </w:tcPr>
          <w:p>
            <w:pPr>
              <w:pStyle w:val="TableParagraph"/>
              <w:spacing w:before="63"/>
              <w:ind w:left="224"/>
              <w:rPr>
                <w:sz w:val="24"/>
              </w:rPr>
            </w:pPr>
            <w:r>
              <w:rPr>
                <w:sz w:val="24"/>
              </w:rPr>
              <w:t>If</w:t>
            </w:r>
            <w:r>
              <w:rPr>
                <w:spacing w:val="49"/>
                <w:sz w:val="24"/>
              </w:rPr>
              <w:t> </w:t>
            </w:r>
            <w:r>
              <w:rPr>
                <w:sz w:val="24"/>
              </w:rPr>
              <w:t>a</w:t>
            </w:r>
            <w:r>
              <w:rPr>
                <w:spacing w:val="47"/>
                <w:sz w:val="24"/>
              </w:rPr>
              <w:t> </w:t>
            </w:r>
            <w:r>
              <w:rPr>
                <w:sz w:val="24"/>
              </w:rPr>
              <w:t>household</w:t>
            </w:r>
            <w:r>
              <w:rPr>
                <w:spacing w:val="49"/>
                <w:sz w:val="24"/>
              </w:rPr>
              <w:t> </w:t>
            </w:r>
            <w:r>
              <w:rPr>
                <w:sz w:val="24"/>
              </w:rPr>
              <w:t>had</w:t>
            </w:r>
            <w:r>
              <w:rPr>
                <w:spacing w:val="50"/>
                <w:sz w:val="24"/>
              </w:rPr>
              <w:t> </w:t>
            </w:r>
            <w:r>
              <w:rPr>
                <w:sz w:val="24"/>
              </w:rPr>
              <w:t>credit</w:t>
            </w:r>
            <w:r>
              <w:rPr>
                <w:spacing w:val="48"/>
                <w:sz w:val="24"/>
              </w:rPr>
              <w:t> </w:t>
            </w:r>
            <w:r>
              <w:rPr>
                <w:sz w:val="24"/>
              </w:rPr>
              <w:t>access</w:t>
            </w:r>
            <w:r>
              <w:rPr>
                <w:spacing w:val="49"/>
                <w:sz w:val="24"/>
              </w:rPr>
              <w:t> </w:t>
            </w:r>
            <w:r>
              <w:rPr>
                <w:sz w:val="24"/>
              </w:rPr>
              <w:t>(1</w:t>
            </w:r>
            <w:r>
              <w:rPr>
                <w:spacing w:val="47"/>
                <w:sz w:val="24"/>
              </w:rPr>
              <w:t> </w:t>
            </w:r>
            <w:r>
              <w:rPr>
                <w:sz w:val="24"/>
              </w:rPr>
              <w:t>if</w:t>
            </w:r>
            <w:r>
              <w:rPr>
                <w:spacing w:val="52"/>
                <w:sz w:val="24"/>
              </w:rPr>
              <w:t> </w:t>
            </w:r>
            <w:r>
              <w:rPr>
                <w:sz w:val="24"/>
              </w:rPr>
              <w:t>yes,</w:t>
            </w:r>
            <w:r>
              <w:rPr>
                <w:spacing w:val="49"/>
                <w:sz w:val="24"/>
              </w:rPr>
              <w:t> </w:t>
            </w:r>
            <w:r>
              <w:rPr>
                <w:spacing w:val="-10"/>
                <w:sz w:val="24"/>
              </w:rPr>
              <w:t>0</w:t>
            </w:r>
          </w:p>
          <w:p>
            <w:pPr>
              <w:pStyle w:val="TableParagraph"/>
              <w:spacing w:before="139"/>
              <w:ind w:left="224"/>
              <w:rPr>
                <w:sz w:val="24"/>
              </w:rPr>
            </w:pPr>
            <w:r>
              <w:rPr>
                <w:spacing w:val="-2"/>
                <w:sz w:val="24"/>
              </w:rPr>
              <w:t>otherwise).</w:t>
            </w:r>
          </w:p>
        </w:tc>
        <w:tc>
          <w:tcPr>
            <w:tcW w:w="1258" w:type="dxa"/>
          </w:tcPr>
          <w:p>
            <w:pPr>
              <w:pStyle w:val="TableParagraph"/>
              <w:spacing w:before="63"/>
              <w:ind w:left="362"/>
              <w:rPr>
                <w:sz w:val="24"/>
              </w:rPr>
            </w:pPr>
            <w:r>
              <w:rPr>
                <w:sz w:val="24"/>
              </w:rPr>
              <w:t>+/-</w:t>
            </w:r>
          </w:p>
        </w:tc>
      </w:tr>
      <w:tr>
        <w:trPr>
          <w:trHeight w:val="896" w:hRule="atLeast"/>
        </w:trPr>
        <w:tc>
          <w:tcPr>
            <w:tcW w:w="2584" w:type="dxa"/>
            <w:tcBorders>
              <w:bottom w:val="single" w:sz="4" w:space="0" w:color="000000"/>
            </w:tcBorders>
          </w:tcPr>
          <w:p>
            <w:pPr>
              <w:pStyle w:val="TableParagraph"/>
              <w:spacing w:before="63"/>
              <w:ind w:left="115"/>
              <w:rPr>
                <w:sz w:val="24"/>
              </w:rPr>
            </w:pPr>
            <w:r>
              <w:rPr>
                <w:spacing w:val="-2"/>
                <w:sz w:val="24"/>
              </w:rPr>
              <w:t>Trainings</w:t>
            </w:r>
          </w:p>
        </w:tc>
        <w:tc>
          <w:tcPr>
            <w:tcW w:w="5181" w:type="dxa"/>
            <w:tcBorders>
              <w:bottom w:val="single" w:sz="4" w:space="0" w:color="000000"/>
            </w:tcBorders>
          </w:tcPr>
          <w:p>
            <w:pPr>
              <w:pStyle w:val="TableParagraph"/>
              <w:spacing w:before="63"/>
              <w:ind w:left="224"/>
              <w:rPr>
                <w:sz w:val="24"/>
              </w:rPr>
            </w:pPr>
            <w:r>
              <w:rPr>
                <w:sz w:val="24"/>
              </w:rPr>
              <w:t>If</w:t>
            </w:r>
            <w:r>
              <w:rPr>
                <w:spacing w:val="16"/>
                <w:sz w:val="24"/>
              </w:rPr>
              <w:t> </w:t>
            </w:r>
            <w:r>
              <w:rPr>
                <w:sz w:val="24"/>
              </w:rPr>
              <w:t>a</w:t>
            </w:r>
            <w:r>
              <w:rPr>
                <w:spacing w:val="14"/>
                <w:sz w:val="24"/>
              </w:rPr>
              <w:t> </w:t>
            </w:r>
            <w:r>
              <w:rPr>
                <w:sz w:val="24"/>
              </w:rPr>
              <w:t>farmer</w:t>
            </w:r>
            <w:r>
              <w:rPr>
                <w:spacing w:val="17"/>
                <w:sz w:val="24"/>
              </w:rPr>
              <w:t> </w:t>
            </w:r>
            <w:r>
              <w:rPr>
                <w:sz w:val="24"/>
              </w:rPr>
              <w:t>attended</w:t>
            </w:r>
            <w:r>
              <w:rPr>
                <w:spacing w:val="15"/>
                <w:sz w:val="24"/>
              </w:rPr>
              <w:t> </w:t>
            </w:r>
            <w:r>
              <w:rPr>
                <w:sz w:val="24"/>
              </w:rPr>
              <w:t>digital</w:t>
            </w:r>
            <w:r>
              <w:rPr>
                <w:spacing w:val="15"/>
                <w:sz w:val="24"/>
              </w:rPr>
              <w:t> </w:t>
            </w:r>
            <w:r>
              <w:rPr>
                <w:sz w:val="24"/>
              </w:rPr>
              <w:t>training</w:t>
            </w:r>
            <w:r>
              <w:rPr>
                <w:spacing w:val="13"/>
                <w:sz w:val="24"/>
              </w:rPr>
              <w:t> </w:t>
            </w:r>
            <w:r>
              <w:rPr>
                <w:sz w:val="24"/>
              </w:rPr>
              <w:t>for</w:t>
            </w:r>
            <w:r>
              <w:rPr>
                <w:spacing w:val="14"/>
                <w:sz w:val="24"/>
              </w:rPr>
              <w:t> </w:t>
            </w:r>
            <w:r>
              <w:rPr>
                <w:sz w:val="24"/>
              </w:rPr>
              <w:t>the</w:t>
            </w:r>
            <w:r>
              <w:rPr>
                <w:spacing w:val="15"/>
                <w:sz w:val="24"/>
              </w:rPr>
              <w:t> </w:t>
            </w:r>
            <w:r>
              <w:rPr>
                <w:spacing w:val="-4"/>
                <w:sz w:val="24"/>
              </w:rPr>
              <w:t>last</w:t>
            </w:r>
          </w:p>
          <w:p>
            <w:pPr>
              <w:pStyle w:val="TableParagraph"/>
              <w:spacing w:before="139"/>
              <w:ind w:left="224"/>
              <w:rPr>
                <w:sz w:val="24"/>
              </w:rPr>
            </w:pPr>
            <w:r>
              <w:rPr>
                <w:sz w:val="24"/>
              </w:rPr>
              <w:t>1year</w:t>
            </w:r>
            <w:r>
              <w:rPr>
                <w:spacing w:val="-2"/>
                <w:sz w:val="24"/>
              </w:rPr>
              <w:t> </w:t>
            </w:r>
            <w:r>
              <w:rPr>
                <w:sz w:val="24"/>
              </w:rPr>
              <w:t>(1</w:t>
            </w:r>
            <w:r>
              <w:rPr>
                <w:spacing w:val="-2"/>
                <w:sz w:val="24"/>
              </w:rPr>
              <w:t> </w:t>
            </w:r>
            <w:r>
              <w:rPr>
                <w:sz w:val="24"/>
              </w:rPr>
              <w:t>if</w:t>
            </w:r>
            <w:r>
              <w:rPr>
                <w:spacing w:val="3"/>
                <w:sz w:val="24"/>
              </w:rPr>
              <w:t> </w:t>
            </w:r>
            <w:r>
              <w:rPr>
                <w:sz w:val="24"/>
              </w:rPr>
              <w:t>yes,</w:t>
            </w:r>
            <w:r>
              <w:rPr>
                <w:spacing w:val="-2"/>
                <w:sz w:val="24"/>
              </w:rPr>
              <w:t> </w:t>
            </w:r>
            <w:r>
              <w:rPr>
                <w:sz w:val="24"/>
              </w:rPr>
              <w:t>0</w:t>
            </w:r>
            <w:r>
              <w:rPr>
                <w:spacing w:val="-1"/>
                <w:sz w:val="24"/>
              </w:rPr>
              <w:t> </w:t>
            </w:r>
            <w:r>
              <w:rPr>
                <w:spacing w:val="-2"/>
                <w:sz w:val="24"/>
              </w:rPr>
              <w:t>otherwise).</w:t>
            </w:r>
          </w:p>
        </w:tc>
        <w:tc>
          <w:tcPr>
            <w:tcW w:w="1258" w:type="dxa"/>
            <w:tcBorders>
              <w:bottom w:val="single" w:sz="4" w:space="0" w:color="000000"/>
            </w:tcBorders>
          </w:tcPr>
          <w:p>
            <w:pPr>
              <w:pStyle w:val="TableParagraph"/>
              <w:spacing w:before="63"/>
              <w:ind w:left="437"/>
              <w:rPr>
                <w:sz w:val="24"/>
              </w:rPr>
            </w:pPr>
            <w:r>
              <w:rPr>
                <w:spacing w:val="-10"/>
                <w:sz w:val="24"/>
              </w:rPr>
              <w:t>+</w:t>
            </w:r>
          </w:p>
        </w:tc>
      </w:tr>
    </w:tbl>
    <w:p>
      <w:pPr>
        <w:pStyle w:val="BodyText"/>
        <w:spacing w:before="163"/>
        <w:ind w:left="0"/>
        <w:rPr>
          <w:b/>
        </w:rPr>
      </w:pPr>
    </w:p>
    <w:p>
      <w:pPr>
        <w:pStyle w:val="Heading2"/>
        <w:numPr>
          <w:ilvl w:val="2"/>
          <w:numId w:val="9"/>
        </w:numPr>
        <w:tabs>
          <w:tab w:pos="885" w:val="left" w:leader="none"/>
        </w:tabs>
        <w:spacing w:line="360" w:lineRule="auto" w:before="0" w:after="0"/>
        <w:ind w:left="885" w:right="447" w:hanging="720"/>
        <w:jc w:val="both"/>
      </w:pPr>
      <w:bookmarkStart w:name="_bookmark37" w:id="38"/>
      <w:bookmarkEnd w:id="38"/>
      <w:r>
        <w:rPr>
          <w:b w:val="0"/>
        </w:rPr>
      </w:r>
      <w:r>
        <w:rPr/>
        <w:t>To determine the effects of using digital information platforms on productivity among Smallholder potato farmers in Molo and Njoro sub-counties.</w:t>
      </w:r>
    </w:p>
    <w:p>
      <w:pPr>
        <w:pStyle w:val="BodyText"/>
        <w:spacing w:line="360" w:lineRule="auto"/>
        <w:ind w:right="442" w:firstLine="719"/>
        <w:jc w:val="both"/>
      </w:pPr>
      <w:r>
        <w:rPr/>
        <w:t>Determining the effects of using digital platforms on productivity could be achieved using Propensity Score Matching (PSM) and Endogenous Switching Regression models (ESR).</w:t>
      </w:r>
      <w:r>
        <w:rPr>
          <w:spacing w:val="-10"/>
        </w:rPr>
        <w:t> </w:t>
      </w:r>
      <w:r>
        <w:rPr/>
        <w:t>Productivity</w:t>
      </w:r>
      <w:r>
        <w:rPr>
          <w:spacing w:val="-12"/>
        </w:rPr>
        <w:t> </w:t>
      </w:r>
      <w:r>
        <w:rPr/>
        <w:t>was</w:t>
      </w:r>
      <w:r>
        <w:rPr>
          <w:spacing w:val="-6"/>
        </w:rPr>
        <w:t> </w:t>
      </w:r>
      <w:r>
        <w:rPr/>
        <w:t>measured</w:t>
      </w:r>
      <w:r>
        <w:rPr>
          <w:spacing w:val="-8"/>
        </w:rPr>
        <w:t> </w:t>
      </w:r>
      <w:r>
        <w:rPr/>
        <w:t>in</w:t>
      </w:r>
      <w:r>
        <w:rPr>
          <w:spacing w:val="-9"/>
        </w:rPr>
        <w:t> </w:t>
      </w:r>
      <w:r>
        <w:rPr/>
        <w:t>terms</w:t>
      </w:r>
      <w:r>
        <w:rPr>
          <w:spacing w:val="-7"/>
        </w:rPr>
        <w:t> </w:t>
      </w:r>
      <w:r>
        <w:rPr/>
        <w:t>of</w:t>
      </w:r>
      <w:r>
        <w:rPr>
          <w:spacing w:val="-10"/>
        </w:rPr>
        <w:t> </w:t>
      </w:r>
      <w:r>
        <w:rPr/>
        <w:t>output</w:t>
      </w:r>
      <w:r>
        <w:rPr>
          <w:spacing w:val="-9"/>
        </w:rPr>
        <w:t> </w:t>
      </w:r>
      <w:r>
        <w:rPr/>
        <w:t>per</w:t>
      </w:r>
      <w:r>
        <w:rPr>
          <w:spacing w:val="-10"/>
        </w:rPr>
        <w:t> </w:t>
      </w:r>
      <w:r>
        <w:rPr/>
        <w:t>unit</w:t>
      </w:r>
      <w:r>
        <w:rPr>
          <w:spacing w:val="-7"/>
        </w:rPr>
        <w:t> </w:t>
      </w:r>
      <w:r>
        <w:rPr/>
        <w:t>area</w:t>
      </w:r>
      <w:r>
        <w:rPr>
          <w:spacing w:val="-8"/>
        </w:rPr>
        <w:t> </w:t>
      </w:r>
      <w:r>
        <w:rPr/>
        <w:t>and</w:t>
      </w:r>
      <w:r>
        <w:rPr>
          <w:spacing w:val="-10"/>
        </w:rPr>
        <w:t> </w:t>
      </w:r>
      <w:r>
        <w:rPr/>
        <w:t>is</w:t>
      </w:r>
      <w:r>
        <w:rPr>
          <w:spacing w:val="-7"/>
        </w:rPr>
        <w:t> </w:t>
      </w:r>
      <w:r>
        <w:rPr/>
        <w:t>affected</w:t>
      </w:r>
      <w:r>
        <w:rPr>
          <w:spacing w:val="-8"/>
        </w:rPr>
        <w:t> </w:t>
      </w:r>
      <w:r>
        <w:rPr/>
        <w:t>by</w:t>
      </w:r>
      <w:r>
        <w:rPr>
          <w:spacing w:val="-14"/>
        </w:rPr>
        <w:t> </w:t>
      </w:r>
      <w:r>
        <w:rPr/>
        <w:t>numerous factors like land size, fertilizer use, type of crop variety, farmer experience and weather conditions among others. The PSM is a quasi-experimental impact evaluation approach that commonly uses counterfactuals to match individuals receiving treatment with the control individuals</w:t>
      </w:r>
      <w:r>
        <w:rPr>
          <w:spacing w:val="-5"/>
        </w:rPr>
        <w:t> </w:t>
      </w:r>
      <w:r>
        <w:rPr/>
        <w:t>(Wojtowicz</w:t>
      </w:r>
      <w:r>
        <w:rPr>
          <w:spacing w:val="-6"/>
        </w:rPr>
        <w:t> </w:t>
      </w:r>
      <w:r>
        <w:rPr/>
        <w:t>&amp;</w:t>
      </w:r>
      <w:r>
        <w:rPr>
          <w:spacing w:val="-7"/>
        </w:rPr>
        <w:t> </w:t>
      </w:r>
      <w:r>
        <w:rPr/>
        <w:t>Domaradzki,</w:t>
      </w:r>
      <w:r>
        <w:rPr>
          <w:spacing w:val="-4"/>
        </w:rPr>
        <w:t> </w:t>
      </w:r>
      <w:r>
        <w:rPr/>
        <w:t>2017).</w:t>
      </w:r>
      <w:r>
        <w:rPr>
          <w:spacing w:val="-3"/>
        </w:rPr>
        <w:t> </w:t>
      </w:r>
      <w:r>
        <w:rPr/>
        <w:t>This</w:t>
      </w:r>
      <w:r>
        <w:rPr>
          <w:spacing w:val="-4"/>
        </w:rPr>
        <w:t> </w:t>
      </w:r>
      <w:r>
        <w:rPr/>
        <w:t>study</w:t>
      </w:r>
      <w:r>
        <w:rPr>
          <w:spacing w:val="-9"/>
        </w:rPr>
        <w:t> </w:t>
      </w:r>
      <w:r>
        <w:rPr/>
        <w:t>did</w:t>
      </w:r>
      <w:r>
        <w:rPr>
          <w:spacing w:val="-3"/>
        </w:rPr>
        <w:t> </w:t>
      </w:r>
      <w:r>
        <w:rPr/>
        <w:t>not</w:t>
      </w:r>
      <w:r>
        <w:rPr>
          <w:spacing w:val="-2"/>
        </w:rPr>
        <w:t> </w:t>
      </w:r>
      <w:r>
        <w:rPr/>
        <w:t>use</w:t>
      </w:r>
      <w:r>
        <w:rPr>
          <w:spacing w:val="-6"/>
        </w:rPr>
        <w:t> </w:t>
      </w:r>
      <w:r>
        <w:rPr/>
        <w:t>the</w:t>
      </w:r>
      <w:r>
        <w:rPr>
          <w:spacing w:val="-1"/>
        </w:rPr>
        <w:t> </w:t>
      </w:r>
      <w:r>
        <w:rPr/>
        <w:t>PSM</w:t>
      </w:r>
      <w:r>
        <w:rPr>
          <w:spacing w:val="-5"/>
        </w:rPr>
        <w:t> </w:t>
      </w:r>
      <w:r>
        <w:rPr/>
        <w:t>model</w:t>
      </w:r>
      <w:r>
        <w:rPr>
          <w:spacing w:val="-5"/>
        </w:rPr>
        <w:t> </w:t>
      </w:r>
      <w:r>
        <w:rPr/>
        <w:t>because the model assumes that all variables that influence treatment assignment and potential outcomes</w:t>
      </w:r>
      <w:r>
        <w:rPr>
          <w:spacing w:val="-15"/>
        </w:rPr>
        <w:t> </w:t>
      </w:r>
      <w:r>
        <w:rPr/>
        <w:t>simultaneously</w:t>
      </w:r>
      <w:r>
        <w:rPr>
          <w:spacing w:val="-15"/>
        </w:rPr>
        <w:t> </w:t>
      </w:r>
      <w:r>
        <w:rPr/>
        <w:t>have</w:t>
      </w:r>
      <w:r>
        <w:rPr>
          <w:spacing w:val="-15"/>
        </w:rPr>
        <w:t> </w:t>
      </w:r>
      <w:r>
        <w:rPr/>
        <w:t>to</w:t>
      </w:r>
      <w:r>
        <w:rPr>
          <w:spacing w:val="-15"/>
        </w:rPr>
        <w:t> </w:t>
      </w:r>
      <w:r>
        <w:rPr/>
        <w:t>be</w:t>
      </w:r>
      <w:r>
        <w:rPr>
          <w:spacing w:val="-15"/>
        </w:rPr>
        <w:t> </w:t>
      </w:r>
      <w:r>
        <w:rPr/>
        <w:t>observed</w:t>
      </w:r>
      <w:r>
        <w:rPr>
          <w:spacing w:val="-15"/>
        </w:rPr>
        <w:t> </w:t>
      </w:r>
      <w:r>
        <w:rPr/>
        <w:t>by</w:t>
      </w:r>
      <w:r>
        <w:rPr>
          <w:spacing w:val="-15"/>
        </w:rPr>
        <w:t> </w:t>
      </w:r>
      <w:r>
        <w:rPr/>
        <w:t>the</w:t>
      </w:r>
      <w:r>
        <w:rPr>
          <w:spacing w:val="-15"/>
        </w:rPr>
        <w:t> </w:t>
      </w:r>
      <w:r>
        <w:rPr/>
        <w:t>researcher</w:t>
      </w:r>
      <w:r>
        <w:rPr>
          <w:spacing w:val="-15"/>
        </w:rPr>
        <w:t> </w:t>
      </w:r>
      <w:r>
        <w:rPr/>
        <w:t>(Caliendo</w:t>
      </w:r>
      <w:r>
        <w:rPr>
          <w:spacing w:val="-15"/>
        </w:rPr>
        <w:t> </w:t>
      </w:r>
      <w:r>
        <w:rPr/>
        <w:t>&amp;</w:t>
      </w:r>
      <w:r>
        <w:rPr>
          <w:spacing w:val="-12"/>
        </w:rPr>
        <w:t> </w:t>
      </w:r>
      <w:r>
        <w:rPr/>
        <w:t>Kopeining,</w:t>
      </w:r>
      <w:r>
        <w:rPr>
          <w:spacing w:val="-14"/>
        </w:rPr>
        <w:t> </w:t>
      </w:r>
      <w:r>
        <w:rPr/>
        <w:t>2008). Therefore,</w:t>
      </w:r>
      <w:r>
        <w:rPr>
          <w:spacing w:val="-15"/>
        </w:rPr>
        <w:t> </w:t>
      </w:r>
      <w:r>
        <w:rPr/>
        <w:t>factors</w:t>
      </w:r>
      <w:r>
        <w:rPr>
          <w:spacing w:val="-15"/>
        </w:rPr>
        <w:t> </w:t>
      </w:r>
      <w:r>
        <w:rPr/>
        <w:t>affecting</w:t>
      </w:r>
      <w:r>
        <w:rPr>
          <w:spacing w:val="-15"/>
        </w:rPr>
        <w:t> </w:t>
      </w:r>
      <w:r>
        <w:rPr/>
        <w:t>the</w:t>
      </w:r>
      <w:r>
        <w:rPr>
          <w:spacing w:val="-15"/>
        </w:rPr>
        <w:t> </w:t>
      </w:r>
      <w:r>
        <w:rPr/>
        <w:t>treatment</w:t>
      </w:r>
      <w:r>
        <w:rPr>
          <w:spacing w:val="-15"/>
        </w:rPr>
        <w:t> </w:t>
      </w:r>
      <w:r>
        <w:rPr/>
        <w:t>assignment</w:t>
      </w:r>
      <w:r>
        <w:rPr>
          <w:spacing w:val="-15"/>
        </w:rPr>
        <w:t> </w:t>
      </w:r>
      <w:r>
        <w:rPr/>
        <w:t>and</w:t>
      </w:r>
      <w:r>
        <w:rPr>
          <w:spacing w:val="-15"/>
        </w:rPr>
        <w:t> </w:t>
      </w:r>
      <w:r>
        <w:rPr/>
        <w:t>outcome</w:t>
      </w:r>
      <w:r>
        <w:rPr>
          <w:spacing w:val="-15"/>
        </w:rPr>
        <w:t> </w:t>
      </w:r>
      <w:r>
        <w:rPr/>
        <w:t>that</w:t>
      </w:r>
      <w:r>
        <w:rPr>
          <w:spacing w:val="-15"/>
        </w:rPr>
        <w:t> </w:t>
      </w:r>
      <w:r>
        <w:rPr/>
        <w:t>could</w:t>
      </w:r>
      <w:r>
        <w:rPr>
          <w:spacing w:val="-15"/>
        </w:rPr>
        <w:t> </w:t>
      </w:r>
      <w:r>
        <w:rPr/>
        <w:t>not</w:t>
      </w:r>
      <w:r>
        <w:rPr>
          <w:spacing w:val="-15"/>
        </w:rPr>
        <w:t> </w:t>
      </w:r>
      <w:r>
        <w:rPr/>
        <w:t>be</w:t>
      </w:r>
      <w:r>
        <w:rPr>
          <w:spacing w:val="-15"/>
        </w:rPr>
        <w:t> </w:t>
      </w:r>
      <w:r>
        <w:rPr/>
        <w:t>seen</w:t>
      </w:r>
      <w:r>
        <w:rPr>
          <w:spacing w:val="-15"/>
        </w:rPr>
        <w:t> </w:t>
      </w:r>
      <w:r>
        <w:rPr/>
        <w:t>would not be accounted for directly, and overseeing the unobservable factors during analysis could cause inconsistent estimates.</w:t>
      </w:r>
    </w:p>
    <w:p>
      <w:pPr>
        <w:pStyle w:val="BodyText"/>
        <w:spacing w:line="360" w:lineRule="auto"/>
        <w:ind w:right="445" w:firstLine="719"/>
        <w:jc w:val="both"/>
      </w:pPr>
      <w:r>
        <w:rPr/>
        <w:t>The</w:t>
      </w:r>
      <w:r>
        <w:rPr>
          <w:spacing w:val="-6"/>
        </w:rPr>
        <w:t> </w:t>
      </w:r>
      <w:r>
        <w:rPr/>
        <w:t>ESR</w:t>
      </w:r>
      <w:r>
        <w:rPr>
          <w:spacing w:val="-5"/>
        </w:rPr>
        <w:t> </w:t>
      </w:r>
      <w:r>
        <w:rPr/>
        <w:t>model</w:t>
      </w:r>
      <w:r>
        <w:rPr>
          <w:spacing w:val="-6"/>
        </w:rPr>
        <w:t> </w:t>
      </w:r>
      <w:r>
        <w:rPr/>
        <w:t>is</w:t>
      </w:r>
      <w:r>
        <w:rPr>
          <w:spacing w:val="-5"/>
        </w:rPr>
        <w:t> </w:t>
      </w:r>
      <w:r>
        <w:rPr/>
        <w:t>more</w:t>
      </w:r>
      <w:r>
        <w:rPr>
          <w:spacing w:val="-6"/>
        </w:rPr>
        <w:t> </w:t>
      </w:r>
      <w:r>
        <w:rPr/>
        <w:t>robust</w:t>
      </w:r>
      <w:r>
        <w:rPr>
          <w:spacing w:val="-6"/>
        </w:rPr>
        <w:t> </w:t>
      </w:r>
      <w:r>
        <w:rPr/>
        <w:t>to</w:t>
      </w:r>
      <w:r>
        <w:rPr>
          <w:spacing w:val="-5"/>
        </w:rPr>
        <w:t> </w:t>
      </w:r>
      <w:r>
        <w:rPr/>
        <w:t>tackle</w:t>
      </w:r>
      <w:r>
        <w:rPr>
          <w:spacing w:val="-6"/>
        </w:rPr>
        <w:t> </w:t>
      </w:r>
      <w:r>
        <w:rPr/>
        <w:t>potential</w:t>
      </w:r>
      <w:r>
        <w:rPr>
          <w:spacing w:val="-6"/>
        </w:rPr>
        <w:t> </w:t>
      </w:r>
      <w:r>
        <w:rPr/>
        <w:t>endogeneity</w:t>
      </w:r>
      <w:r>
        <w:rPr>
          <w:spacing w:val="-7"/>
        </w:rPr>
        <w:t> </w:t>
      </w:r>
      <w:r>
        <w:rPr/>
        <w:t>and</w:t>
      </w:r>
      <w:r>
        <w:rPr>
          <w:spacing w:val="-6"/>
        </w:rPr>
        <w:t> </w:t>
      </w:r>
      <w:r>
        <w:rPr/>
        <w:t>deals</w:t>
      </w:r>
      <w:r>
        <w:rPr>
          <w:spacing w:val="-5"/>
        </w:rPr>
        <w:t> </w:t>
      </w:r>
      <w:r>
        <w:rPr/>
        <w:t>with</w:t>
      </w:r>
      <w:r>
        <w:rPr>
          <w:spacing w:val="-5"/>
        </w:rPr>
        <w:t> </w:t>
      </w:r>
      <w:r>
        <w:rPr/>
        <w:t>selection bias while consistently measuring the dependent variable using actual and counterfactual outcomes</w:t>
      </w:r>
      <w:r>
        <w:rPr>
          <w:spacing w:val="-14"/>
        </w:rPr>
        <w:t> </w:t>
      </w:r>
      <w:r>
        <w:rPr/>
        <w:t>(Maddala,</w:t>
      </w:r>
      <w:r>
        <w:rPr>
          <w:spacing w:val="-12"/>
        </w:rPr>
        <w:t> </w:t>
      </w:r>
      <w:r>
        <w:rPr/>
        <w:t>1983).</w:t>
      </w:r>
      <w:r>
        <w:rPr>
          <w:spacing w:val="-13"/>
        </w:rPr>
        <w:t> </w:t>
      </w:r>
      <w:r>
        <w:rPr/>
        <w:t>However,</w:t>
      </w:r>
      <w:r>
        <w:rPr>
          <w:spacing w:val="-13"/>
        </w:rPr>
        <w:t> </w:t>
      </w:r>
      <w:r>
        <w:rPr/>
        <w:t>ESR</w:t>
      </w:r>
      <w:r>
        <w:rPr>
          <w:spacing w:val="-12"/>
        </w:rPr>
        <w:t> </w:t>
      </w:r>
      <w:r>
        <w:rPr/>
        <w:t>model</w:t>
      </w:r>
      <w:r>
        <w:rPr>
          <w:spacing w:val="-10"/>
        </w:rPr>
        <w:t> </w:t>
      </w:r>
      <w:r>
        <w:rPr/>
        <w:t>was</w:t>
      </w:r>
      <w:r>
        <w:rPr>
          <w:spacing w:val="-12"/>
        </w:rPr>
        <w:t> </w:t>
      </w:r>
      <w:r>
        <w:rPr/>
        <w:t>not</w:t>
      </w:r>
      <w:r>
        <w:rPr>
          <w:spacing w:val="-12"/>
        </w:rPr>
        <w:t> </w:t>
      </w:r>
      <w:r>
        <w:rPr/>
        <w:t>used</w:t>
      </w:r>
      <w:r>
        <w:rPr>
          <w:spacing w:val="-12"/>
        </w:rPr>
        <w:t> </w:t>
      </w:r>
      <w:r>
        <w:rPr/>
        <w:t>because</w:t>
      </w:r>
      <w:r>
        <w:rPr>
          <w:spacing w:val="-13"/>
        </w:rPr>
        <w:t> </w:t>
      </w:r>
      <w:r>
        <w:rPr/>
        <w:t>it</w:t>
      </w:r>
      <w:r>
        <w:rPr>
          <w:spacing w:val="-8"/>
        </w:rPr>
        <w:t> </w:t>
      </w:r>
      <w:r>
        <w:rPr/>
        <w:t>is</w:t>
      </w:r>
      <w:r>
        <w:rPr>
          <w:spacing w:val="-11"/>
        </w:rPr>
        <w:t> </w:t>
      </w:r>
      <w:r>
        <w:rPr/>
        <w:t>typically</w:t>
      </w:r>
      <w:r>
        <w:rPr>
          <w:spacing w:val="-15"/>
        </w:rPr>
        <w:t> </w:t>
      </w:r>
      <w:r>
        <w:rPr/>
        <w:t>designed for binary</w:t>
      </w:r>
      <w:r>
        <w:rPr>
          <w:spacing w:val="-1"/>
        </w:rPr>
        <w:t> </w:t>
      </w:r>
      <w:r>
        <w:rPr/>
        <w:t>treatment (i.e., two groups such as treated vs. untreated). In this study, we focused on</w:t>
      </w:r>
      <w:r>
        <w:rPr>
          <w:spacing w:val="-14"/>
        </w:rPr>
        <w:t> </w:t>
      </w:r>
      <w:r>
        <w:rPr/>
        <w:t>three</w:t>
      </w:r>
      <w:r>
        <w:rPr>
          <w:spacing w:val="-13"/>
        </w:rPr>
        <w:t> </w:t>
      </w:r>
      <w:r>
        <w:rPr/>
        <w:t>treatments;</w:t>
      </w:r>
      <w:r>
        <w:rPr>
          <w:spacing w:val="-11"/>
        </w:rPr>
        <w:t> </w:t>
      </w:r>
      <w:r>
        <w:rPr/>
        <w:t>(1)</w:t>
      </w:r>
      <w:r>
        <w:rPr>
          <w:spacing w:val="-15"/>
        </w:rPr>
        <w:t> </w:t>
      </w:r>
      <w:r>
        <w:rPr/>
        <w:t>unaware</w:t>
      </w:r>
      <w:r>
        <w:rPr>
          <w:spacing w:val="-15"/>
        </w:rPr>
        <w:t> </w:t>
      </w:r>
      <w:r>
        <w:rPr/>
        <w:t>of</w:t>
      </w:r>
      <w:r>
        <w:rPr>
          <w:spacing w:val="-13"/>
        </w:rPr>
        <w:t> </w:t>
      </w:r>
      <w:r>
        <w:rPr/>
        <w:t>the</w:t>
      </w:r>
      <w:r>
        <w:rPr>
          <w:spacing w:val="-15"/>
        </w:rPr>
        <w:t> </w:t>
      </w:r>
      <w:r>
        <w:rPr/>
        <w:t>platform,</w:t>
      </w:r>
      <w:r>
        <w:rPr>
          <w:spacing w:val="-14"/>
        </w:rPr>
        <w:t> </w:t>
      </w:r>
      <w:r>
        <w:rPr/>
        <w:t>(2)</w:t>
      </w:r>
      <w:r>
        <w:rPr>
          <w:spacing w:val="-15"/>
        </w:rPr>
        <w:t> </w:t>
      </w:r>
      <w:r>
        <w:rPr/>
        <w:t>know</w:t>
      </w:r>
      <w:r>
        <w:rPr>
          <w:spacing w:val="-15"/>
        </w:rPr>
        <w:t> </w:t>
      </w:r>
      <w:r>
        <w:rPr/>
        <w:t>but</w:t>
      </w:r>
      <w:r>
        <w:rPr>
          <w:spacing w:val="-14"/>
        </w:rPr>
        <w:t> </w:t>
      </w:r>
      <w:r>
        <w:rPr/>
        <w:t>non-user,</w:t>
      </w:r>
      <w:r>
        <w:rPr>
          <w:spacing w:val="-12"/>
        </w:rPr>
        <w:t> </w:t>
      </w:r>
      <w:r>
        <w:rPr/>
        <w:t>and</w:t>
      </w:r>
      <w:r>
        <w:rPr>
          <w:spacing w:val="-14"/>
        </w:rPr>
        <w:t> </w:t>
      </w:r>
      <w:r>
        <w:rPr/>
        <w:t>(3)</w:t>
      </w:r>
      <w:r>
        <w:rPr>
          <w:spacing w:val="-15"/>
        </w:rPr>
        <w:t> </w:t>
      </w:r>
      <w:r>
        <w:rPr/>
        <w:t>know</w:t>
      </w:r>
      <w:r>
        <w:rPr>
          <w:spacing w:val="-15"/>
        </w:rPr>
        <w:t> </w:t>
      </w:r>
      <w:r>
        <w:rPr/>
        <w:t>and</w:t>
      </w:r>
      <w:r>
        <w:rPr>
          <w:spacing w:val="-12"/>
        </w:rPr>
        <w:t> </w:t>
      </w:r>
      <w:r>
        <w:rPr/>
        <w:t>user. As a result, a Multinomial Endogenous Treatment Effect (METE) model was used to analyze the impact of a treatment (knowledge and usage of a platform) on an outcome (log productivity), while accounting for the endogeneity of the treatment decision. The model was estimated</w:t>
      </w:r>
      <w:r>
        <w:rPr>
          <w:spacing w:val="-4"/>
        </w:rPr>
        <w:t> </w:t>
      </w:r>
      <w:r>
        <w:rPr/>
        <w:t>under</w:t>
      </w:r>
      <w:r>
        <w:rPr>
          <w:spacing w:val="-2"/>
        </w:rPr>
        <w:t> </w:t>
      </w:r>
      <w:r>
        <w:rPr/>
        <w:t>both</w:t>
      </w:r>
      <w:r>
        <w:rPr>
          <w:spacing w:val="-1"/>
        </w:rPr>
        <w:t> </w:t>
      </w:r>
      <w:r>
        <w:rPr/>
        <w:t>exogenous</w:t>
      </w:r>
      <w:r>
        <w:rPr>
          <w:spacing w:val="-2"/>
        </w:rPr>
        <w:t> </w:t>
      </w:r>
      <w:r>
        <w:rPr/>
        <w:t>and endogenous</w:t>
      </w:r>
      <w:r>
        <w:rPr>
          <w:spacing w:val="-1"/>
        </w:rPr>
        <w:t> </w:t>
      </w:r>
      <w:r>
        <w:rPr/>
        <w:t>treatment</w:t>
      </w:r>
      <w:r>
        <w:rPr>
          <w:spacing w:val="-2"/>
        </w:rPr>
        <w:t> </w:t>
      </w:r>
      <w:r>
        <w:rPr/>
        <w:t>assumptions,</w:t>
      </w:r>
      <w:r>
        <w:rPr>
          <w:spacing w:val="-1"/>
        </w:rPr>
        <w:t> </w:t>
      </w:r>
      <w:r>
        <w:rPr/>
        <w:t>with</w:t>
      </w:r>
      <w:r>
        <w:rPr>
          <w:spacing w:val="-2"/>
        </w:rPr>
        <w:t> </w:t>
      </w:r>
      <w:r>
        <w:rPr/>
        <w:t>the</w:t>
      </w:r>
      <w:r>
        <w:rPr>
          <w:spacing w:val="-2"/>
        </w:rPr>
        <w:t> endogenous</w:t>
      </w:r>
    </w:p>
    <w:p>
      <w:pPr>
        <w:pStyle w:val="BodyText"/>
        <w:spacing w:after="0" w:line="360" w:lineRule="auto"/>
        <w:jc w:val="both"/>
        <w:sectPr>
          <w:type w:val="continuous"/>
          <w:pgSz w:w="11910" w:h="16840"/>
          <w:pgMar w:header="0" w:footer="1003" w:top="1400" w:bottom="1200" w:left="1275" w:right="992"/>
        </w:sectPr>
      </w:pPr>
    </w:p>
    <w:p>
      <w:pPr>
        <w:pStyle w:val="BodyText"/>
        <w:spacing w:line="360" w:lineRule="auto" w:before="70"/>
        <w:ind w:right="442"/>
        <w:jc w:val="both"/>
      </w:pPr>
      <w:r>
        <w:rPr/>
        <w:t>model correcting for selection bias using selection terms (lambda-</w:t>
      </w:r>
      <w:r>
        <w:rPr>
          <w:spacing w:val="-8"/>
        </w:rPr>
        <w:t> </w:t>
      </w:r>
      <w:r>
        <w:rPr>
          <w:rFonts w:ascii="Cambria Math" w:hAnsi="Cambria Math"/>
          <w:color w:val="212121"/>
        </w:rPr>
        <w:t>λ</w:t>
      </w:r>
      <w:r>
        <w:rPr/>
        <w:t>). The METE framework uses</w:t>
      </w:r>
      <w:r>
        <w:rPr>
          <w:spacing w:val="-15"/>
        </w:rPr>
        <w:t> </w:t>
      </w:r>
      <w:r>
        <w:rPr/>
        <w:t>a</w:t>
      </w:r>
      <w:r>
        <w:rPr>
          <w:spacing w:val="-15"/>
        </w:rPr>
        <w:t> </w:t>
      </w:r>
      <w:r>
        <w:rPr/>
        <w:t>two-stage</w:t>
      </w:r>
      <w:r>
        <w:rPr>
          <w:spacing w:val="-15"/>
        </w:rPr>
        <w:t> </w:t>
      </w:r>
      <w:r>
        <w:rPr/>
        <w:t>estimation</w:t>
      </w:r>
      <w:r>
        <w:rPr>
          <w:spacing w:val="-15"/>
        </w:rPr>
        <w:t> </w:t>
      </w:r>
      <w:r>
        <w:rPr/>
        <w:t>method;</w:t>
      </w:r>
      <w:r>
        <w:rPr>
          <w:spacing w:val="-15"/>
        </w:rPr>
        <w:t> </w:t>
      </w:r>
      <w:r>
        <w:rPr/>
        <w:t>first</w:t>
      </w:r>
      <w:r>
        <w:rPr>
          <w:spacing w:val="-15"/>
        </w:rPr>
        <w:t> </w:t>
      </w:r>
      <w:r>
        <w:rPr/>
        <w:t>stage,</w:t>
      </w:r>
      <w:r>
        <w:rPr>
          <w:spacing w:val="-15"/>
        </w:rPr>
        <w:t> </w:t>
      </w:r>
      <w:r>
        <w:rPr/>
        <w:t>the</w:t>
      </w:r>
      <w:r>
        <w:rPr>
          <w:spacing w:val="-15"/>
        </w:rPr>
        <w:t> </w:t>
      </w:r>
      <w:r>
        <w:rPr/>
        <w:t>treatment</w:t>
      </w:r>
      <w:r>
        <w:rPr>
          <w:spacing w:val="-15"/>
        </w:rPr>
        <w:t> </w:t>
      </w:r>
      <w:r>
        <w:rPr/>
        <w:t>model</w:t>
      </w:r>
      <w:r>
        <w:rPr>
          <w:spacing w:val="-15"/>
        </w:rPr>
        <w:t> </w:t>
      </w:r>
      <w:r>
        <w:rPr/>
        <w:t>which</w:t>
      </w:r>
      <w:r>
        <w:rPr>
          <w:spacing w:val="-15"/>
        </w:rPr>
        <w:t> </w:t>
      </w:r>
      <w:r>
        <w:rPr/>
        <w:t>estimated</w:t>
      </w:r>
      <w:r>
        <w:rPr>
          <w:spacing w:val="-15"/>
        </w:rPr>
        <w:t> </w:t>
      </w:r>
      <w:r>
        <w:rPr/>
        <w:t>the</w:t>
      </w:r>
      <w:r>
        <w:rPr>
          <w:spacing w:val="-15"/>
        </w:rPr>
        <w:t> </w:t>
      </w:r>
      <w:r>
        <w:rPr/>
        <w:t>factors influencing</w:t>
      </w:r>
      <w:r>
        <w:rPr>
          <w:spacing w:val="-3"/>
        </w:rPr>
        <w:t> </w:t>
      </w:r>
      <w:r>
        <w:rPr/>
        <w:t>the</w:t>
      </w:r>
      <w:r>
        <w:rPr>
          <w:spacing w:val="-2"/>
        </w:rPr>
        <w:t> </w:t>
      </w:r>
      <w:r>
        <w:rPr/>
        <w:t>likelihood</w:t>
      </w:r>
      <w:r>
        <w:rPr>
          <w:spacing w:val="-1"/>
        </w:rPr>
        <w:t> </w:t>
      </w:r>
      <w:r>
        <w:rPr/>
        <w:t>of</w:t>
      </w:r>
      <w:r>
        <w:rPr>
          <w:spacing w:val="-2"/>
        </w:rPr>
        <w:t> </w:t>
      </w:r>
      <w:r>
        <w:rPr/>
        <w:t>farmers</w:t>
      </w:r>
      <w:r>
        <w:rPr>
          <w:spacing w:val="-2"/>
        </w:rPr>
        <w:t> </w:t>
      </w:r>
      <w:r>
        <w:rPr/>
        <w:t>being</w:t>
      </w:r>
      <w:r>
        <w:rPr>
          <w:spacing w:val="-4"/>
        </w:rPr>
        <w:t> </w:t>
      </w:r>
      <w:r>
        <w:rPr/>
        <w:t>in</w:t>
      </w:r>
      <w:r>
        <w:rPr>
          <w:spacing w:val="-1"/>
        </w:rPr>
        <w:t> </w:t>
      </w:r>
      <w:r>
        <w:rPr/>
        <w:t>one of</w:t>
      </w:r>
      <w:r>
        <w:rPr>
          <w:spacing w:val="-2"/>
        </w:rPr>
        <w:t> </w:t>
      </w:r>
      <w:r>
        <w:rPr/>
        <w:t>the</w:t>
      </w:r>
      <w:r>
        <w:rPr>
          <w:spacing w:val="-2"/>
        </w:rPr>
        <w:t> </w:t>
      </w:r>
      <w:r>
        <w:rPr/>
        <w:t>two</w:t>
      </w:r>
      <w:r>
        <w:rPr>
          <w:spacing w:val="-1"/>
        </w:rPr>
        <w:t> </w:t>
      </w:r>
      <w:r>
        <w:rPr/>
        <w:t>treatment</w:t>
      </w:r>
      <w:r>
        <w:rPr>
          <w:spacing w:val="-1"/>
        </w:rPr>
        <w:t> </w:t>
      </w:r>
      <w:r>
        <w:rPr/>
        <w:t>categories</w:t>
      </w:r>
      <w:r>
        <w:rPr>
          <w:spacing w:val="-1"/>
        </w:rPr>
        <w:t> </w:t>
      </w:r>
      <w:r>
        <w:rPr/>
        <w:t>("Know but non-user"</w:t>
      </w:r>
      <w:r>
        <w:rPr>
          <w:spacing w:val="-7"/>
        </w:rPr>
        <w:t> </w:t>
      </w:r>
      <w:r>
        <w:rPr/>
        <w:t>or</w:t>
      </w:r>
      <w:r>
        <w:rPr>
          <w:spacing w:val="-6"/>
        </w:rPr>
        <w:t> </w:t>
      </w:r>
      <w:r>
        <w:rPr/>
        <w:t>"Know</w:t>
      </w:r>
      <w:r>
        <w:rPr>
          <w:spacing w:val="-5"/>
        </w:rPr>
        <w:t> </w:t>
      </w:r>
      <w:r>
        <w:rPr/>
        <w:t>and</w:t>
      </w:r>
      <w:r>
        <w:rPr>
          <w:spacing w:val="-2"/>
        </w:rPr>
        <w:t> </w:t>
      </w:r>
      <w:r>
        <w:rPr/>
        <w:t>User")</w:t>
      </w:r>
      <w:r>
        <w:rPr>
          <w:spacing w:val="-6"/>
        </w:rPr>
        <w:t> </w:t>
      </w:r>
      <w:r>
        <w:rPr/>
        <w:t>relative</w:t>
      </w:r>
      <w:r>
        <w:rPr>
          <w:spacing w:val="-6"/>
        </w:rPr>
        <w:t> </w:t>
      </w:r>
      <w:r>
        <w:rPr/>
        <w:t>to</w:t>
      </w:r>
      <w:r>
        <w:rPr>
          <w:spacing w:val="-4"/>
        </w:rPr>
        <w:t> </w:t>
      </w:r>
      <w:r>
        <w:rPr/>
        <w:t>the</w:t>
      </w:r>
      <w:r>
        <w:rPr>
          <w:spacing w:val="-5"/>
        </w:rPr>
        <w:t> </w:t>
      </w:r>
      <w:r>
        <w:rPr/>
        <w:t>base</w:t>
      </w:r>
      <w:r>
        <w:rPr>
          <w:spacing w:val="-6"/>
        </w:rPr>
        <w:t> </w:t>
      </w:r>
      <w:r>
        <w:rPr/>
        <w:t>category</w:t>
      </w:r>
      <w:r>
        <w:rPr>
          <w:spacing w:val="-10"/>
        </w:rPr>
        <w:t> </w:t>
      </w:r>
      <w:r>
        <w:rPr/>
        <w:t>(unaware</w:t>
      </w:r>
      <w:r>
        <w:rPr>
          <w:spacing w:val="-7"/>
        </w:rPr>
        <w:t> </w:t>
      </w:r>
      <w:r>
        <w:rPr/>
        <w:t>of</w:t>
      </w:r>
      <w:r>
        <w:rPr>
          <w:spacing w:val="-6"/>
        </w:rPr>
        <w:t> </w:t>
      </w:r>
      <w:r>
        <w:rPr/>
        <w:t>the</w:t>
      </w:r>
      <w:r>
        <w:rPr>
          <w:spacing w:val="-6"/>
        </w:rPr>
        <w:t> </w:t>
      </w:r>
      <w:r>
        <w:rPr/>
        <w:t>platform)</w:t>
      </w:r>
      <w:r>
        <w:rPr>
          <w:spacing w:val="-2"/>
        </w:rPr>
        <w:t> </w:t>
      </w:r>
      <w:r>
        <w:rPr/>
        <w:t>using</w:t>
      </w:r>
      <w:r>
        <w:rPr>
          <w:spacing w:val="-7"/>
        </w:rPr>
        <w:t> </w:t>
      </w:r>
      <w:r>
        <w:rPr/>
        <w:t>a mixed</w:t>
      </w:r>
      <w:r>
        <w:rPr>
          <w:spacing w:val="-1"/>
        </w:rPr>
        <w:t> </w:t>
      </w:r>
      <w:r>
        <w:rPr/>
        <w:t>multinomial</w:t>
      </w:r>
      <w:r>
        <w:rPr>
          <w:spacing w:val="-1"/>
        </w:rPr>
        <w:t> </w:t>
      </w:r>
      <w:r>
        <w:rPr/>
        <w:t>logit (MMNL), and</w:t>
      </w:r>
      <w:r>
        <w:rPr>
          <w:spacing w:val="-1"/>
        </w:rPr>
        <w:t> </w:t>
      </w:r>
      <w:r>
        <w:rPr/>
        <w:t>the second</w:t>
      </w:r>
      <w:r>
        <w:rPr>
          <w:spacing w:val="-1"/>
        </w:rPr>
        <w:t> </w:t>
      </w:r>
      <w:r>
        <w:rPr/>
        <w:t>stage,</w:t>
      </w:r>
      <w:r>
        <w:rPr>
          <w:spacing w:val="-1"/>
        </w:rPr>
        <w:t> </w:t>
      </w:r>
      <w:r>
        <w:rPr/>
        <w:t>outcome</w:t>
      </w:r>
      <w:r>
        <w:rPr>
          <w:spacing w:val="-2"/>
        </w:rPr>
        <w:t> </w:t>
      </w:r>
      <w:r>
        <w:rPr/>
        <w:t>model which</w:t>
      </w:r>
      <w:r>
        <w:rPr>
          <w:spacing w:val="-1"/>
        </w:rPr>
        <w:t> </w:t>
      </w:r>
      <w:r>
        <w:rPr/>
        <w:t>estimated the effects of being in one of the two treatment categories (“Know but non-user” or “Know and User”) relative to the base category (unaware of the platform) on log productivity.</w:t>
      </w:r>
    </w:p>
    <w:p>
      <w:pPr>
        <w:pStyle w:val="BodyText"/>
        <w:spacing w:line="360" w:lineRule="auto"/>
        <w:ind w:right="437" w:firstLine="719"/>
        <w:jc w:val="both"/>
      </w:pPr>
      <w:r>
        <w:rPr/>
        <w:t>In empirical analysis involving endogenous treatment variables with multiple categories, such as multinomial endogenous treatment models, the use of valid and relevant instrumental variables (IVs) is crucial to obtain unbiased and consistent estimates. This study used</w:t>
      </w:r>
      <w:r>
        <w:rPr>
          <w:spacing w:val="-11"/>
        </w:rPr>
        <w:t> </w:t>
      </w:r>
      <w:r>
        <w:rPr/>
        <w:t>an</w:t>
      </w:r>
      <w:r>
        <w:rPr>
          <w:spacing w:val="-11"/>
        </w:rPr>
        <w:t> </w:t>
      </w:r>
      <w:r>
        <w:rPr/>
        <w:t>exclusion-restriction</w:t>
      </w:r>
      <w:r>
        <w:rPr>
          <w:spacing w:val="-10"/>
        </w:rPr>
        <w:t> </w:t>
      </w:r>
      <w:r>
        <w:rPr/>
        <w:t>instrument;</w:t>
      </w:r>
      <w:r>
        <w:rPr>
          <w:spacing w:val="-10"/>
        </w:rPr>
        <w:t> </w:t>
      </w:r>
      <w:r>
        <w:rPr/>
        <w:t>internet</w:t>
      </w:r>
      <w:r>
        <w:rPr>
          <w:spacing w:val="-10"/>
        </w:rPr>
        <w:t> </w:t>
      </w:r>
      <w:r>
        <w:rPr/>
        <w:t>access</w:t>
      </w:r>
      <w:r>
        <w:rPr>
          <w:spacing w:val="-8"/>
        </w:rPr>
        <w:t> </w:t>
      </w:r>
      <w:r>
        <w:rPr/>
        <w:t>which</w:t>
      </w:r>
      <w:r>
        <w:rPr>
          <w:spacing w:val="-11"/>
        </w:rPr>
        <w:t> </w:t>
      </w:r>
      <w:r>
        <w:rPr/>
        <w:t>affects</w:t>
      </w:r>
      <w:r>
        <w:rPr>
          <w:spacing w:val="-10"/>
        </w:rPr>
        <w:t> </w:t>
      </w:r>
      <w:r>
        <w:rPr/>
        <w:t>treatment</w:t>
      </w:r>
      <w:r>
        <w:rPr>
          <w:spacing w:val="-11"/>
        </w:rPr>
        <w:t> </w:t>
      </w:r>
      <w:r>
        <w:rPr/>
        <w:t>choice</w:t>
      </w:r>
      <w:r>
        <w:rPr>
          <w:spacing w:val="-12"/>
        </w:rPr>
        <w:t> </w:t>
      </w:r>
      <w:r>
        <w:rPr/>
        <w:t>but</w:t>
      </w:r>
      <w:r>
        <w:rPr>
          <w:spacing w:val="-10"/>
        </w:rPr>
        <w:t> </w:t>
      </w:r>
      <w:r>
        <w:rPr/>
        <w:t>not directly affects the outcome log productivity after conditioning on observed variables that affects both the treatment and outcome such as number of contacts with extension officers, training received, potato land size, experience on potato farming and etc.</w:t>
      </w:r>
    </w:p>
    <w:p>
      <w:pPr>
        <w:pStyle w:val="BodyText"/>
        <w:spacing w:before="1"/>
        <w:jc w:val="both"/>
      </w:pPr>
      <w:r>
        <w:rPr/>
        <w:t>Let</w:t>
      </w:r>
      <w:r>
        <w:rPr>
          <w:spacing w:val="-7"/>
        </w:rPr>
        <w:t> </w:t>
      </w:r>
      <w:r>
        <w:rPr>
          <w:rFonts w:ascii="Cambria Math" w:hAnsi="Cambria Math" w:eastAsia="Cambria Math"/>
        </w:rPr>
        <w:t>Υ</w:t>
      </w:r>
      <w:r>
        <w:rPr>
          <w:rFonts w:ascii="Cambria Math" w:hAnsi="Cambria Math" w:eastAsia="Cambria Math"/>
          <w:vertAlign w:val="subscript"/>
        </w:rPr>
        <w:t>𝑖</w:t>
      </w:r>
      <w:r>
        <w:rPr>
          <w:rFonts w:ascii="Cambria Math" w:hAnsi="Cambria Math" w:eastAsia="Cambria Math"/>
          <w:spacing w:val="11"/>
          <w:vertAlign w:val="baseline"/>
        </w:rPr>
        <w:t> </w:t>
      </w:r>
      <w:r>
        <w:rPr>
          <w:vertAlign w:val="baseline"/>
        </w:rPr>
        <w:t>denote</w:t>
      </w:r>
      <w:r>
        <w:rPr>
          <w:spacing w:val="-9"/>
          <w:vertAlign w:val="baseline"/>
        </w:rPr>
        <w:t> </w:t>
      </w:r>
      <w:r>
        <w:rPr>
          <w:vertAlign w:val="baseline"/>
        </w:rPr>
        <w:t>the</w:t>
      </w:r>
      <w:r>
        <w:rPr>
          <w:spacing w:val="-10"/>
          <w:vertAlign w:val="baseline"/>
        </w:rPr>
        <w:t> </w:t>
      </w:r>
      <w:r>
        <w:rPr>
          <w:vertAlign w:val="baseline"/>
        </w:rPr>
        <w:t>potato</w:t>
      </w:r>
      <w:r>
        <w:rPr>
          <w:spacing w:val="-10"/>
          <w:vertAlign w:val="baseline"/>
        </w:rPr>
        <w:t> </w:t>
      </w:r>
      <w:r>
        <w:rPr>
          <w:vertAlign w:val="baseline"/>
        </w:rPr>
        <w:t>productivity</w:t>
      </w:r>
      <w:r>
        <w:rPr>
          <w:spacing w:val="-13"/>
          <w:vertAlign w:val="baseline"/>
        </w:rPr>
        <w:t> </w:t>
      </w:r>
      <w:r>
        <w:rPr>
          <w:vertAlign w:val="baseline"/>
        </w:rPr>
        <w:t>of</w:t>
      </w:r>
      <w:r>
        <w:rPr>
          <w:spacing w:val="-10"/>
          <w:vertAlign w:val="baseline"/>
        </w:rPr>
        <w:t> </w:t>
      </w:r>
      <w:r>
        <w:rPr>
          <w:vertAlign w:val="baseline"/>
        </w:rPr>
        <w:t>farmer</w:t>
      </w:r>
      <w:r>
        <w:rPr>
          <w:spacing w:val="-6"/>
          <w:vertAlign w:val="baseline"/>
        </w:rPr>
        <w:t> </w:t>
      </w:r>
      <w:r>
        <w:rPr>
          <w:rFonts w:ascii="Cambria Math" w:hAnsi="Cambria Math" w:eastAsia="Cambria Math"/>
          <w:vertAlign w:val="baseline"/>
        </w:rPr>
        <w:t>𝑖</w:t>
      </w:r>
      <w:r>
        <w:rPr>
          <w:rFonts w:ascii="Cambria Math" w:hAnsi="Cambria Math" w:eastAsia="Cambria Math"/>
          <w:spacing w:val="56"/>
          <w:vertAlign w:val="baseline"/>
        </w:rPr>
        <w:t> </w:t>
      </w:r>
      <w:r>
        <w:rPr>
          <w:vertAlign w:val="baseline"/>
        </w:rPr>
        <w:t>and</w:t>
      </w:r>
      <w:r>
        <w:rPr>
          <w:spacing w:val="-7"/>
          <w:vertAlign w:val="baseline"/>
        </w:rPr>
        <w:t> </w:t>
      </w:r>
      <w:r>
        <w:rPr>
          <w:rFonts w:ascii="Cambria Math" w:hAnsi="Cambria Math" w:eastAsia="Cambria Math"/>
          <w:vertAlign w:val="baseline"/>
        </w:rPr>
        <w:t>T</w:t>
      </w:r>
      <w:r>
        <w:rPr>
          <w:rFonts w:ascii="Cambria Math" w:hAnsi="Cambria Math" w:eastAsia="Cambria Math"/>
          <w:vertAlign w:val="subscript"/>
        </w:rPr>
        <w:t>𝑖</w:t>
      </w:r>
      <w:r>
        <w:rPr>
          <w:rFonts w:ascii="Cambria Math" w:hAnsi="Cambria Math" w:eastAsia="Cambria Math"/>
          <w:spacing w:val="25"/>
          <w:vertAlign w:val="baseline"/>
        </w:rPr>
        <w:t> </w:t>
      </w:r>
      <w:r>
        <w:rPr>
          <w:rFonts w:ascii="Cambria Math" w:hAnsi="Cambria Math" w:eastAsia="Cambria Math"/>
          <w:vertAlign w:val="baseline"/>
        </w:rPr>
        <w:t>∈</w:t>
      </w:r>
      <w:r>
        <w:rPr>
          <w:vertAlign w:val="baseline"/>
        </w:rPr>
        <w:t>{0,</w:t>
      </w:r>
      <w:r>
        <w:rPr>
          <w:spacing w:val="-10"/>
          <w:vertAlign w:val="baseline"/>
        </w:rPr>
        <w:t> </w:t>
      </w:r>
      <w:r>
        <w:rPr>
          <w:vertAlign w:val="baseline"/>
        </w:rPr>
        <w:t>1,</w:t>
      </w:r>
      <w:r>
        <w:rPr>
          <w:spacing w:val="-9"/>
          <w:vertAlign w:val="baseline"/>
        </w:rPr>
        <w:t> </w:t>
      </w:r>
      <w:r>
        <w:rPr>
          <w:vertAlign w:val="baseline"/>
        </w:rPr>
        <w:t>2,</w:t>
      </w:r>
      <w:r>
        <w:rPr>
          <w:spacing w:val="-10"/>
          <w:vertAlign w:val="baseline"/>
        </w:rPr>
        <w:t> </w:t>
      </w:r>
      <w:r>
        <w:rPr>
          <w:vertAlign w:val="baseline"/>
        </w:rPr>
        <w:t>3…….j}</w:t>
      </w:r>
      <w:r>
        <w:rPr>
          <w:spacing w:val="-10"/>
          <w:vertAlign w:val="baseline"/>
        </w:rPr>
        <w:t> </w:t>
      </w:r>
      <w:r>
        <w:rPr>
          <w:vertAlign w:val="baseline"/>
        </w:rPr>
        <w:t>the</w:t>
      </w:r>
      <w:r>
        <w:rPr>
          <w:spacing w:val="-9"/>
          <w:vertAlign w:val="baseline"/>
        </w:rPr>
        <w:t> </w:t>
      </w:r>
      <w:r>
        <w:rPr>
          <w:vertAlign w:val="baseline"/>
        </w:rPr>
        <w:t>treatment</w:t>
      </w:r>
      <w:r>
        <w:rPr>
          <w:spacing w:val="-9"/>
          <w:vertAlign w:val="baseline"/>
        </w:rPr>
        <w:t> </w:t>
      </w:r>
      <w:r>
        <w:rPr>
          <w:spacing w:val="-2"/>
          <w:vertAlign w:val="baseline"/>
        </w:rPr>
        <w:t>level.</w:t>
      </w:r>
    </w:p>
    <w:p>
      <w:pPr>
        <w:pStyle w:val="BodyText"/>
        <w:spacing w:line="360" w:lineRule="auto" w:before="142"/>
        <w:ind w:left="885" w:right="2542"/>
      </w:pPr>
      <w:r>
        <w:rPr/>
        <w:t>Treatment category 0=Unaware of the digital platform Treatment</w:t>
      </w:r>
      <w:r>
        <w:rPr>
          <w:spacing w:val="-4"/>
        </w:rPr>
        <w:t> </w:t>
      </w:r>
      <w:r>
        <w:rPr/>
        <w:t>category</w:t>
      </w:r>
      <w:r>
        <w:rPr>
          <w:spacing w:val="-9"/>
        </w:rPr>
        <w:t> </w:t>
      </w:r>
      <w:r>
        <w:rPr/>
        <w:t>1=Know</w:t>
      </w:r>
      <w:r>
        <w:rPr>
          <w:spacing w:val="-4"/>
        </w:rPr>
        <w:t> </w:t>
      </w:r>
      <w:r>
        <w:rPr/>
        <w:t>but</w:t>
      </w:r>
      <w:r>
        <w:rPr>
          <w:spacing w:val="-4"/>
        </w:rPr>
        <w:t> </w:t>
      </w:r>
      <w:r>
        <w:rPr/>
        <w:t>non-user</w:t>
      </w:r>
      <w:r>
        <w:rPr>
          <w:spacing w:val="-4"/>
        </w:rPr>
        <w:t> </w:t>
      </w:r>
      <w:r>
        <w:rPr/>
        <w:t>of</w:t>
      </w:r>
      <w:r>
        <w:rPr>
          <w:spacing w:val="-6"/>
        </w:rPr>
        <w:t> </w:t>
      </w:r>
      <w:r>
        <w:rPr/>
        <w:t>the</w:t>
      </w:r>
      <w:r>
        <w:rPr>
          <w:spacing w:val="-3"/>
        </w:rPr>
        <w:t> </w:t>
      </w:r>
      <w:r>
        <w:rPr/>
        <w:t>digital</w:t>
      </w:r>
      <w:r>
        <w:rPr>
          <w:spacing w:val="-4"/>
        </w:rPr>
        <w:t> </w:t>
      </w:r>
      <w:r>
        <w:rPr/>
        <w:t>platform Treatment category 2=Know and user of the digital platform</w:t>
      </w:r>
    </w:p>
    <w:p>
      <w:pPr>
        <w:pStyle w:val="Heading2"/>
        <w:spacing w:before="4"/>
        <w:jc w:val="left"/>
      </w:pPr>
      <w:r>
        <w:rPr/>
        <w:t>First</w:t>
      </w:r>
      <w:r>
        <w:rPr>
          <w:spacing w:val="-3"/>
        </w:rPr>
        <w:t> </w:t>
      </w:r>
      <w:r>
        <w:rPr/>
        <w:t>stage:</w:t>
      </w:r>
      <w:r>
        <w:rPr>
          <w:spacing w:val="-3"/>
        </w:rPr>
        <w:t> </w:t>
      </w:r>
      <w:r>
        <w:rPr/>
        <w:t>Treatment/Selection </w:t>
      </w:r>
      <w:r>
        <w:rPr>
          <w:spacing w:val="-4"/>
        </w:rPr>
        <w:t>model</w:t>
      </w:r>
    </w:p>
    <w:p>
      <w:pPr>
        <w:pStyle w:val="BodyText"/>
        <w:spacing w:line="362" w:lineRule="auto" w:before="135"/>
        <w:ind w:right="444" w:firstLine="719"/>
        <w:jc w:val="both"/>
      </w:pPr>
      <w:r>
        <w:rPr/>
        <mc:AlternateContent>
          <mc:Choice Requires="wps">
            <w:drawing>
              <wp:anchor distT="0" distB="0" distL="0" distR="0" allowOverlap="1" layoutInCell="1" locked="0" behindDoc="0" simplePos="0" relativeHeight="15733760">
                <wp:simplePos x="0" y="0"/>
                <wp:positionH relativeFrom="page">
                  <wp:posOffset>1321561</wp:posOffset>
                </wp:positionH>
                <wp:positionV relativeFrom="paragraph">
                  <wp:posOffset>1507887</wp:posOffset>
                </wp:positionV>
                <wp:extent cx="69215" cy="108585"/>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104.059998pt;margin-top:118.73127pt;width:5.45pt;height:8.550pt;mso-position-horizontal-relative:page;mso-position-vertical-relative:paragraph;z-index:15733760" type="#_x0000_t202" id="docshape19"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w:t>Theoretically, a farmer decides to use a digital platform when the expected utility received</w:t>
      </w:r>
      <w:r>
        <w:rPr>
          <w:spacing w:val="-2"/>
        </w:rPr>
        <w:t> </w:t>
      </w:r>
      <w:r>
        <w:rPr/>
        <w:t>from</w:t>
      </w:r>
      <w:r>
        <w:rPr>
          <w:spacing w:val="-2"/>
        </w:rPr>
        <w:t> </w:t>
      </w:r>
      <w:r>
        <w:rPr/>
        <w:t>using</w:t>
      </w:r>
      <w:r>
        <w:rPr>
          <w:spacing w:val="-5"/>
        </w:rPr>
        <w:t> </w:t>
      </w:r>
      <w:r>
        <w:rPr/>
        <w:t>the</w:t>
      </w:r>
      <w:r>
        <w:rPr>
          <w:spacing w:val="-2"/>
        </w:rPr>
        <w:t> </w:t>
      </w:r>
      <w:r>
        <w:rPr/>
        <w:t>platforms is</w:t>
      </w:r>
      <w:r>
        <w:rPr>
          <w:spacing w:val="-2"/>
        </w:rPr>
        <w:t> </w:t>
      </w:r>
      <w:r>
        <w:rPr/>
        <w:t>greater</w:t>
      </w:r>
      <w:r>
        <w:rPr>
          <w:spacing w:val="-4"/>
        </w:rPr>
        <w:t> </w:t>
      </w:r>
      <w:r>
        <w:rPr/>
        <w:t>than</w:t>
      </w:r>
      <w:r>
        <w:rPr>
          <w:spacing w:val="-2"/>
        </w:rPr>
        <w:t> </w:t>
      </w:r>
      <w:r>
        <w:rPr/>
        <w:t>the</w:t>
      </w:r>
      <w:r>
        <w:rPr>
          <w:spacing w:val="-3"/>
        </w:rPr>
        <w:t> </w:t>
      </w:r>
      <w:r>
        <w:rPr/>
        <w:t>utility</w:t>
      </w:r>
      <w:r>
        <w:rPr>
          <w:spacing w:val="-10"/>
        </w:rPr>
        <w:t> </w:t>
      </w:r>
      <w:r>
        <w:rPr/>
        <w:t>received</w:t>
      </w:r>
      <w:r>
        <w:rPr>
          <w:spacing w:val="-2"/>
        </w:rPr>
        <w:t> </w:t>
      </w:r>
      <w:r>
        <w:rPr/>
        <w:t>from</w:t>
      </w:r>
      <w:r>
        <w:rPr>
          <w:spacing w:val="-2"/>
        </w:rPr>
        <w:t> </w:t>
      </w:r>
      <w:r>
        <w:rPr/>
        <w:t>not</w:t>
      </w:r>
      <w:r>
        <w:rPr>
          <w:spacing w:val="-2"/>
        </w:rPr>
        <w:t> </w:t>
      </w:r>
      <w:r>
        <w:rPr/>
        <w:t>using</w:t>
      </w:r>
      <w:r>
        <w:rPr>
          <w:spacing w:val="-5"/>
        </w:rPr>
        <w:t> </w:t>
      </w:r>
      <w:r>
        <w:rPr/>
        <w:t>the</w:t>
      </w:r>
      <w:r>
        <w:rPr>
          <w:spacing w:val="-2"/>
        </w:rPr>
        <w:t> </w:t>
      </w:r>
      <w:r>
        <w:rPr/>
        <w:t>digital platform. As expected utility is not observed but the use of digital platform is observed. Following</w:t>
      </w:r>
      <w:r>
        <w:rPr>
          <w:spacing w:val="-3"/>
        </w:rPr>
        <w:t> </w:t>
      </w:r>
      <w:r>
        <w:rPr/>
        <w:t>Deb and Trivedi (2006), each farmer </w:t>
      </w:r>
      <w:r>
        <w:rPr>
          <w:rFonts w:ascii="Cambria Math" w:hAnsi="Cambria Math" w:eastAsia="Cambria Math"/>
        </w:rPr>
        <w:t>𝑖 </w:t>
      </w:r>
      <w:r>
        <w:rPr/>
        <w:t>chooses one</w:t>
      </w:r>
      <w:r>
        <w:rPr>
          <w:spacing w:val="-1"/>
        </w:rPr>
        <w:t> </w:t>
      </w:r>
      <w:r>
        <w:rPr/>
        <w:t>treatment from a</w:t>
      </w:r>
      <w:r>
        <w:rPr>
          <w:spacing w:val="-1"/>
        </w:rPr>
        <w:t> </w:t>
      </w:r>
      <w:r>
        <w:rPr/>
        <w:t>set of</w:t>
      </w:r>
      <w:r>
        <w:rPr>
          <w:spacing w:val="-1"/>
        </w:rPr>
        <w:t> </w:t>
      </w:r>
      <w:r>
        <w:rPr/>
        <w:t>three</w:t>
      </w:r>
      <w:r>
        <w:rPr>
          <w:spacing w:val="-1"/>
        </w:rPr>
        <w:t> </w:t>
      </w:r>
      <w:r>
        <w:rPr/>
        <w:t>or more</w:t>
      </w:r>
      <w:r>
        <w:rPr>
          <w:spacing w:val="-8"/>
        </w:rPr>
        <w:t> </w:t>
      </w:r>
      <w:r>
        <w:rPr/>
        <w:t>choices,</w:t>
      </w:r>
      <w:r>
        <w:rPr>
          <w:spacing w:val="-7"/>
        </w:rPr>
        <w:t> </w:t>
      </w:r>
      <w:r>
        <w:rPr/>
        <w:t>which</w:t>
      </w:r>
      <w:r>
        <w:rPr>
          <w:spacing w:val="-7"/>
        </w:rPr>
        <w:t> </w:t>
      </w:r>
      <w:r>
        <w:rPr/>
        <w:t>naturally</w:t>
      </w:r>
      <w:r>
        <w:rPr>
          <w:spacing w:val="-12"/>
        </w:rPr>
        <w:t> </w:t>
      </w:r>
      <w:r>
        <w:rPr/>
        <w:t>includes</w:t>
      </w:r>
      <w:r>
        <w:rPr>
          <w:spacing w:val="-5"/>
        </w:rPr>
        <w:t> </w:t>
      </w:r>
      <w:r>
        <w:rPr/>
        <w:t>a</w:t>
      </w:r>
      <w:r>
        <w:rPr>
          <w:spacing w:val="-6"/>
        </w:rPr>
        <w:t> </w:t>
      </w:r>
      <w:r>
        <w:rPr/>
        <w:t>control</w:t>
      </w:r>
      <w:r>
        <w:rPr>
          <w:spacing w:val="-5"/>
        </w:rPr>
        <w:t> </w:t>
      </w:r>
      <w:r>
        <w:rPr/>
        <w:t>group,</w:t>
      </w:r>
      <w:r>
        <w:rPr>
          <w:spacing w:val="-7"/>
        </w:rPr>
        <w:t> </w:t>
      </w:r>
      <w:r>
        <w:rPr/>
        <w:t>implying</w:t>
      </w:r>
      <w:r>
        <w:rPr>
          <w:spacing w:val="-10"/>
        </w:rPr>
        <w:t> </w:t>
      </w:r>
      <w:r>
        <w:rPr/>
        <w:t>a</w:t>
      </w:r>
      <w:r>
        <w:rPr>
          <w:spacing w:val="-6"/>
        </w:rPr>
        <w:t> </w:t>
      </w:r>
      <w:r>
        <w:rPr/>
        <w:t>multinomial</w:t>
      </w:r>
      <w:r>
        <w:rPr>
          <w:spacing w:val="-7"/>
        </w:rPr>
        <w:t> </w:t>
      </w:r>
      <w:r>
        <w:rPr/>
        <w:t>choice</w:t>
      </w:r>
      <w:r>
        <w:rPr>
          <w:spacing w:val="-7"/>
        </w:rPr>
        <w:t> </w:t>
      </w:r>
      <w:r>
        <w:rPr/>
        <w:t>model. Let </w:t>
      </w:r>
      <w:r>
        <w:rPr>
          <w:rFonts w:ascii="Cambria Math" w:hAnsi="Cambria Math" w:eastAsia="Cambria Math"/>
        </w:rPr>
        <w:t>EV</w:t>
      </w:r>
      <w:r>
        <w:rPr>
          <w:rFonts w:ascii="Cambria Math" w:hAnsi="Cambria Math" w:eastAsia="Cambria Math"/>
          <w:vertAlign w:val="superscript"/>
        </w:rPr>
        <w:t>∗</w:t>
      </w:r>
      <w:r>
        <w:rPr>
          <w:rFonts w:ascii="Cambria Math" w:hAnsi="Cambria Math" w:eastAsia="Cambria Math"/>
          <w:spacing w:val="32"/>
          <w:vertAlign w:val="baseline"/>
        </w:rPr>
        <w:t> </w:t>
      </w:r>
      <w:r>
        <w:rPr>
          <w:vertAlign w:val="baseline"/>
        </w:rPr>
        <w:t>denote the indirect utility that we would obtain by selecting the </w:t>
      </w:r>
      <w:r>
        <w:rPr>
          <w:rFonts w:ascii="Cambria Math" w:hAnsi="Cambria Math" w:eastAsia="Cambria Math"/>
          <w:vertAlign w:val="baseline"/>
        </w:rPr>
        <w:t>𝑗</w:t>
      </w:r>
      <w:r>
        <w:rPr>
          <w:rFonts w:ascii="Cambria Math" w:hAnsi="Cambria Math" w:eastAsia="Cambria Math"/>
          <w:vertAlign w:val="superscript"/>
        </w:rPr>
        <w:t>𝑡ℎ</w:t>
      </w:r>
      <w:r>
        <w:rPr>
          <w:rFonts w:ascii="Cambria Math" w:hAnsi="Cambria Math" w:eastAsia="Cambria Math"/>
          <w:spacing w:val="38"/>
          <w:vertAlign w:val="baseline"/>
        </w:rPr>
        <w:t> </w:t>
      </w:r>
      <w:r>
        <w:rPr>
          <w:vertAlign w:val="baseline"/>
        </w:rPr>
        <w:t>treatment.</w:t>
      </w:r>
    </w:p>
    <w:p>
      <w:pPr>
        <w:pStyle w:val="BodyText"/>
        <w:tabs>
          <w:tab w:pos="8577" w:val="left" w:leader="dot"/>
        </w:tabs>
        <w:spacing w:line="153" w:lineRule="exact" w:before="33"/>
        <w:ind w:left="885"/>
      </w:pPr>
      <w:r>
        <w:rPr>
          <w:rFonts w:ascii="Cambria Math" w:hAnsi="Cambria Math" w:eastAsia="Cambria Math"/>
          <w:w w:val="110"/>
        </w:rPr>
        <w:t>EV</w:t>
      </w:r>
      <w:r>
        <w:rPr>
          <w:rFonts w:ascii="Cambria Math" w:hAnsi="Cambria Math" w:eastAsia="Cambria Math"/>
          <w:w w:val="110"/>
          <w:vertAlign w:val="superscript"/>
        </w:rPr>
        <w:t>∗</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5"/>
          <w:w w:val="110"/>
          <w:vertAlign w:val="baseline"/>
        </w:rPr>
        <w:t> </w:t>
      </w:r>
      <w:r>
        <w:rPr>
          <w:rFonts w:ascii="Cambria Math" w:hAnsi="Cambria Math" w:eastAsia="Cambria Math"/>
          <w:w w:val="110"/>
          <w:vertAlign w:val="baseline"/>
        </w:rPr>
        <w:t>𝑋</w:t>
      </w:r>
      <w:r>
        <w:rPr>
          <w:rFonts w:ascii="Cambria Math" w:hAnsi="Cambria Math" w:eastAsia="Cambria Math"/>
          <w:w w:val="110"/>
          <w:vertAlign w:val="superscript"/>
        </w:rPr>
        <w:t>′</w:t>
      </w:r>
      <w:r>
        <w:rPr>
          <w:rFonts w:ascii="Cambria Math" w:hAnsi="Cambria Math" w:eastAsia="Cambria Math"/>
          <w:w w:val="110"/>
          <w:vertAlign w:val="baseline"/>
        </w:rPr>
        <w:t>𝛼</w:t>
      </w:r>
      <w:r>
        <w:rPr>
          <w:rFonts w:ascii="Cambria Math" w:hAnsi="Cambria Math" w:eastAsia="Cambria Math"/>
          <w:w w:val="110"/>
          <w:vertAlign w:val="subscript"/>
        </w:rPr>
        <w:t>𝑗</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15"/>
          <w:w w:val="110"/>
          <w:vertAlign w:val="baseline"/>
        </w:rPr>
        <w:t> </w:t>
      </w:r>
      <w:r>
        <w:rPr>
          <w:rFonts w:ascii="Cambria Math" w:hAnsi="Cambria Math" w:eastAsia="Cambria Math"/>
          <w:w w:val="110"/>
          <w:vertAlign w:val="baseline"/>
        </w:rPr>
        <w:t>𝛿</w:t>
      </w:r>
      <w:r>
        <w:rPr>
          <w:rFonts w:ascii="Cambria Math" w:hAnsi="Cambria Math" w:eastAsia="Cambria Math"/>
          <w:w w:val="110"/>
          <w:vertAlign w:val="subscript"/>
        </w:rPr>
        <w:t>𝑗</w:t>
      </w:r>
      <w:r>
        <w:rPr>
          <w:rFonts w:ascii="Cambria Math" w:hAnsi="Cambria Math" w:eastAsia="Cambria Math"/>
          <w:w w:val="110"/>
          <w:vertAlign w:val="baseline"/>
        </w:rPr>
        <w:t>𝑙</w:t>
      </w:r>
      <w:r>
        <w:rPr>
          <w:rFonts w:ascii="Cambria Math" w:hAnsi="Cambria Math" w:eastAsia="Cambria Math"/>
          <w:w w:val="110"/>
          <w:vertAlign w:val="subscript"/>
        </w:rPr>
        <w:t>𝑖𝑗</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15"/>
          <w:w w:val="110"/>
          <w:vertAlign w:val="baseline"/>
        </w:rPr>
        <w:t> </w:t>
      </w:r>
      <w:r>
        <w:rPr>
          <w:rFonts w:ascii="Cambria Math" w:hAnsi="Cambria Math" w:eastAsia="Cambria Math"/>
          <w:spacing w:val="-5"/>
          <w:w w:val="110"/>
          <w:vertAlign w:val="baseline"/>
        </w:rPr>
        <w:t>𝜀</w:t>
      </w:r>
      <w:r>
        <w:rPr>
          <w:rFonts w:ascii="Cambria Math" w:hAnsi="Cambria Math" w:eastAsia="Cambria Math"/>
          <w:spacing w:val="-5"/>
          <w:w w:val="110"/>
          <w:vertAlign w:val="subscript"/>
        </w:rPr>
        <w:t>𝑖𝑗</w:t>
      </w:r>
      <w:r>
        <w:rPr>
          <w:position w:val="-4"/>
          <w:sz w:val="17"/>
          <w:vertAlign w:val="baseline"/>
        </w:rPr>
        <w:tab/>
      </w:r>
      <w:r>
        <w:rPr>
          <w:spacing w:val="-5"/>
          <w:w w:val="110"/>
          <w:vertAlign w:val="baseline"/>
        </w:rPr>
        <w:t>(7)</w:t>
      </w:r>
    </w:p>
    <w:p>
      <w:pPr>
        <w:tabs>
          <w:tab w:pos="1727" w:val="left" w:leader="none"/>
        </w:tabs>
        <w:spacing w:line="170" w:lineRule="exact" w:before="0"/>
        <w:ind w:left="1146" w:right="0" w:firstLine="0"/>
        <w:jc w:val="left"/>
        <w:rPr>
          <w:rFonts w:ascii="Cambria Math" w:eastAsia="Cambria Math"/>
          <w:sz w:val="17"/>
        </w:rPr>
      </w:pPr>
      <w:r>
        <w:rPr>
          <w:rFonts w:ascii="Cambria Math" w:eastAsia="Cambria Math"/>
          <w:spacing w:val="-5"/>
          <w:w w:val="115"/>
          <w:sz w:val="17"/>
        </w:rPr>
        <w:t>ij</w:t>
      </w:r>
      <w:r>
        <w:rPr>
          <w:rFonts w:ascii="Cambria Math" w:eastAsia="Cambria Math"/>
          <w:sz w:val="17"/>
        </w:rPr>
        <w:tab/>
      </w:r>
      <w:r>
        <w:rPr>
          <w:rFonts w:ascii="Cambria Math" w:eastAsia="Cambria Math"/>
          <w:spacing w:val="-10"/>
          <w:w w:val="115"/>
          <w:sz w:val="17"/>
        </w:rPr>
        <w:t>𝑖</w:t>
      </w:r>
    </w:p>
    <w:p>
      <w:pPr>
        <w:pStyle w:val="BodyText"/>
        <w:spacing w:line="384" w:lineRule="auto" w:before="137"/>
        <w:ind w:right="443"/>
        <w:jc w:val="both"/>
      </w:pPr>
      <w:r>
        <w:rPr/>
        <mc:AlternateContent>
          <mc:Choice Requires="wps">
            <w:drawing>
              <wp:anchor distT="0" distB="0" distL="0" distR="0" allowOverlap="1" layoutInCell="1" locked="0" behindDoc="1" simplePos="0" relativeHeight="482151424">
                <wp:simplePos x="0" y="0"/>
                <wp:positionH relativeFrom="page">
                  <wp:posOffset>4694809</wp:posOffset>
                </wp:positionH>
                <wp:positionV relativeFrom="paragraph">
                  <wp:posOffset>472496</wp:posOffset>
                </wp:positionV>
                <wp:extent cx="69215" cy="108585"/>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369.670013pt;margin-top:37.204449pt;width:5.45pt;height:8.550pt;mso-position-horizontal-relative:page;mso-position-vertical-relative:paragraph;z-index:-21165056" type="#_x0000_t202" id="docshape20"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mc:AlternateContent>
          <mc:Choice Requires="wps">
            <w:drawing>
              <wp:anchor distT="0" distB="0" distL="0" distR="0" allowOverlap="1" layoutInCell="1" locked="0" behindDoc="1" simplePos="0" relativeHeight="482151936">
                <wp:simplePos x="0" y="0"/>
                <wp:positionH relativeFrom="page">
                  <wp:posOffset>3574415</wp:posOffset>
                </wp:positionH>
                <wp:positionV relativeFrom="paragraph">
                  <wp:posOffset>1033709</wp:posOffset>
                </wp:positionV>
                <wp:extent cx="69215" cy="10858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281.450012pt;margin-top:81.394447pt;width:5.45pt;height:8.550pt;mso-position-horizontal-relative:page;mso-position-vertical-relative:paragraph;z-index:-21164544" type="#_x0000_t202" id="docshape21"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w:t>Where </w:t>
      </w:r>
      <w:r>
        <w:rPr>
          <w:rFonts w:ascii="Cambria Math" w:hAnsi="Cambria Math" w:eastAsia="Cambria Math"/>
        </w:rPr>
        <w:t>𝑋</w:t>
      </w:r>
      <w:r>
        <w:rPr>
          <w:rFonts w:ascii="Cambria Math" w:hAnsi="Cambria Math" w:eastAsia="Cambria Math"/>
          <w:vertAlign w:val="subscript"/>
        </w:rPr>
        <w:t>𝑖</w:t>
      </w:r>
      <w:r>
        <w:rPr>
          <w:rFonts w:ascii="Cambria Math" w:hAnsi="Cambria Math" w:eastAsia="Cambria Math"/>
          <w:vertAlign w:val="baseline"/>
        </w:rPr>
        <w:t> </w:t>
      </w:r>
      <w:r>
        <w:rPr>
          <w:vertAlign w:val="baseline"/>
        </w:rPr>
        <w:t>denotes exogenous covariates with associated parameters </w:t>
      </w:r>
      <w:r>
        <w:rPr>
          <w:rFonts w:ascii="Cambria Math" w:hAnsi="Cambria Math" w:eastAsia="Cambria Math"/>
          <w:vertAlign w:val="baseline"/>
        </w:rPr>
        <w:t>𝛼</w:t>
      </w:r>
      <w:r>
        <w:rPr>
          <w:rFonts w:ascii="Cambria Math" w:hAnsi="Cambria Math" w:eastAsia="Cambria Math"/>
          <w:vertAlign w:val="subscript"/>
        </w:rPr>
        <w:t>𝑗</w:t>
      </w:r>
      <w:r>
        <w:rPr>
          <w:rFonts w:ascii="Cambria Math" w:hAnsi="Cambria Math" w:eastAsia="Cambria Math"/>
          <w:vertAlign w:val="baseline"/>
        </w:rPr>
        <w:t> </w:t>
      </w:r>
      <w:r>
        <w:rPr>
          <w:vertAlign w:val="baseline"/>
        </w:rPr>
        <w:t>and </w:t>
      </w:r>
      <w:r>
        <w:rPr>
          <w:rFonts w:ascii="Cambria Math" w:hAnsi="Cambria Math" w:eastAsia="Cambria Math"/>
          <w:vertAlign w:val="baseline"/>
        </w:rPr>
        <w:t>𝜀</w:t>
      </w:r>
      <w:r>
        <w:rPr>
          <w:rFonts w:ascii="Cambria Math" w:hAnsi="Cambria Math" w:eastAsia="Cambria Math"/>
          <w:vertAlign w:val="subscript"/>
        </w:rPr>
        <w:t>𝑖𝑗</w:t>
      </w:r>
      <w:r>
        <w:rPr>
          <w:rFonts w:ascii="Cambria Math" w:hAnsi="Cambria Math" w:eastAsia="Cambria Math"/>
          <w:vertAlign w:val="baseline"/>
        </w:rPr>
        <w:t>, </w:t>
      </w:r>
      <w:r>
        <w:rPr>
          <w:vertAlign w:val="baseline"/>
        </w:rPr>
        <w:t>which are independently</w:t>
      </w:r>
      <w:r>
        <w:rPr>
          <w:spacing w:val="-2"/>
          <w:vertAlign w:val="baseline"/>
        </w:rPr>
        <w:t> </w:t>
      </w:r>
      <w:r>
        <w:rPr>
          <w:vertAlign w:val="baseline"/>
        </w:rPr>
        <w:t>and identically</w:t>
      </w:r>
      <w:r>
        <w:rPr>
          <w:spacing w:val="-1"/>
          <w:vertAlign w:val="baseline"/>
        </w:rPr>
        <w:t> </w:t>
      </w:r>
      <w:r>
        <w:rPr>
          <w:vertAlign w:val="baseline"/>
        </w:rPr>
        <w:t>distributed error terms. Also </w:t>
      </w:r>
      <w:r>
        <w:rPr>
          <w:rFonts w:ascii="Cambria Math" w:hAnsi="Cambria Math" w:eastAsia="Cambria Math"/>
          <w:vertAlign w:val="baseline"/>
        </w:rPr>
        <w:t>EV</w:t>
      </w:r>
      <w:r>
        <w:rPr>
          <w:rFonts w:ascii="Cambria Math" w:hAnsi="Cambria Math" w:eastAsia="Cambria Math"/>
          <w:vertAlign w:val="superscript"/>
        </w:rPr>
        <w:t>∗</w:t>
      </w:r>
      <w:r>
        <w:rPr>
          <w:rFonts w:ascii="Cambria Math" w:hAnsi="Cambria Math" w:eastAsia="Cambria Math"/>
          <w:vertAlign w:val="baseline"/>
        </w:rPr>
        <w:t> </w:t>
      </w:r>
      <w:r>
        <w:rPr>
          <w:vertAlign w:val="baseline"/>
        </w:rPr>
        <w:t>includes a latent factor </w:t>
      </w:r>
      <w:r>
        <w:rPr>
          <w:rFonts w:ascii="Cambria Math" w:hAnsi="Cambria Math" w:eastAsia="Cambria Math"/>
          <w:vertAlign w:val="baseline"/>
        </w:rPr>
        <w:t>𝑙</w:t>
      </w:r>
      <w:r>
        <w:rPr>
          <w:rFonts w:ascii="Cambria Math" w:hAnsi="Cambria Math" w:eastAsia="Cambria Math"/>
          <w:vertAlign w:val="subscript"/>
        </w:rPr>
        <w:t>𝑖𝑗</w:t>
      </w:r>
      <w:r>
        <w:rPr>
          <w:rFonts w:ascii="Cambria Math" w:hAnsi="Cambria Math" w:eastAsia="Cambria Math"/>
          <w:vertAlign w:val="baseline"/>
        </w:rPr>
        <w:t> </w:t>
      </w:r>
      <w:r>
        <w:rPr>
          <w:vertAlign w:val="baseline"/>
        </w:rPr>
        <w:t>that incorporates unobserved characteristics common to farmer</w:t>
      </w:r>
      <w:r>
        <w:rPr>
          <w:spacing w:val="-7"/>
          <w:vertAlign w:val="baseline"/>
        </w:rPr>
        <w:t> </w:t>
      </w:r>
      <w:r>
        <w:rPr>
          <w:rFonts w:ascii="Cambria Math" w:hAnsi="Cambria Math" w:eastAsia="Cambria Math"/>
          <w:vertAlign w:val="baseline"/>
        </w:rPr>
        <w:t>𝑖</w:t>
      </w:r>
      <w:r>
        <w:rPr>
          <w:vertAlign w:val="baseline"/>
        </w:rPr>
        <w:t>‘s treatment choice and outcome. Let </w:t>
      </w:r>
      <w:r>
        <w:rPr>
          <w:rFonts w:ascii="Cambria Math" w:hAnsi="Cambria Math" w:eastAsia="Cambria Math"/>
          <w:vertAlign w:val="baseline"/>
        </w:rPr>
        <w:t>𝑗 = 0</w:t>
      </w:r>
      <w:r>
        <w:rPr>
          <w:rFonts w:ascii="Cambria Math" w:hAnsi="Cambria Math" w:eastAsia="Cambria Math"/>
          <w:spacing w:val="40"/>
          <w:vertAlign w:val="baseline"/>
        </w:rPr>
        <w:t> </w:t>
      </w:r>
      <w:r>
        <w:rPr>
          <w:vertAlign w:val="baseline"/>
        </w:rPr>
        <w:t>denote the control group and </w:t>
      </w:r>
      <w:r>
        <w:rPr>
          <w:rFonts w:ascii="Cambria Math" w:hAnsi="Cambria Math" w:eastAsia="Cambria Math"/>
          <w:vertAlign w:val="baseline"/>
        </w:rPr>
        <w:t>EV</w:t>
      </w:r>
      <w:r>
        <w:rPr>
          <w:rFonts w:ascii="Cambria Math" w:hAnsi="Cambria Math" w:eastAsia="Cambria Math"/>
          <w:vertAlign w:val="superscript"/>
        </w:rPr>
        <w:t>∗</w:t>
      </w:r>
      <w:r>
        <w:rPr>
          <w:rFonts w:ascii="Cambria Math" w:hAnsi="Cambria Math" w:eastAsia="Cambria Math"/>
          <w:vertAlign w:val="baseline"/>
        </w:rPr>
        <w:t> = 0. </w:t>
      </w:r>
      <w:r>
        <w:rPr>
          <w:vertAlign w:val="baseline"/>
        </w:rPr>
        <w:t>Let </w:t>
      </w:r>
      <w:r>
        <w:rPr>
          <w:rFonts w:ascii="Cambria Math" w:hAnsi="Cambria Math" w:eastAsia="Cambria Math"/>
          <w:vertAlign w:val="baseline"/>
        </w:rPr>
        <w:t>𝑑</w:t>
      </w:r>
      <w:r>
        <w:rPr>
          <w:rFonts w:ascii="Cambria Math" w:hAnsi="Cambria Math" w:eastAsia="Cambria Math"/>
          <w:vertAlign w:val="subscript"/>
        </w:rPr>
        <w:t>𝑗</w:t>
      </w:r>
      <w:r>
        <w:rPr>
          <w:rFonts w:ascii="Cambria Math" w:hAnsi="Cambria Math" w:eastAsia="Cambria Math"/>
          <w:vertAlign w:val="baseline"/>
        </w:rPr>
        <w:t> </w:t>
      </w:r>
      <w:r>
        <w:rPr>
          <w:vertAlign w:val="baseline"/>
        </w:rPr>
        <w:t>be binary variables representing the observed</w:t>
      </w:r>
      <w:r>
        <w:rPr>
          <w:spacing w:val="40"/>
          <w:vertAlign w:val="baseline"/>
        </w:rPr>
        <w:t> </w:t>
      </w:r>
      <w:r>
        <w:rPr>
          <w:vertAlign w:val="baseline"/>
        </w:rPr>
        <w:t>treatment</w:t>
      </w:r>
      <w:r>
        <w:rPr>
          <w:spacing w:val="40"/>
          <w:vertAlign w:val="baseline"/>
        </w:rPr>
        <w:t> </w:t>
      </w:r>
      <w:r>
        <w:rPr>
          <w:vertAlign w:val="baseline"/>
        </w:rPr>
        <w:t>choice</w:t>
      </w:r>
      <w:r>
        <w:rPr>
          <w:spacing w:val="40"/>
          <w:vertAlign w:val="baseline"/>
        </w:rPr>
        <w:t> </w:t>
      </w:r>
      <w:r>
        <w:rPr>
          <w:vertAlign w:val="baseline"/>
        </w:rPr>
        <w:t>and </w:t>
      </w:r>
      <w:r>
        <w:rPr>
          <w:rFonts w:ascii="Cambria Math" w:hAnsi="Cambria Math" w:eastAsia="Cambria Math"/>
          <w:vertAlign w:val="baseline"/>
        </w:rPr>
        <w:t>𝑑</w:t>
      </w:r>
      <w:r>
        <w:rPr>
          <w:rFonts w:ascii="Cambria Math" w:hAnsi="Cambria Math" w:eastAsia="Cambria Math"/>
          <w:vertAlign w:val="subscript"/>
        </w:rPr>
        <w:t>𝑗</w:t>
      </w:r>
      <w:r>
        <w:rPr>
          <w:rFonts w:ascii="Cambria Math" w:hAnsi="Cambria Math" w:eastAsia="Cambria Math"/>
          <w:vertAlign w:val="baseline"/>
        </w:rPr>
        <w:t> = (𝑑</w:t>
      </w:r>
      <w:r>
        <w:rPr>
          <w:rFonts w:ascii="Cambria Math" w:hAnsi="Cambria Math" w:eastAsia="Cambria Math"/>
          <w:vertAlign w:val="subscript"/>
        </w:rPr>
        <w:t>𝑖1</w:t>
      </w:r>
      <w:r>
        <w:rPr>
          <w:rFonts w:ascii="Cambria Math" w:hAnsi="Cambria Math" w:eastAsia="Cambria Math"/>
          <w:vertAlign w:val="baseline"/>
        </w:rPr>
        <w:t>,</w:t>
      </w:r>
      <w:r>
        <w:rPr>
          <w:rFonts w:ascii="Cambria Math" w:hAnsi="Cambria Math" w:eastAsia="Cambria Math"/>
          <w:spacing w:val="-10"/>
          <w:vertAlign w:val="baseline"/>
        </w:rPr>
        <w:t> </w:t>
      </w:r>
      <w:r>
        <w:rPr>
          <w:rFonts w:ascii="Cambria Math" w:hAnsi="Cambria Math" w:eastAsia="Cambria Math"/>
          <w:vertAlign w:val="baseline"/>
        </w:rPr>
        <w:t>𝑑</w:t>
      </w:r>
      <w:r>
        <w:rPr>
          <w:rFonts w:ascii="Cambria Math" w:hAnsi="Cambria Math" w:eastAsia="Cambria Math"/>
          <w:vertAlign w:val="subscript"/>
        </w:rPr>
        <w:t>𝑖2</w:t>
      </w:r>
      <w:r>
        <w:rPr>
          <w:rFonts w:ascii="Cambria Math" w:hAnsi="Cambria Math" w:eastAsia="Cambria Math"/>
          <w:vertAlign w:val="baseline"/>
        </w:rPr>
        <w:t> …</w:t>
      </w:r>
      <w:r>
        <w:rPr>
          <w:rFonts w:ascii="Cambria Math" w:hAnsi="Cambria Math" w:eastAsia="Cambria Math"/>
          <w:spacing w:val="-11"/>
          <w:vertAlign w:val="baseline"/>
        </w:rPr>
        <w:t> </w:t>
      </w:r>
      <w:r>
        <w:rPr>
          <w:rFonts w:ascii="Cambria Math" w:hAnsi="Cambria Math" w:eastAsia="Cambria Math"/>
          <w:vertAlign w:val="baseline"/>
        </w:rPr>
        <w:t>,</w:t>
      </w:r>
      <w:r>
        <w:rPr>
          <w:rFonts w:ascii="Cambria Math" w:hAnsi="Cambria Math" w:eastAsia="Cambria Math"/>
          <w:spacing w:val="-7"/>
          <w:vertAlign w:val="baseline"/>
        </w:rPr>
        <w:t> </w:t>
      </w:r>
      <w:r>
        <w:rPr>
          <w:rFonts w:ascii="Cambria Math" w:hAnsi="Cambria Math" w:eastAsia="Cambria Math"/>
          <w:vertAlign w:val="baseline"/>
        </w:rPr>
        <w:t>𝑑</w:t>
      </w:r>
      <w:r>
        <w:rPr>
          <w:rFonts w:ascii="Cambria Math" w:hAnsi="Cambria Math" w:eastAsia="Cambria Math"/>
          <w:vertAlign w:val="subscript"/>
        </w:rPr>
        <w:t>𝑖𝑗</w:t>
      </w:r>
      <w:r>
        <w:rPr>
          <w:vertAlign w:val="baseline"/>
        </w:rPr>
        <w:t>).</w:t>
      </w:r>
      <w:r>
        <w:rPr>
          <w:spacing w:val="40"/>
          <w:vertAlign w:val="baseline"/>
        </w:rPr>
        <w:t> </w:t>
      </w:r>
      <w:r>
        <w:rPr>
          <w:vertAlign w:val="baseline"/>
        </w:rPr>
        <w:t>Also</w:t>
      </w:r>
      <w:r>
        <w:rPr>
          <w:spacing w:val="40"/>
          <w:vertAlign w:val="baseline"/>
        </w:rPr>
        <w:t> </w:t>
      </w:r>
      <w:r>
        <w:rPr>
          <w:vertAlign w:val="baseline"/>
        </w:rPr>
        <w:t>let</w:t>
      </w:r>
      <w:r>
        <w:rPr>
          <w:spacing w:val="-2"/>
          <w:vertAlign w:val="baseline"/>
        </w:rPr>
        <w:t> </w:t>
      </w:r>
      <w:r>
        <w:rPr>
          <w:rFonts w:ascii="Cambria Math" w:hAnsi="Cambria Math" w:eastAsia="Cambria Math"/>
          <w:vertAlign w:val="baseline"/>
        </w:rPr>
        <w:t>𝑙</w:t>
      </w:r>
      <w:r>
        <w:rPr>
          <w:rFonts w:ascii="Cambria Math" w:hAnsi="Cambria Math" w:eastAsia="Cambria Math"/>
          <w:vertAlign w:val="subscript"/>
        </w:rPr>
        <w:t>𝑗</w:t>
      </w:r>
      <w:r>
        <w:rPr>
          <w:rFonts w:ascii="Cambria Math" w:hAnsi="Cambria Math" w:eastAsia="Cambria Math"/>
          <w:vertAlign w:val="baseline"/>
        </w:rPr>
        <w:t> = (𝑙</w:t>
      </w:r>
      <w:r>
        <w:rPr>
          <w:rFonts w:ascii="Cambria Math" w:hAnsi="Cambria Math" w:eastAsia="Cambria Math"/>
          <w:vertAlign w:val="subscript"/>
        </w:rPr>
        <w:t>𝑖1</w:t>
      </w:r>
      <w:r>
        <w:rPr>
          <w:rFonts w:ascii="Cambria Math" w:hAnsi="Cambria Math" w:eastAsia="Cambria Math"/>
          <w:vertAlign w:val="baseline"/>
        </w:rPr>
        <w:t>,</w:t>
      </w:r>
      <w:r>
        <w:rPr>
          <w:rFonts w:ascii="Cambria Math" w:hAnsi="Cambria Math" w:eastAsia="Cambria Math"/>
          <w:spacing w:val="-10"/>
          <w:vertAlign w:val="baseline"/>
        </w:rPr>
        <w:t> </w:t>
      </w:r>
      <w:r>
        <w:rPr>
          <w:rFonts w:ascii="Cambria Math" w:hAnsi="Cambria Math" w:eastAsia="Cambria Math"/>
          <w:vertAlign w:val="baseline"/>
        </w:rPr>
        <w:t>𝑙</w:t>
      </w:r>
      <w:r>
        <w:rPr>
          <w:rFonts w:ascii="Cambria Math" w:hAnsi="Cambria Math" w:eastAsia="Cambria Math"/>
          <w:vertAlign w:val="subscript"/>
        </w:rPr>
        <w:t>𝑖2</w:t>
      </w:r>
      <w:r>
        <w:rPr>
          <w:rFonts w:ascii="Cambria Math" w:hAnsi="Cambria Math" w:eastAsia="Cambria Math"/>
          <w:spacing w:val="-1"/>
          <w:vertAlign w:val="baseline"/>
        </w:rPr>
        <w:t> </w:t>
      </w:r>
      <w:r>
        <w:rPr>
          <w:rFonts w:ascii="Cambria Math" w:hAnsi="Cambria Math" w:eastAsia="Cambria Math"/>
          <w:vertAlign w:val="baseline"/>
        </w:rPr>
        <w:t>…</w:t>
      </w:r>
      <w:r>
        <w:rPr>
          <w:rFonts w:ascii="Cambria Math" w:hAnsi="Cambria Math" w:eastAsia="Cambria Math"/>
          <w:spacing w:val="-9"/>
          <w:vertAlign w:val="baseline"/>
        </w:rPr>
        <w:t> </w:t>
      </w:r>
      <w:r>
        <w:rPr>
          <w:rFonts w:ascii="Cambria Math" w:hAnsi="Cambria Math" w:eastAsia="Cambria Math"/>
          <w:vertAlign w:val="baseline"/>
        </w:rPr>
        <w:t>,</w:t>
      </w:r>
      <w:r>
        <w:rPr>
          <w:rFonts w:ascii="Cambria Math" w:hAnsi="Cambria Math" w:eastAsia="Cambria Math"/>
          <w:spacing w:val="-10"/>
          <w:vertAlign w:val="baseline"/>
        </w:rPr>
        <w:t> </w:t>
      </w:r>
      <w:r>
        <w:rPr>
          <w:rFonts w:ascii="Cambria Math" w:hAnsi="Cambria Math" w:eastAsia="Cambria Math"/>
          <w:vertAlign w:val="baseline"/>
        </w:rPr>
        <w:t>𝑙</w:t>
      </w:r>
      <w:r>
        <w:rPr>
          <w:rFonts w:ascii="Cambria Math" w:hAnsi="Cambria Math" w:eastAsia="Cambria Math"/>
          <w:vertAlign w:val="subscript"/>
        </w:rPr>
        <w:t>𝑖𝑗</w:t>
      </w:r>
      <w:r>
        <w:rPr>
          <w:vertAlign w:val="baseline"/>
        </w:rPr>
        <w:t>).</w:t>
      </w:r>
      <w:r>
        <w:rPr>
          <w:spacing w:val="40"/>
          <w:vertAlign w:val="baseline"/>
        </w:rPr>
        <w:t> </w:t>
      </w:r>
      <w:r>
        <w:rPr>
          <w:vertAlign w:val="baseline"/>
        </w:rPr>
        <w:t>Then</w:t>
      </w:r>
      <w:r>
        <w:rPr>
          <w:spacing w:val="40"/>
          <w:vertAlign w:val="baseline"/>
        </w:rPr>
        <w:t> </w:t>
      </w:r>
      <w:r>
        <w:rPr>
          <w:vertAlign w:val="baseline"/>
        </w:rPr>
        <w:t>the probability of treatment can be represented as:</w:t>
      </w:r>
    </w:p>
    <w:p>
      <w:pPr>
        <w:pStyle w:val="BodyText"/>
        <w:tabs>
          <w:tab w:pos="8681" w:val="left" w:leader="dot"/>
        </w:tabs>
        <w:spacing w:line="123" w:lineRule="exact"/>
        <w:ind w:left="885"/>
      </w:pPr>
      <w:r>
        <w:rPr>
          <w:rFonts w:ascii="Cambria Math" w:hAnsi="Cambria Math" w:eastAsia="Cambria Math"/>
          <w:w w:val="105"/>
        </w:rPr>
        <w:t>Pr(𝑑</w:t>
      </w:r>
      <w:r>
        <w:rPr>
          <w:rFonts w:ascii="Cambria Math" w:hAnsi="Cambria Math" w:eastAsia="Cambria Math"/>
          <w:w w:val="105"/>
          <w:vertAlign w:val="subscript"/>
        </w:rPr>
        <w:t>𝑖</w:t>
      </w:r>
      <w:r>
        <w:rPr>
          <w:rFonts w:ascii="Cambria Math" w:hAnsi="Cambria Math" w:eastAsia="Cambria Math"/>
          <w:w w:val="105"/>
          <w:vertAlign w:val="baseline"/>
        </w:rPr>
        <w:t>|𝑋</w:t>
      </w:r>
      <w:r>
        <w:rPr>
          <w:rFonts w:ascii="Cambria Math" w:hAnsi="Cambria Math" w:eastAsia="Cambria Math"/>
          <w:w w:val="105"/>
          <w:vertAlign w:val="subscript"/>
        </w:rPr>
        <w:t>𝑖</w:t>
      </w:r>
      <w:r>
        <w:rPr>
          <w:w w:val="105"/>
          <w:vertAlign w:val="baseline"/>
        </w:rPr>
        <w:t>,</w:t>
      </w:r>
      <w:r>
        <w:rPr>
          <w:spacing w:val="-9"/>
          <w:w w:val="105"/>
          <w:vertAlign w:val="baseline"/>
        </w:rPr>
        <w:t> </w:t>
      </w:r>
      <w:r>
        <w:rPr>
          <w:rFonts w:ascii="Cambria Math" w:hAnsi="Cambria Math" w:eastAsia="Cambria Math"/>
          <w:w w:val="105"/>
          <w:vertAlign w:val="baseline"/>
        </w:rPr>
        <w:t>𝑙</w:t>
      </w:r>
      <w:r>
        <w:rPr>
          <w:rFonts w:ascii="Cambria Math" w:hAnsi="Cambria Math" w:eastAsia="Cambria Math"/>
          <w:w w:val="105"/>
          <w:vertAlign w:val="subscript"/>
        </w:rPr>
        <w:t>𝑖</w:t>
      </w:r>
      <w:r>
        <w:rPr>
          <w:rFonts w:ascii="Cambria Math" w:hAnsi="Cambria Math" w:eastAsia="Cambria Math"/>
          <w:w w:val="105"/>
          <w:vertAlign w:val="baseline"/>
        </w:rPr>
        <w:t>)</w:t>
      </w:r>
      <w:r>
        <w:rPr>
          <w:rFonts w:ascii="Cambria Math" w:hAnsi="Cambria Math" w:eastAsia="Cambria Math"/>
          <w:spacing w:val="15"/>
          <w:w w:val="105"/>
          <w:vertAlign w:val="baseline"/>
        </w:rPr>
        <w:t> </w:t>
      </w:r>
      <w:r>
        <w:rPr>
          <w:rFonts w:ascii="Cambria Math" w:hAnsi="Cambria Math" w:eastAsia="Cambria Math"/>
          <w:w w:val="105"/>
          <w:vertAlign w:val="baseline"/>
        </w:rPr>
        <w:t>=</w:t>
      </w:r>
      <w:r>
        <w:rPr>
          <w:rFonts w:ascii="Cambria Math" w:hAnsi="Cambria Math" w:eastAsia="Cambria Math"/>
          <w:spacing w:val="16"/>
          <w:w w:val="105"/>
          <w:vertAlign w:val="baseline"/>
        </w:rPr>
        <w:t> </w:t>
      </w:r>
      <w:r>
        <w:rPr>
          <w:rFonts w:ascii="Cambria Math" w:hAnsi="Cambria Math" w:eastAsia="Cambria Math"/>
          <w:w w:val="105"/>
          <w:vertAlign w:val="baseline"/>
        </w:rPr>
        <w:t>g(𝑋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1</w:t>
      </w:r>
      <w:r>
        <w:rPr>
          <w:rFonts w:ascii="Cambria Math" w:hAnsi="Cambria Math" w:eastAsia="Cambria Math"/>
          <w:spacing w:val="10"/>
          <w:w w:val="105"/>
          <w:vertAlign w:val="baseline"/>
        </w:rPr>
        <w:t> </w:t>
      </w:r>
      <w:r>
        <w:rPr>
          <w:rFonts w:ascii="Cambria Math" w:hAnsi="Cambria Math" w:eastAsia="Cambria Math"/>
          <w:w w:val="105"/>
          <w:vertAlign w:val="baseline"/>
        </w:rPr>
        <w:t>+ 𝛿</w:t>
      </w:r>
      <w:r>
        <w:rPr>
          <w:rFonts w:ascii="Cambria Math" w:hAnsi="Cambria Math" w:eastAsia="Cambria Math"/>
          <w:w w:val="105"/>
          <w:vertAlign w:val="subscript"/>
        </w:rPr>
        <w:t>1</w:t>
      </w:r>
      <w:r>
        <w:rPr>
          <w:rFonts w:ascii="Cambria Math" w:hAnsi="Cambria Math" w:eastAsia="Cambria Math"/>
          <w:w w:val="105"/>
          <w:vertAlign w:val="baseline"/>
        </w:rPr>
        <w:t>𝑙</w:t>
      </w:r>
      <w:r>
        <w:rPr>
          <w:rFonts w:ascii="Cambria Math" w:hAnsi="Cambria Math" w:eastAsia="Cambria Math"/>
          <w:w w:val="105"/>
          <w:vertAlign w:val="subscript"/>
        </w:rPr>
        <w:t>𝑖1</w:t>
      </w:r>
      <w:r>
        <w:rPr>
          <w:rFonts w:ascii="Cambria Math" w:hAnsi="Cambria Math" w:eastAsia="Cambria Math"/>
          <w:w w:val="105"/>
          <w:vertAlign w:val="baseline"/>
        </w:rPr>
        <w:t>,</w:t>
      </w:r>
      <w:r>
        <w:rPr>
          <w:rFonts w:ascii="Cambria Math" w:hAnsi="Cambria Math" w:eastAsia="Cambria Math"/>
          <w:spacing w:val="-17"/>
          <w:w w:val="105"/>
          <w:vertAlign w:val="baseline"/>
        </w:rPr>
        <w:t> </w:t>
      </w:r>
      <w:r>
        <w:rPr>
          <w:rFonts w:ascii="Cambria Math" w:hAnsi="Cambria Math" w:eastAsia="Cambria Math"/>
          <w:w w:val="105"/>
          <w:vertAlign w:val="baseline"/>
        </w:rPr>
        <w:t>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2</w:t>
      </w:r>
      <w:r>
        <w:rPr>
          <w:rFonts w:ascii="Cambria Math" w:hAnsi="Cambria Math" w:eastAsia="Cambria Math"/>
          <w:spacing w:val="10"/>
          <w:w w:val="105"/>
          <w:vertAlign w:val="baseline"/>
        </w:rPr>
        <w:t> </w:t>
      </w:r>
      <w:r>
        <w:rPr>
          <w:rFonts w:ascii="Cambria Math" w:hAnsi="Cambria Math" w:eastAsia="Cambria Math"/>
          <w:w w:val="105"/>
          <w:vertAlign w:val="baseline"/>
        </w:rPr>
        <w:t>+</w:t>
      </w:r>
      <w:r>
        <w:rPr>
          <w:rFonts w:ascii="Cambria Math" w:hAnsi="Cambria Math" w:eastAsia="Cambria Math"/>
          <w:spacing w:val="1"/>
          <w:w w:val="105"/>
          <w:vertAlign w:val="baseline"/>
        </w:rPr>
        <w:t> </w:t>
      </w:r>
      <w:r>
        <w:rPr>
          <w:rFonts w:ascii="Cambria Math" w:hAnsi="Cambria Math" w:eastAsia="Cambria Math"/>
          <w:w w:val="105"/>
          <w:vertAlign w:val="baseline"/>
        </w:rPr>
        <w:t>𝛿</w:t>
      </w:r>
      <w:r>
        <w:rPr>
          <w:rFonts w:ascii="Cambria Math" w:hAnsi="Cambria Math" w:eastAsia="Cambria Math"/>
          <w:w w:val="105"/>
          <w:vertAlign w:val="subscript"/>
        </w:rPr>
        <w:t>2</w:t>
      </w:r>
      <w:r>
        <w:rPr>
          <w:rFonts w:ascii="Cambria Math" w:hAnsi="Cambria Math" w:eastAsia="Cambria Math"/>
          <w:w w:val="105"/>
          <w:vertAlign w:val="baseline"/>
        </w:rPr>
        <w:t>𝑙</w:t>
      </w:r>
      <w:r>
        <w:rPr>
          <w:rFonts w:ascii="Cambria Math" w:hAnsi="Cambria Math" w:eastAsia="Cambria Math"/>
          <w:w w:val="105"/>
          <w:vertAlign w:val="subscript"/>
        </w:rPr>
        <w:t>𝑖2</w:t>
      </w:r>
      <w:r>
        <w:rPr>
          <w:rFonts w:ascii="Cambria Math" w:hAnsi="Cambria Math" w:eastAsia="Cambria Math"/>
          <w:spacing w:val="-6"/>
          <w:w w:val="105"/>
          <w:vertAlign w:val="baseline"/>
        </w:rPr>
        <w:t> </w:t>
      </w:r>
      <w:r>
        <w:rPr>
          <w:rFonts w:ascii="Cambria Math" w:hAnsi="Cambria Math" w:eastAsia="Cambria Math"/>
          <w:w w:val="105"/>
          <w:vertAlign w:val="baseline"/>
        </w:rPr>
        <w:t>…</w:t>
      </w:r>
      <w:r>
        <w:rPr>
          <w:rFonts w:ascii="Cambria Math" w:hAnsi="Cambria Math" w:eastAsia="Cambria Math"/>
          <w:spacing w:val="-14"/>
          <w:w w:val="105"/>
          <w:vertAlign w:val="baseline"/>
        </w:rPr>
        <w:t> </w:t>
      </w:r>
      <w:r>
        <w:rPr>
          <w:rFonts w:ascii="Cambria Math" w:hAnsi="Cambria Math" w:eastAsia="Cambria Math"/>
          <w:w w:val="105"/>
          <w:vertAlign w:val="baseline"/>
        </w:rPr>
        <w:t>,</w:t>
      </w:r>
      <w:r>
        <w:rPr>
          <w:rFonts w:ascii="Cambria Math" w:hAnsi="Cambria Math" w:eastAsia="Cambria Math"/>
          <w:spacing w:val="-14"/>
          <w:w w:val="105"/>
          <w:vertAlign w:val="baseline"/>
        </w:rPr>
        <w:t> </w:t>
      </w:r>
      <w:r>
        <w:rPr>
          <w:rFonts w:ascii="Cambria Math" w:hAnsi="Cambria Math" w:eastAsia="Cambria Math"/>
          <w:w w:val="105"/>
          <w:vertAlign w:val="baseline"/>
        </w:rPr>
        <w:t>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𝑗</w:t>
      </w:r>
      <w:r>
        <w:rPr>
          <w:rFonts w:ascii="Cambria Math" w:hAnsi="Cambria Math" w:eastAsia="Cambria Math"/>
          <w:spacing w:val="17"/>
          <w:w w:val="105"/>
          <w:vertAlign w:val="baseline"/>
        </w:rPr>
        <w:t> </w:t>
      </w:r>
      <w:r>
        <w:rPr>
          <w:rFonts w:ascii="Cambria Math" w:hAnsi="Cambria Math" w:eastAsia="Cambria Math"/>
          <w:w w:val="105"/>
          <w:vertAlign w:val="baseline"/>
        </w:rPr>
        <w:t>+ </w:t>
      </w:r>
      <w:r>
        <w:rPr>
          <w:rFonts w:ascii="Cambria Math" w:hAnsi="Cambria Math" w:eastAsia="Cambria Math"/>
          <w:spacing w:val="-2"/>
          <w:w w:val="105"/>
          <w:vertAlign w:val="baseline"/>
        </w:rPr>
        <w:t>𝛿</w:t>
      </w:r>
      <w:r>
        <w:rPr>
          <w:rFonts w:ascii="Cambria Math" w:hAnsi="Cambria Math" w:eastAsia="Cambria Math"/>
          <w:spacing w:val="-2"/>
          <w:w w:val="105"/>
          <w:vertAlign w:val="subscript"/>
        </w:rPr>
        <w:t>𝑗</w:t>
      </w:r>
      <w:r>
        <w:rPr>
          <w:rFonts w:ascii="Cambria Math" w:hAnsi="Cambria Math" w:eastAsia="Cambria Math"/>
          <w:spacing w:val="-2"/>
          <w:w w:val="105"/>
          <w:vertAlign w:val="baseline"/>
        </w:rPr>
        <w:t>𝑙</w:t>
      </w:r>
      <w:r>
        <w:rPr>
          <w:rFonts w:ascii="Cambria Math" w:hAnsi="Cambria Math" w:eastAsia="Cambria Math"/>
          <w:spacing w:val="-2"/>
          <w:w w:val="105"/>
          <w:vertAlign w:val="subscript"/>
        </w:rPr>
        <w:t>𝑖𝑗</w:t>
      </w:r>
      <w:r>
        <w:rPr>
          <w:rFonts w:ascii="Cambria Math" w:hAnsi="Cambria Math" w:eastAsia="Cambria Math"/>
          <w:spacing w:val="-2"/>
          <w:w w:val="105"/>
          <w:vertAlign w:val="baseline"/>
        </w:rPr>
        <w:t>)</w:t>
      </w:r>
      <w:r>
        <w:rPr>
          <w:vertAlign w:val="baseline"/>
        </w:rPr>
        <w:tab/>
      </w:r>
      <w:r>
        <w:rPr>
          <w:spacing w:val="-5"/>
          <w:w w:val="105"/>
          <w:vertAlign w:val="baseline"/>
        </w:rPr>
        <w:t>(8)</w:t>
      </w:r>
    </w:p>
    <w:p>
      <w:pPr>
        <w:tabs>
          <w:tab w:pos="4099" w:val="left" w:leader="none"/>
          <w:tab w:pos="5698" w:val="left" w:leader="none"/>
        </w:tabs>
        <w:spacing w:line="171" w:lineRule="exact" w:before="0"/>
        <w:ind w:left="2772" w:right="0" w:firstLine="0"/>
        <w:jc w:val="left"/>
        <w:rPr>
          <w:rFonts w:ascii="Cambria Math" w:eastAsia="Cambria Math"/>
          <w:sz w:val="17"/>
        </w:rPr>
      </w:pPr>
      <w:r>
        <w:rPr>
          <w:rFonts w:ascii="Cambria Math" w:eastAsia="Cambria Math"/>
          <w:spacing w:val="-10"/>
          <w:w w:val="110"/>
          <w:sz w:val="17"/>
        </w:rPr>
        <w:t>𝑖</w:t>
      </w:r>
      <w:r>
        <w:rPr>
          <w:rFonts w:ascii="Cambria Math" w:eastAsia="Cambria Math"/>
          <w:sz w:val="17"/>
        </w:rPr>
        <w:tab/>
      </w:r>
      <w:r>
        <w:rPr>
          <w:rFonts w:ascii="Cambria Math" w:eastAsia="Cambria Math"/>
          <w:spacing w:val="-10"/>
          <w:w w:val="110"/>
          <w:sz w:val="17"/>
        </w:rPr>
        <w:t>𝑖</w:t>
      </w:r>
      <w:r>
        <w:rPr>
          <w:rFonts w:ascii="Cambria Math" w:eastAsia="Cambria Math"/>
          <w:sz w:val="17"/>
        </w:rPr>
        <w:tab/>
      </w:r>
      <w:r>
        <w:rPr>
          <w:rFonts w:ascii="Cambria Math" w:eastAsia="Cambria Math"/>
          <w:spacing w:val="-12"/>
          <w:w w:val="110"/>
          <w:sz w:val="17"/>
        </w:rPr>
        <w:t>𝑖</w:t>
      </w:r>
    </w:p>
    <w:p>
      <w:pPr>
        <w:spacing w:after="0" w:line="171" w:lineRule="exact"/>
        <w:jc w:val="left"/>
        <w:rPr>
          <w:rFonts w:ascii="Cambria Math" w:eastAsia="Cambria Math"/>
          <w:sz w:val="17"/>
        </w:rPr>
        <w:sectPr>
          <w:pgSz w:w="11910" w:h="16840"/>
          <w:pgMar w:header="0" w:footer="1003" w:top="1380" w:bottom="1200" w:left="1275" w:right="992"/>
        </w:sectPr>
      </w:pPr>
    </w:p>
    <w:p>
      <w:pPr>
        <w:pStyle w:val="BodyText"/>
        <w:spacing w:line="362" w:lineRule="auto" w:before="74"/>
      </w:pPr>
      <w:r>
        <w:rPr/>
        <w:t>Where </w:t>
      </w:r>
      <w:r>
        <w:rPr>
          <w:rFonts w:ascii="Cambria Math"/>
        </w:rPr>
        <w:t>g </w:t>
      </w:r>
      <w:r>
        <w:rPr/>
        <w:t>is an appropriate multinomial probability distribution, assuming that</w:t>
      </w:r>
      <w:r>
        <w:rPr>
          <w:spacing w:val="-3"/>
        </w:rPr>
        <w:t> </w:t>
      </w:r>
      <w:r>
        <w:rPr>
          <w:rFonts w:ascii="Cambria Math"/>
        </w:rPr>
        <w:t>g </w:t>
      </w:r>
      <w:r>
        <w:rPr/>
        <w:t>has a mixed multinomial logit (MMNL) structure, defined as:</w:t>
      </w:r>
    </w:p>
    <w:p>
      <w:pPr>
        <w:spacing w:line="137" w:lineRule="exact" w:before="0"/>
        <w:ind w:left="195" w:right="3268" w:firstLine="0"/>
        <w:jc w:val="center"/>
        <w:rPr>
          <w:rFonts w:ascii="Cambria Math" w:hAnsi="Cambria Math"/>
          <w:sz w:val="14"/>
        </w:rPr>
      </w:pPr>
      <w:r>
        <w:rPr>
          <w:rFonts w:ascii="Cambria Math" w:hAnsi="Cambria Math"/>
          <w:sz w:val="14"/>
        </w:rPr>
        <mc:AlternateContent>
          <mc:Choice Requires="wps">
            <w:drawing>
              <wp:anchor distT="0" distB="0" distL="0" distR="0" allowOverlap="1" layoutInCell="1" locked="0" behindDoc="1" simplePos="0" relativeHeight="482153472">
                <wp:simplePos x="0" y="0"/>
                <wp:positionH relativeFrom="page">
                  <wp:posOffset>2325877</wp:posOffset>
                </wp:positionH>
                <wp:positionV relativeFrom="paragraph">
                  <wp:posOffset>38778</wp:posOffset>
                </wp:positionV>
                <wp:extent cx="1066800" cy="135890"/>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1066800" cy="135890"/>
                        </a:xfrm>
                        <a:prstGeom prst="rect">
                          <a:avLst/>
                        </a:prstGeom>
                      </wps:spPr>
                      <wps:txbx>
                        <w:txbxContent>
                          <w:p>
                            <w:pPr>
                              <w:tabs>
                                <w:tab w:pos="372" w:val="left" w:leader="none"/>
                              </w:tabs>
                              <w:spacing w:line="204" w:lineRule="exact" w:before="0"/>
                              <w:ind w:left="0" w:right="0" w:firstLine="0"/>
                              <w:jc w:val="left"/>
                              <w:rPr>
                                <w:rFonts w:ascii="Cambria Math" w:eastAsia="Cambria Math"/>
                                <w:sz w:val="17"/>
                              </w:rPr>
                            </w:pPr>
                            <w:r>
                              <w:rPr>
                                <w:position w:val="-4"/>
                                <w:sz w:val="14"/>
                                <w:u w:val="single"/>
                              </w:rPr>
                              <w:tab/>
                            </w:r>
                            <w:r>
                              <w:rPr>
                                <w:rFonts w:ascii="Cambria Math" w:eastAsia="Cambria Math"/>
                                <w:spacing w:val="-2"/>
                                <w:w w:val="115"/>
                                <w:sz w:val="17"/>
                              </w:rPr>
                              <w:t>exp(𝑋</w:t>
                            </w:r>
                            <w:r>
                              <w:rPr>
                                <w:rFonts w:ascii="Cambria Math" w:eastAsia="Cambria Math"/>
                                <w:spacing w:val="13"/>
                                <w:w w:val="115"/>
                                <w:sz w:val="17"/>
                              </w:rPr>
                              <w:t> </w:t>
                            </w:r>
                            <w:r>
                              <w:rPr>
                                <w:rFonts w:ascii="Cambria Math" w:eastAsia="Cambria Math"/>
                                <w:spacing w:val="-2"/>
                                <w:w w:val="115"/>
                                <w:sz w:val="17"/>
                              </w:rPr>
                              <w:t>𝛼</w:t>
                            </w:r>
                            <w:r>
                              <w:rPr>
                                <w:rFonts w:ascii="Cambria Math" w:eastAsia="Cambria Math"/>
                                <w:spacing w:val="-2"/>
                                <w:w w:val="115"/>
                                <w:position w:val="-3"/>
                                <w:sz w:val="14"/>
                              </w:rPr>
                              <w:t>𝑗</w:t>
                            </w:r>
                            <w:r>
                              <w:rPr>
                                <w:rFonts w:ascii="Cambria Math" w:eastAsia="Cambria Math"/>
                                <w:spacing w:val="-2"/>
                                <w:w w:val="115"/>
                                <w:sz w:val="17"/>
                              </w:rPr>
                              <w:t>+𝛿</w:t>
                            </w:r>
                            <w:r>
                              <w:rPr>
                                <w:rFonts w:ascii="Cambria Math" w:eastAsia="Cambria Math"/>
                                <w:spacing w:val="-2"/>
                                <w:w w:val="115"/>
                                <w:position w:val="-3"/>
                                <w:sz w:val="14"/>
                              </w:rPr>
                              <w:t>𝑗</w:t>
                            </w:r>
                            <w:r>
                              <w:rPr>
                                <w:rFonts w:ascii="Cambria Math" w:eastAsia="Cambria Math"/>
                                <w:spacing w:val="-2"/>
                                <w:w w:val="115"/>
                                <w:sz w:val="17"/>
                              </w:rPr>
                              <w:t>𝑙</w:t>
                            </w:r>
                            <w:r>
                              <w:rPr>
                                <w:rFonts w:ascii="Cambria Math" w:eastAsia="Cambria Math"/>
                                <w:spacing w:val="-2"/>
                                <w:w w:val="115"/>
                                <w:position w:val="-3"/>
                                <w:sz w:val="14"/>
                              </w:rPr>
                              <w:t>𝑖𝑗</w:t>
                            </w:r>
                            <w:r>
                              <w:rPr>
                                <w:rFonts w:ascii="Cambria Math" w:eastAsia="Cambria Math"/>
                                <w:spacing w:val="-2"/>
                                <w:w w:val="115"/>
                                <w:sz w:val="17"/>
                              </w:rPr>
                              <w:t>)</w:t>
                            </w:r>
                          </w:p>
                        </w:txbxContent>
                      </wps:txbx>
                      <wps:bodyPr wrap="square" lIns="0" tIns="0" rIns="0" bIns="0" rtlCol="0">
                        <a:noAutofit/>
                      </wps:bodyPr>
                    </wps:wsp>
                  </a:graphicData>
                </a:graphic>
              </wp:anchor>
            </w:drawing>
          </mc:Choice>
          <mc:Fallback>
            <w:pict>
              <v:shape style="position:absolute;margin-left:183.139999pt;margin-top:3.053418pt;width:84pt;height:10.7pt;mso-position-horizontal-relative:page;mso-position-vertical-relative:paragraph;z-index:-21163008" type="#_x0000_t202" id="docshape22" filled="false" stroked="false">
                <v:textbox inset="0,0,0,0">
                  <w:txbxContent>
                    <w:p>
                      <w:pPr>
                        <w:tabs>
                          <w:tab w:pos="372" w:val="left" w:leader="none"/>
                        </w:tabs>
                        <w:spacing w:line="204" w:lineRule="exact" w:before="0"/>
                        <w:ind w:left="0" w:right="0" w:firstLine="0"/>
                        <w:jc w:val="left"/>
                        <w:rPr>
                          <w:rFonts w:ascii="Cambria Math" w:eastAsia="Cambria Math"/>
                          <w:sz w:val="17"/>
                        </w:rPr>
                      </w:pPr>
                      <w:r>
                        <w:rPr>
                          <w:position w:val="-4"/>
                          <w:sz w:val="14"/>
                          <w:u w:val="single"/>
                        </w:rPr>
                        <w:tab/>
                      </w:r>
                      <w:r>
                        <w:rPr>
                          <w:rFonts w:ascii="Cambria Math" w:eastAsia="Cambria Math"/>
                          <w:spacing w:val="-2"/>
                          <w:w w:val="115"/>
                          <w:sz w:val="17"/>
                        </w:rPr>
                        <w:t>exp(𝑋</w:t>
                      </w:r>
                      <w:r>
                        <w:rPr>
                          <w:rFonts w:ascii="Cambria Math" w:eastAsia="Cambria Math"/>
                          <w:spacing w:val="13"/>
                          <w:w w:val="115"/>
                          <w:sz w:val="17"/>
                        </w:rPr>
                        <w:t> </w:t>
                      </w:r>
                      <w:r>
                        <w:rPr>
                          <w:rFonts w:ascii="Cambria Math" w:eastAsia="Cambria Math"/>
                          <w:spacing w:val="-2"/>
                          <w:w w:val="115"/>
                          <w:sz w:val="17"/>
                        </w:rPr>
                        <w:t>𝛼</w:t>
                      </w:r>
                      <w:r>
                        <w:rPr>
                          <w:rFonts w:ascii="Cambria Math" w:eastAsia="Cambria Math"/>
                          <w:spacing w:val="-2"/>
                          <w:w w:val="115"/>
                          <w:position w:val="-3"/>
                          <w:sz w:val="14"/>
                        </w:rPr>
                        <w:t>𝑗</w:t>
                      </w:r>
                      <w:r>
                        <w:rPr>
                          <w:rFonts w:ascii="Cambria Math" w:eastAsia="Cambria Math"/>
                          <w:spacing w:val="-2"/>
                          <w:w w:val="115"/>
                          <w:sz w:val="17"/>
                        </w:rPr>
                        <w:t>+𝛿</w:t>
                      </w:r>
                      <w:r>
                        <w:rPr>
                          <w:rFonts w:ascii="Cambria Math" w:eastAsia="Cambria Math"/>
                          <w:spacing w:val="-2"/>
                          <w:w w:val="115"/>
                          <w:position w:val="-3"/>
                          <w:sz w:val="14"/>
                        </w:rPr>
                        <w:t>𝑗</w:t>
                      </w:r>
                      <w:r>
                        <w:rPr>
                          <w:rFonts w:ascii="Cambria Math" w:eastAsia="Cambria Math"/>
                          <w:spacing w:val="-2"/>
                          <w:w w:val="115"/>
                          <w:sz w:val="17"/>
                        </w:rPr>
                        <w:t>𝑙</w:t>
                      </w:r>
                      <w:r>
                        <w:rPr>
                          <w:rFonts w:ascii="Cambria Math" w:eastAsia="Cambria Math"/>
                          <w:spacing w:val="-2"/>
                          <w:w w:val="115"/>
                          <w:position w:val="-3"/>
                          <w:sz w:val="14"/>
                        </w:rPr>
                        <w:t>𝑖𝑗</w:t>
                      </w:r>
                      <w:r>
                        <w:rPr>
                          <w:rFonts w:ascii="Cambria Math" w:eastAsia="Cambria Math"/>
                          <w:spacing w:val="-2"/>
                          <w:w w:val="115"/>
                          <w:sz w:val="17"/>
                        </w:rPr>
                        <w:t>)</w:t>
                      </w:r>
                    </w:p>
                  </w:txbxContent>
                </v:textbox>
                <w10:wrap type="none"/>
              </v:shape>
            </w:pict>
          </mc:Fallback>
        </mc:AlternateContent>
      </w:r>
      <w:r>
        <w:rPr>
          <w:rFonts w:ascii="Cambria Math" w:hAnsi="Cambria Math"/>
          <w:spacing w:val="-10"/>
          <w:w w:val="165"/>
          <w:sz w:val="14"/>
        </w:rPr>
        <w:t>′</w:t>
      </w:r>
    </w:p>
    <w:p>
      <w:pPr>
        <w:pStyle w:val="BodyText"/>
        <w:tabs>
          <w:tab w:pos="3233" w:val="left" w:leader="none"/>
          <w:tab w:pos="4437" w:val="left" w:leader="none"/>
          <w:tab w:pos="8577" w:val="left" w:leader="dot"/>
        </w:tabs>
        <w:spacing w:line="234" w:lineRule="exact"/>
        <w:ind w:left="885"/>
      </w:pPr>
      <w:r>
        <w:rPr/>
        <mc:AlternateContent>
          <mc:Choice Requires="wps">
            <w:drawing>
              <wp:anchor distT="0" distB="0" distL="0" distR="0" allowOverlap="1" layoutInCell="1" locked="0" behindDoc="1" simplePos="0" relativeHeight="482152960">
                <wp:simplePos x="0" y="0"/>
                <wp:positionH relativeFrom="page">
                  <wp:posOffset>2533523</wp:posOffset>
                </wp:positionH>
                <wp:positionV relativeFrom="paragraph">
                  <wp:posOffset>101441</wp:posOffset>
                </wp:positionV>
                <wp:extent cx="575945" cy="10541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575945" cy="105410"/>
                        </a:xfrm>
                        <a:prstGeom prst="rect">
                          <a:avLst/>
                        </a:prstGeom>
                      </wps:spPr>
                      <wps:txbx>
                        <w:txbxContent>
                          <w:p>
                            <w:pPr>
                              <w:tabs>
                                <w:tab w:pos="847" w:val="left" w:leader="none"/>
                              </w:tabs>
                              <w:spacing w:line="194" w:lineRule="auto" w:before="0"/>
                              <w:ind w:left="0" w:right="0" w:firstLine="0"/>
                              <w:jc w:val="left"/>
                              <w:rPr>
                                <w:rFonts w:ascii="Cambria Math" w:hAnsi="Cambria Math" w:eastAsia="Cambria Math"/>
                                <w:position w:val="-2"/>
                                <w:sz w:val="14"/>
                              </w:rPr>
                            </w:pPr>
                            <w:r>
                              <w:rPr>
                                <w:rFonts w:ascii="Cambria Math" w:hAnsi="Cambria Math" w:eastAsia="Cambria Math"/>
                                <w:spacing w:val="-10"/>
                                <w:w w:val="150"/>
                                <w:sz w:val="14"/>
                              </w:rPr>
                              <w:t>𝑗</w:t>
                            </w:r>
                            <w:r>
                              <w:rPr>
                                <w:rFonts w:ascii="Cambria Math" w:hAnsi="Cambria Math" w:eastAsia="Cambria Math"/>
                                <w:sz w:val="14"/>
                              </w:rPr>
                              <w:tab/>
                            </w:r>
                            <w:r>
                              <w:rPr>
                                <w:rFonts w:ascii="Cambria Math" w:hAnsi="Cambria Math" w:eastAsia="Cambria Math"/>
                                <w:spacing w:val="-10"/>
                                <w:w w:val="150"/>
                                <w:position w:val="-2"/>
                                <w:sz w:val="14"/>
                              </w:rPr>
                              <w:t>′</w:t>
                            </w:r>
                          </w:p>
                        </w:txbxContent>
                      </wps:txbx>
                      <wps:bodyPr wrap="square" lIns="0" tIns="0" rIns="0" bIns="0" rtlCol="0">
                        <a:noAutofit/>
                      </wps:bodyPr>
                    </wps:wsp>
                  </a:graphicData>
                </a:graphic>
              </wp:anchor>
            </w:drawing>
          </mc:Choice>
          <mc:Fallback>
            <w:pict>
              <v:shape style="position:absolute;margin-left:199.490005pt;margin-top:7.987527pt;width:45.35pt;height:8.3pt;mso-position-horizontal-relative:page;mso-position-vertical-relative:paragraph;z-index:-21163520" type="#_x0000_t202" id="docshape23" filled="false" stroked="false">
                <v:textbox inset="0,0,0,0">
                  <w:txbxContent>
                    <w:p>
                      <w:pPr>
                        <w:tabs>
                          <w:tab w:pos="847" w:val="left" w:leader="none"/>
                        </w:tabs>
                        <w:spacing w:line="194" w:lineRule="auto" w:before="0"/>
                        <w:ind w:left="0" w:right="0" w:firstLine="0"/>
                        <w:jc w:val="left"/>
                        <w:rPr>
                          <w:rFonts w:ascii="Cambria Math" w:hAnsi="Cambria Math" w:eastAsia="Cambria Math"/>
                          <w:position w:val="-2"/>
                          <w:sz w:val="14"/>
                        </w:rPr>
                      </w:pPr>
                      <w:r>
                        <w:rPr>
                          <w:rFonts w:ascii="Cambria Math" w:hAnsi="Cambria Math" w:eastAsia="Cambria Math"/>
                          <w:spacing w:val="-10"/>
                          <w:w w:val="150"/>
                          <w:sz w:val="14"/>
                        </w:rPr>
                        <w:t>𝑗</w:t>
                      </w:r>
                      <w:r>
                        <w:rPr>
                          <w:rFonts w:ascii="Cambria Math" w:hAnsi="Cambria Math" w:eastAsia="Cambria Math"/>
                          <w:sz w:val="14"/>
                        </w:rPr>
                        <w:tab/>
                      </w:r>
                      <w:r>
                        <w:rPr>
                          <w:rFonts w:ascii="Cambria Math" w:hAnsi="Cambria Math" w:eastAsia="Cambria Math"/>
                          <w:spacing w:val="-10"/>
                          <w:w w:val="150"/>
                          <w:position w:val="-2"/>
                          <w:sz w:val="14"/>
                        </w:rPr>
                        <w:t>′</w:t>
                      </w:r>
                    </w:p>
                  </w:txbxContent>
                </v:textbox>
                <w10:wrap type="none"/>
              </v:shape>
            </w:pict>
          </mc:Fallback>
        </mc:AlternateContent>
      </w:r>
      <w:r>
        <w:rPr>
          <w:rFonts w:ascii="Cambria Math" w:eastAsia="Cambria Math"/>
          <w:w w:val="105"/>
        </w:rPr>
        <w:t>Pr(𝑑</w:t>
      </w:r>
      <w:r>
        <w:rPr>
          <w:rFonts w:ascii="Cambria Math" w:eastAsia="Cambria Math"/>
          <w:w w:val="105"/>
          <w:vertAlign w:val="subscript"/>
        </w:rPr>
        <w:t>𝑖</w:t>
      </w:r>
      <w:r>
        <w:rPr>
          <w:rFonts w:ascii="Cambria Math" w:eastAsia="Cambria Math"/>
          <w:w w:val="105"/>
          <w:vertAlign w:val="baseline"/>
        </w:rPr>
        <w:t>|𝑥</w:t>
      </w:r>
      <w:r>
        <w:rPr>
          <w:rFonts w:ascii="Cambria Math" w:eastAsia="Cambria Math"/>
          <w:w w:val="105"/>
          <w:vertAlign w:val="subscript"/>
        </w:rPr>
        <w:t>𝑖</w:t>
      </w:r>
      <w:r>
        <w:rPr>
          <w:w w:val="105"/>
          <w:vertAlign w:val="baseline"/>
        </w:rPr>
        <w:t>,</w:t>
      </w:r>
      <w:r>
        <w:rPr>
          <w:spacing w:val="-6"/>
          <w:w w:val="105"/>
          <w:vertAlign w:val="baseline"/>
        </w:rPr>
        <w:t> </w:t>
      </w:r>
      <w:r>
        <w:rPr>
          <w:rFonts w:ascii="Cambria Math" w:eastAsia="Cambria Math"/>
          <w:w w:val="105"/>
          <w:vertAlign w:val="baseline"/>
        </w:rPr>
        <w:t>𝑙</w:t>
      </w:r>
      <w:r>
        <w:rPr>
          <w:rFonts w:ascii="Cambria Math" w:eastAsia="Cambria Math"/>
          <w:w w:val="105"/>
          <w:vertAlign w:val="subscript"/>
        </w:rPr>
        <w:t>𝑖</w:t>
      </w:r>
      <w:r>
        <w:rPr>
          <w:rFonts w:ascii="Cambria Math" w:eastAsia="Cambria Math"/>
          <w:w w:val="105"/>
          <w:vertAlign w:val="baseline"/>
        </w:rPr>
        <w:t>)</w:t>
      </w:r>
      <w:r>
        <w:rPr>
          <w:rFonts w:ascii="Cambria Math" w:eastAsia="Cambria Math"/>
          <w:spacing w:val="20"/>
          <w:w w:val="105"/>
          <w:vertAlign w:val="baseline"/>
        </w:rPr>
        <w:t> </w:t>
      </w:r>
      <w:r>
        <w:rPr>
          <w:rFonts w:ascii="Cambria Math" w:eastAsia="Cambria Math"/>
          <w:spacing w:val="-10"/>
          <w:w w:val="105"/>
          <w:vertAlign w:val="baseline"/>
        </w:rPr>
        <w:t>=</w:t>
      </w:r>
      <w:r>
        <w:rPr>
          <w:rFonts w:ascii="Cambria Math" w:eastAsia="Cambria Math"/>
          <w:vertAlign w:val="baseline"/>
        </w:rPr>
        <w:tab/>
      </w:r>
      <w:r>
        <w:rPr>
          <w:rFonts w:ascii="Cambria Math" w:eastAsia="Cambria Math"/>
          <w:spacing w:val="-10"/>
          <w:w w:val="105"/>
          <w:u w:val="single"/>
          <w:vertAlign w:val="superscript"/>
        </w:rPr>
        <w:t>𝑖</w:t>
      </w:r>
      <w:r>
        <w:rPr>
          <w:rFonts w:ascii="Cambria Math" w:eastAsia="Cambria Math"/>
          <w:u w:val="single"/>
          <w:vertAlign w:val="baseline"/>
        </w:rPr>
        <w:tab/>
      </w:r>
      <w:r>
        <w:rPr>
          <w:position w:val="11"/>
          <w:sz w:val="14"/>
          <w:vertAlign w:val="baseline"/>
        </w:rPr>
        <w:tab/>
      </w:r>
      <w:r>
        <w:rPr>
          <w:spacing w:val="-5"/>
          <w:w w:val="105"/>
          <w:vertAlign w:val="baseline"/>
        </w:rPr>
        <w:t>(9)</w:t>
      </w:r>
    </w:p>
    <w:p>
      <w:pPr>
        <w:tabs>
          <w:tab w:pos="3000" w:val="left" w:leader="none"/>
        </w:tabs>
        <w:spacing w:line="77" w:lineRule="exact" w:before="0"/>
        <w:ind w:left="2387" w:right="0" w:firstLine="0"/>
        <w:jc w:val="left"/>
        <w:rPr>
          <w:rFonts w:ascii="Cambria Math" w:hAnsi="Cambria Math" w:eastAsia="Cambria Math"/>
          <w:sz w:val="17"/>
        </w:rPr>
      </w:pPr>
      <w:r>
        <w:rPr>
          <w:rFonts w:ascii="Cambria Math" w:hAnsi="Cambria Math" w:eastAsia="Cambria Math"/>
          <w:spacing w:val="-5"/>
          <w:w w:val="105"/>
          <w:sz w:val="17"/>
        </w:rPr>
        <w:t>1+Σ</w:t>
      </w:r>
      <w:r>
        <w:rPr>
          <w:rFonts w:ascii="Cambria Math" w:hAnsi="Cambria Math" w:eastAsia="Cambria Math"/>
          <w:sz w:val="17"/>
        </w:rPr>
        <w:tab/>
      </w:r>
      <w:r>
        <w:rPr>
          <w:rFonts w:ascii="Cambria Math" w:hAnsi="Cambria Math" w:eastAsia="Cambria Math"/>
          <w:w w:val="105"/>
          <w:sz w:val="17"/>
        </w:rPr>
        <w:t>exp((𝑋</w:t>
      </w:r>
      <w:r>
        <w:rPr>
          <w:rFonts w:ascii="Cambria Math" w:hAnsi="Cambria Math" w:eastAsia="Cambria Math"/>
          <w:spacing w:val="46"/>
          <w:w w:val="105"/>
          <w:sz w:val="17"/>
        </w:rPr>
        <w:t> </w:t>
      </w:r>
      <w:r>
        <w:rPr>
          <w:rFonts w:ascii="Cambria Math" w:hAnsi="Cambria Math" w:eastAsia="Cambria Math"/>
          <w:spacing w:val="-2"/>
          <w:w w:val="105"/>
          <w:sz w:val="17"/>
        </w:rPr>
        <w:t>𝛼</w:t>
      </w:r>
      <w:r>
        <w:rPr>
          <w:rFonts w:ascii="Cambria Math" w:hAnsi="Cambria Math" w:eastAsia="Cambria Math"/>
          <w:spacing w:val="-2"/>
          <w:w w:val="105"/>
          <w:position w:val="-3"/>
          <w:sz w:val="14"/>
        </w:rPr>
        <w:t>𝑘</w:t>
      </w:r>
      <w:r>
        <w:rPr>
          <w:rFonts w:ascii="Cambria Math" w:hAnsi="Cambria Math" w:eastAsia="Cambria Math"/>
          <w:spacing w:val="-2"/>
          <w:w w:val="105"/>
          <w:sz w:val="17"/>
        </w:rPr>
        <w:t>+𝛿</w:t>
      </w:r>
      <w:r>
        <w:rPr>
          <w:rFonts w:ascii="Cambria Math" w:hAnsi="Cambria Math" w:eastAsia="Cambria Math"/>
          <w:spacing w:val="-2"/>
          <w:w w:val="105"/>
          <w:position w:val="-3"/>
          <w:sz w:val="14"/>
        </w:rPr>
        <w:t>𝑘</w:t>
      </w:r>
      <w:r>
        <w:rPr>
          <w:rFonts w:ascii="Cambria Math" w:hAnsi="Cambria Math" w:eastAsia="Cambria Math"/>
          <w:spacing w:val="-2"/>
          <w:w w:val="105"/>
          <w:sz w:val="17"/>
        </w:rPr>
        <w:t>𝑙</w:t>
      </w:r>
      <w:r>
        <w:rPr>
          <w:rFonts w:ascii="Cambria Math" w:hAnsi="Cambria Math" w:eastAsia="Cambria Math"/>
          <w:spacing w:val="-2"/>
          <w:w w:val="105"/>
          <w:position w:val="-3"/>
          <w:sz w:val="14"/>
        </w:rPr>
        <w:t>𝑖𝑘</w:t>
      </w:r>
      <w:r>
        <w:rPr>
          <w:rFonts w:ascii="Cambria Math" w:hAnsi="Cambria Math" w:eastAsia="Cambria Math"/>
          <w:spacing w:val="-2"/>
          <w:w w:val="105"/>
          <w:sz w:val="17"/>
        </w:rPr>
        <w:t>)</w:t>
      </w:r>
    </w:p>
    <w:p>
      <w:pPr>
        <w:tabs>
          <w:tab w:pos="3542" w:val="left" w:leader="none"/>
        </w:tabs>
        <w:spacing w:line="152" w:lineRule="exact" w:before="0"/>
        <w:ind w:left="2714" w:right="0" w:firstLine="0"/>
        <w:jc w:val="left"/>
        <w:rPr>
          <w:rFonts w:ascii="Cambria Math" w:eastAsia="Cambria Math"/>
          <w:position w:val="1"/>
          <w:sz w:val="14"/>
        </w:rPr>
      </w:pPr>
      <w:r>
        <w:rPr>
          <w:rFonts w:ascii="Cambria Math" w:eastAsia="Cambria Math"/>
          <w:spacing w:val="-5"/>
          <w:w w:val="110"/>
          <w:sz w:val="14"/>
        </w:rPr>
        <w:t>𝑘=1</w:t>
      </w:r>
      <w:r>
        <w:rPr>
          <w:rFonts w:ascii="Cambria Math" w:eastAsia="Cambria Math"/>
          <w:sz w:val="14"/>
        </w:rPr>
        <w:tab/>
      </w:r>
      <w:r>
        <w:rPr>
          <w:rFonts w:ascii="Cambria Math" w:eastAsia="Cambria Math"/>
          <w:spacing w:val="-12"/>
          <w:w w:val="110"/>
          <w:position w:val="1"/>
          <w:sz w:val="14"/>
        </w:rPr>
        <w:t>𝑖</w:t>
      </w:r>
    </w:p>
    <w:p>
      <w:pPr>
        <w:pStyle w:val="Heading2"/>
        <w:spacing w:before="114"/>
        <w:jc w:val="left"/>
      </w:pPr>
      <w:r>
        <w:rPr/>
        <w:t>Second</w:t>
      </w:r>
      <w:r>
        <w:rPr>
          <w:spacing w:val="-3"/>
        </w:rPr>
        <w:t> </w:t>
      </w:r>
      <w:r>
        <w:rPr/>
        <w:t>stage:</w:t>
      </w:r>
      <w:r>
        <w:rPr>
          <w:spacing w:val="-2"/>
        </w:rPr>
        <w:t> </w:t>
      </w:r>
      <w:r>
        <w:rPr/>
        <w:t>Outcome</w:t>
      </w:r>
      <w:r>
        <w:rPr>
          <w:spacing w:val="-1"/>
        </w:rPr>
        <w:t> </w:t>
      </w:r>
      <w:r>
        <w:rPr>
          <w:spacing w:val="-4"/>
        </w:rPr>
        <w:t>model</w:t>
      </w:r>
    </w:p>
    <w:p>
      <w:pPr>
        <w:pStyle w:val="BodyText"/>
        <w:spacing w:line="360" w:lineRule="auto" w:before="132"/>
        <w:ind w:right="442" w:firstLine="719"/>
        <w:jc w:val="both"/>
      </w:pPr>
      <w:r>
        <w:rPr/>
        <w:t>In the second stage of METE, we estimated the effects of being in one of the two treatment</w:t>
      </w:r>
      <w:r>
        <w:rPr>
          <w:spacing w:val="-2"/>
        </w:rPr>
        <w:t> </w:t>
      </w:r>
      <w:r>
        <w:rPr/>
        <w:t>categories (“Know</w:t>
      </w:r>
      <w:r>
        <w:rPr>
          <w:spacing w:val="-3"/>
        </w:rPr>
        <w:t> </w:t>
      </w:r>
      <w:r>
        <w:rPr/>
        <w:t>but</w:t>
      </w:r>
      <w:r>
        <w:rPr>
          <w:spacing w:val="-2"/>
        </w:rPr>
        <w:t> </w:t>
      </w:r>
      <w:r>
        <w:rPr/>
        <w:t>non-user”</w:t>
      </w:r>
      <w:r>
        <w:rPr>
          <w:spacing w:val="-4"/>
        </w:rPr>
        <w:t> </w:t>
      </w:r>
      <w:r>
        <w:rPr/>
        <w:t>or</w:t>
      </w:r>
      <w:r>
        <w:rPr>
          <w:spacing w:val="-2"/>
        </w:rPr>
        <w:t> </w:t>
      </w:r>
      <w:r>
        <w:rPr/>
        <w:t>“Know</w:t>
      </w:r>
      <w:r>
        <w:rPr>
          <w:spacing w:val="-3"/>
        </w:rPr>
        <w:t> </w:t>
      </w:r>
      <w:r>
        <w:rPr/>
        <w:t>and</w:t>
      </w:r>
      <w:r>
        <w:rPr>
          <w:spacing w:val="-2"/>
        </w:rPr>
        <w:t> </w:t>
      </w:r>
      <w:r>
        <w:rPr/>
        <w:t>User”)</w:t>
      </w:r>
      <w:r>
        <w:rPr>
          <w:spacing w:val="-2"/>
        </w:rPr>
        <w:t> </w:t>
      </w:r>
      <w:r>
        <w:rPr/>
        <w:t>relative</w:t>
      </w:r>
      <w:r>
        <w:rPr>
          <w:spacing w:val="-2"/>
        </w:rPr>
        <w:t> </w:t>
      </w:r>
      <w:r>
        <w:rPr/>
        <w:t>to</w:t>
      </w:r>
      <w:r>
        <w:rPr>
          <w:spacing w:val="-2"/>
        </w:rPr>
        <w:t> </w:t>
      </w:r>
      <w:r>
        <w:rPr/>
        <w:t>the</w:t>
      </w:r>
      <w:r>
        <w:rPr>
          <w:spacing w:val="-2"/>
        </w:rPr>
        <w:t> </w:t>
      </w:r>
      <w:r>
        <w:rPr/>
        <w:t>base</w:t>
      </w:r>
      <w:r>
        <w:rPr>
          <w:spacing w:val="-3"/>
        </w:rPr>
        <w:t> </w:t>
      </w:r>
      <w:r>
        <w:rPr/>
        <w:t>category (unaware</w:t>
      </w:r>
      <w:r>
        <w:rPr>
          <w:spacing w:val="-11"/>
        </w:rPr>
        <w:t> </w:t>
      </w:r>
      <w:r>
        <w:rPr/>
        <w:t>of</w:t>
      </w:r>
      <w:r>
        <w:rPr>
          <w:spacing w:val="-10"/>
        </w:rPr>
        <w:t> </w:t>
      </w:r>
      <w:r>
        <w:rPr/>
        <w:t>the</w:t>
      </w:r>
      <w:r>
        <w:rPr>
          <w:spacing w:val="-10"/>
        </w:rPr>
        <w:t> </w:t>
      </w:r>
      <w:r>
        <w:rPr/>
        <w:t>platform)</w:t>
      </w:r>
      <w:r>
        <w:rPr>
          <w:spacing w:val="-8"/>
        </w:rPr>
        <w:t> </w:t>
      </w:r>
      <w:r>
        <w:rPr/>
        <w:t>on</w:t>
      </w:r>
      <w:r>
        <w:rPr>
          <w:spacing w:val="-10"/>
        </w:rPr>
        <w:t> </w:t>
      </w:r>
      <w:r>
        <w:rPr/>
        <w:t>log</w:t>
      </w:r>
      <w:r>
        <w:rPr>
          <w:spacing w:val="-12"/>
        </w:rPr>
        <w:t> </w:t>
      </w:r>
      <w:r>
        <w:rPr/>
        <w:t>productivity.</w:t>
      </w:r>
      <w:r>
        <w:rPr>
          <w:spacing w:val="-7"/>
        </w:rPr>
        <w:t> </w:t>
      </w:r>
      <w:r>
        <w:rPr/>
        <w:t>The</w:t>
      </w:r>
      <w:r>
        <w:rPr>
          <w:spacing w:val="-11"/>
        </w:rPr>
        <w:t> </w:t>
      </w:r>
      <w:r>
        <w:rPr/>
        <w:t>expected</w:t>
      </w:r>
      <w:r>
        <w:rPr>
          <w:spacing w:val="-10"/>
        </w:rPr>
        <w:t> </w:t>
      </w:r>
      <w:r>
        <w:rPr/>
        <w:t>outcome</w:t>
      </w:r>
      <w:r>
        <w:rPr>
          <w:spacing w:val="-11"/>
        </w:rPr>
        <w:t> </w:t>
      </w:r>
      <w:r>
        <w:rPr/>
        <w:t>equation</w:t>
      </w:r>
      <w:r>
        <w:rPr>
          <w:spacing w:val="-10"/>
        </w:rPr>
        <w:t> </w:t>
      </w:r>
      <w:r>
        <w:rPr/>
        <w:t>for</w:t>
      </w:r>
      <w:r>
        <w:rPr>
          <w:spacing w:val="-11"/>
        </w:rPr>
        <w:t> </w:t>
      </w:r>
      <w:r>
        <w:rPr/>
        <w:t>farmer</w:t>
      </w:r>
      <w:r>
        <w:rPr>
          <w:rFonts w:ascii="Cambria Math" w:hAnsi="Cambria Math" w:eastAsia="Cambria Math"/>
        </w:rPr>
        <w:t>𝑖</w:t>
      </w:r>
      <w:r>
        <w:rPr/>
        <w:t>,</w:t>
      </w:r>
      <w:r>
        <w:rPr>
          <w:spacing w:val="-10"/>
        </w:rPr>
        <w:t> </w:t>
      </w:r>
      <w:r>
        <w:rPr>
          <w:rFonts w:ascii="Cambria Math" w:hAnsi="Cambria Math" w:eastAsia="Cambria Math"/>
        </w:rPr>
        <w:t>𝑖</w:t>
      </w:r>
      <w:r>
        <w:rPr>
          <w:rFonts w:ascii="Cambria Math" w:hAnsi="Cambria Math" w:eastAsia="Cambria Math"/>
          <w:spacing w:val="20"/>
        </w:rPr>
        <w:t> </w:t>
      </w:r>
      <w:r>
        <w:rPr>
          <w:rFonts w:ascii="Cambria Math" w:hAnsi="Cambria Math" w:eastAsia="Cambria Math"/>
        </w:rPr>
        <w:t>= 1,</w:t>
      </w:r>
      <w:r>
        <w:rPr>
          <w:rFonts w:ascii="Cambria Math" w:hAnsi="Cambria Math" w:eastAsia="Cambria Math"/>
          <w:spacing w:val="-4"/>
        </w:rPr>
        <w:t> </w:t>
      </w:r>
      <w:r>
        <w:rPr>
          <w:rFonts w:ascii="Cambria Math" w:hAnsi="Cambria Math" w:eastAsia="Cambria Math"/>
        </w:rPr>
        <w:t>2,</w:t>
      </w:r>
      <w:r>
        <w:rPr>
          <w:spacing w:val="80"/>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𝑛 </w:t>
      </w:r>
      <w:r>
        <w:rPr/>
        <w:t>is expressed as:</w:t>
      </w:r>
    </w:p>
    <w:p>
      <w:pPr>
        <w:tabs>
          <w:tab w:pos="1178" w:val="left" w:leader="none"/>
        </w:tabs>
        <w:spacing w:line="193" w:lineRule="exact" w:before="0"/>
        <w:ind w:left="0" w:right="578" w:firstLine="0"/>
        <w:jc w:val="center"/>
        <w:rPr>
          <w:rFonts w:ascii="Cambria Math" w:eastAsia="Cambria Math"/>
          <w:sz w:val="17"/>
        </w:rPr>
      </w:pPr>
      <w:r>
        <w:rPr>
          <w:rFonts w:ascii="Cambria Math" w:eastAsia="Cambria Math"/>
          <w:spacing w:val="-10"/>
          <w:w w:val="130"/>
          <w:sz w:val="17"/>
        </w:rPr>
        <w:t>𝑗</w:t>
      </w:r>
      <w:r>
        <w:rPr>
          <w:rFonts w:ascii="Cambria Math" w:eastAsia="Cambria Math"/>
          <w:sz w:val="17"/>
        </w:rPr>
        <w:tab/>
      </w:r>
      <w:r>
        <w:rPr>
          <w:rFonts w:ascii="Cambria Math" w:eastAsia="Cambria Math"/>
          <w:spacing w:val="-10"/>
          <w:w w:val="130"/>
          <w:sz w:val="17"/>
        </w:rPr>
        <w:t>𝑗</w:t>
      </w:r>
    </w:p>
    <w:p>
      <w:pPr>
        <w:pStyle w:val="BodyText"/>
        <w:tabs>
          <w:tab w:pos="8566" w:val="left" w:leader="dot"/>
        </w:tabs>
        <w:spacing w:before="123"/>
        <w:ind w:left="1046"/>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2153984">
                <wp:simplePos x="0" y="0"/>
                <wp:positionH relativeFrom="page">
                  <wp:posOffset>2879470</wp:posOffset>
                </wp:positionH>
                <wp:positionV relativeFrom="paragraph">
                  <wp:posOffset>175697</wp:posOffset>
                </wp:positionV>
                <wp:extent cx="38100" cy="108585"/>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8100" cy="108585"/>
                        </a:xfrm>
                        <a:prstGeom prst="rect">
                          <a:avLst/>
                        </a:prstGeom>
                      </wps:spPr>
                      <wps:txbx>
                        <w:txbxContent>
                          <w:p>
                            <w:pPr>
                              <w:spacing w:line="170" w:lineRule="exact" w:before="0"/>
                              <w:ind w:left="0" w:right="0" w:firstLine="0"/>
                              <w:jc w:val="left"/>
                              <w:rPr>
                                <w:rFonts w:ascii="Cambria Math" w:eastAsia="Cambria Math"/>
                                <w:sz w:val="17"/>
                              </w:rPr>
                            </w:pPr>
                            <w:r>
                              <w:rPr>
                                <w:rFonts w:ascii="Cambria Math" w:eastAsia="Cambria Math"/>
                                <w:spacing w:val="-10"/>
                                <w:w w:val="110"/>
                                <w:sz w:val="17"/>
                              </w:rPr>
                              <w:t>𝑖</w:t>
                            </w:r>
                          </w:p>
                        </w:txbxContent>
                      </wps:txbx>
                      <wps:bodyPr wrap="square" lIns="0" tIns="0" rIns="0" bIns="0" rtlCol="0">
                        <a:noAutofit/>
                      </wps:bodyPr>
                    </wps:wsp>
                  </a:graphicData>
                </a:graphic>
              </wp:anchor>
            </w:drawing>
          </mc:Choice>
          <mc:Fallback>
            <w:pict>
              <v:shape style="position:absolute;margin-left:226.729996pt;margin-top:13.834473pt;width:3pt;height:8.550pt;mso-position-horizontal-relative:page;mso-position-vertical-relative:paragraph;z-index:-21162496" type="#_x0000_t202" id="docshape24"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spacing w:val="-10"/>
                          <w:w w:val="110"/>
                          <w:sz w:val="17"/>
                        </w:rPr>
                        <w:t>𝑖</w:t>
                      </w:r>
                    </w:p>
                  </w:txbxContent>
                </v:textbox>
                <w10:wrap type="none"/>
              </v:shape>
            </w:pict>
          </mc:Fallback>
        </mc:AlternateContent>
      </w:r>
      <w:r>
        <w:rPr>
          <w:rFonts w:ascii="Cambria Math" w:hAnsi="Cambria Math" w:eastAsia="Cambria Math"/>
          <w:w w:val="110"/>
        </w:rPr>
        <w:t>𝐸(𝑌</w:t>
      </w:r>
      <w:r>
        <w:rPr>
          <w:rFonts w:ascii="Cambria Math" w:hAnsi="Cambria Math" w:eastAsia="Cambria Math"/>
          <w:w w:val="110"/>
          <w:vertAlign w:val="subscript"/>
        </w:rPr>
        <w:t>𝑖</w:t>
      </w:r>
      <w:r>
        <w:rPr>
          <w:rFonts w:ascii="Cambria Math" w:hAnsi="Cambria Math" w:eastAsia="Cambria Math"/>
          <w:spacing w:val="-8"/>
          <w:w w:val="110"/>
          <w:vertAlign w:val="baseline"/>
        </w:rPr>
        <w:t> </w:t>
      </w:r>
      <w:r>
        <w:rPr>
          <w:rFonts w:ascii="Cambria Math" w:hAnsi="Cambria Math" w:eastAsia="Cambria Math"/>
          <w:w w:val="110"/>
          <w:vertAlign w:val="baseline"/>
        </w:rPr>
        <w:t>=</w:t>
      </w:r>
      <w:r>
        <w:rPr>
          <w:rFonts w:ascii="Cambria Math" w:hAnsi="Cambria Math" w:eastAsia="Cambria Math"/>
          <w:spacing w:val="2"/>
          <w:w w:val="110"/>
          <w:vertAlign w:val="baseline"/>
        </w:rPr>
        <w:t> </w:t>
      </w:r>
      <w:r>
        <w:rPr>
          <w:rFonts w:ascii="Cambria Math" w:hAnsi="Cambria Math" w:eastAsia="Cambria Math"/>
          <w:w w:val="110"/>
          <w:vertAlign w:val="baseline"/>
        </w:rPr>
        <w:t>𝑦</w:t>
      </w:r>
      <w:r>
        <w:rPr>
          <w:rFonts w:ascii="Cambria Math" w:hAnsi="Cambria Math" w:eastAsia="Cambria Math"/>
          <w:w w:val="110"/>
          <w:vertAlign w:val="subscript"/>
        </w:rPr>
        <w:t>𝑖</w:t>
      </w:r>
      <w:r>
        <w:rPr>
          <w:rFonts w:ascii="Cambria Math" w:hAnsi="Cambria Math" w:eastAsia="Cambria Math"/>
          <w:w w:val="110"/>
          <w:vertAlign w:val="baseline"/>
        </w:rPr>
        <w:t>|𝑑</w:t>
      </w:r>
      <w:r>
        <w:rPr>
          <w:rFonts w:ascii="Cambria Math" w:hAnsi="Cambria Math" w:eastAsia="Cambria Math"/>
          <w:w w:val="110"/>
          <w:vertAlign w:val="subscript"/>
        </w:rPr>
        <w:t>𝑖</w:t>
      </w:r>
      <w:r>
        <w:rPr>
          <w:rFonts w:ascii="Cambria Math" w:hAnsi="Cambria Math" w:eastAsia="Cambria Math"/>
          <w:w w:val="110"/>
          <w:vertAlign w:val="baseline"/>
        </w:rPr>
        <w:t>,</w:t>
      </w:r>
      <w:r>
        <w:rPr>
          <w:rFonts w:ascii="Cambria Math" w:hAnsi="Cambria Math" w:eastAsia="Cambria Math"/>
          <w:spacing w:val="-20"/>
          <w:w w:val="110"/>
          <w:vertAlign w:val="baseline"/>
        </w:rPr>
        <w:t> </w:t>
      </w:r>
      <w:r>
        <w:rPr>
          <w:rFonts w:ascii="Cambria Math" w:hAnsi="Cambria Math" w:eastAsia="Cambria Math"/>
          <w:w w:val="110"/>
          <w:vertAlign w:val="baseline"/>
        </w:rPr>
        <w:t>𝑥</w:t>
      </w:r>
      <w:r>
        <w:rPr>
          <w:rFonts w:ascii="Cambria Math" w:hAnsi="Cambria Math" w:eastAsia="Cambria Math"/>
          <w:w w:val="110"/>
          <w:vertAlign w:val="subscript"/>
        </w:rPr>
        <w:t>𝑖</w:t>
      </w:r>
      <w:r>
        <w:rPr>
          <w:rFonts w:ascii="Cambria Math" w:hAnsi="Cambria Math" w:eastAsia="Cambria Math"/>
          <w:w w:val="110"/>
          <w:vertAlign w:val="baseline"/>
        </w:rPr>
        <w:t>,</w:t>
      </w:r>
      <w:r>
        <w:rPr>
          <w:rFonts w:ascii="Cambria Math" w:hAnsi="Cambria Math" w:eastAsia="Cambria Math"/>
          <w:spacing w:val="-19"/>
          <w:w w:val="110"/>
          <w:vertAlign w:val="baseline"/>
        </w:rPr>
        <w:t> </w:t>
      </w:r>
      <w:r>
        <w:rPr>
          <w:rFonts w:ascii="Cambria Math" w:hAnsi="Cambria Math" w:eastAsia="Cambria Math"/>
          <w:w w:val="110"/>
          <w:vertAlign w:val="baseline"/>
        </w:rPr>
        <w:t>𝑙</w:t>
      </w:r>
      <w:r>
        <w:rPr>
          <w:rFonts w:ascii="Cambria Math" w:hAnsi="Cambria Math" w:eastAsia="Cambria Math"/>
          <w:w w:val="110"/>
          <w:vertAlign w:val="subscript"/>
        </w:rPr>
        <w:t>𝑖</w:t>
      </w:r>
      <w:r>
        <w:rPr>
          <w:rFonts w:ascii="Cambria Math" w:hAnsi="Cambria Math" w:eastAsia="Cambria Math"/>
          <w:spacing w:val="13"/>
          <w:w w:val="110"/>
          <w:vertAlign w:val="baseline"/>
        </w:rPr>
        <w:t> </w:t>
      </w:r>
      <w:r>
        <w:rPr>
          <w:rFonts w:ascii="Cambria Math" w:hAnsi="Cambria Math" w:eastAsia="Cambria Math"/>
          <w:w w:val="110"/>
          <w:vertAlign w:val="baseline"/>
        </w:rPr>
        <w:t>=</w:t>
      </w:r>
      <w:r>
        <w:rPr>
          <w:rFonts w:ascii="Cambria Math" w:hAnsi="Cambria Math" w:eastAsia="Cambria Math"/>
          <w:spacing w:val="-1"/>
          <w:w w:val="110"/>
          <w:vertAlign w:val="baseline"/>
        </w:rPr>
        <w:t> </w:t>
      </w:r>
      <w:r>
        <w:rPr>
          <w:rFonts w:ascii="Cambria Math" w:hAnsi="Cambria Math" w:eastAsia="Cambria Math"/>
          <w:w w:val="110"/>
          <w:vertAlign w:val="baseline"/>
        </w:rPr>
        <w:t>𝑥</w:t>
      </w:r>
      <w:r>
        <w:rPr>
          <w:rFonts w:ascii="Cambria Math" w:hAnsi="Cambria Math" w:eastAsia="Cambria Math"/>
          <w:w w:val="110"/>
          <w:vertAlign w:val="superscript"/>
        </w:rPr>
        <w:t>′</w:t>
      </w:r>
      <w:r>
        <w:rPr>
          <w:rFonts w:ascii="Cambria Math" w:hAnsi="Cambria Math" w:eastAsia="Cambria Math"/>
          <w:w w:val="110"/>
          <w:vertAlign w:val="baseline"/>
        </w:rPr>
        <w:t>𝛽</w:t>
      </w:r>
      <w:r>
        <w:rPr>
          <w:rFonts w:ascii="Cambria Math" w:hAnsi="Cambria Math" w:eastAsia="Cambria Math"/>
          <w:spacing w:val="-4"/>
          <w:w w:val="110"/>
          <w:vertAlign w:val="baseline"/>
        </w:rPr>
        <w:t> </w:t>
      </w:r>
      <w:r>
        <w:rPr>
          <w:rFonts w:ascii="Cambria Math" w:hAnsi="Cambria Math" w:eastAsia="Cambria Math"/>
          <w:w w:val="110"/>
          <w:vertAlign w:val="baseline"/>
        </w:rPr>
        <w:t>+</w:t>
      </w:r>
      <w:r>
        <w:rPr>
          <w:rFonts w:ascii="Cambria Math" w:hAnsi="Cambria Math" w:eastAsia="Cambria Math"/>
          <w:spacing w:val="-12"/>
          <w:w w:val="110"/>
          <w:vertAlign w:val="baseline"/>
        </w:rPr>
        <w:t> </w:t>
      </w:r>
      <w:r>
        <w:rPr>
          <w:rFonts w:ascii="Cambria Math" w:hAnsi="Cambria Math" w:eastAsia="Cambria Math"/>
          <w:w w:val="165"/>
          <w:vertAlign w:val="baseline"/>
        </w:rPr>
        <w:t>∑</w:t>
      </w:r>
      <w:r>
        <w:rPr>
          <w:rFonts w:ascii="Cambria Math" w:hAnsi="Cambria Math" w:eastAsia="Cambria Math"/>
          <w:spacing w:val="-48"/>
          <w:w w:val="165"/>
          <w:vertAlign w:val="baseline"/>
        </w:rPr>
        <w:t> </w:t>
      </w:r>
      <w:r>
        <w:rPr>
          <w:rFonts w:ascii="Cambria Math" w:hAnsi="Cambria Math" w:eastAsia="Cambria Math"/>
          <w:w w:val="110"/>
          <w:vertAlign w:val="baseline"/>
        </w:rPr>
        <w:t>𝛾</w:t>
      </w:r>
      <w:r>
        <w:rPr>
          <w:rFonts w:ascii="Cambria Math" w:hAnsi="Cambria Math" w:eastAsia="Cambria Math"/>
          <w:w w:val="110"/>
          <w:vertAlign w:val="subscript"/>
        </w:rPr>
        <w:t>𝑗</w:t>
      </w:r>
      <w:r>
        <w:rPr>
          <w:rFonts w:ascii="Cambria Math" w:hAnsi="Cambria Math" w:eastAsia="Cambria Math"/>
          <w:spacing w:val="-8"/>
          <w:w w:val="110"/>
          <w:vertAlign w:val="baseline"/>
        </w:rPr>
        <w:t> </w:t>
      </w:r>
      <w:r>
        <w:rPr>
          <w:rFonts w:ascii="Cambria Math" w:hAnsi="Cambria Math" w:eastAsia="Cambria Math"/>
          <w:w w:val="110"/>
          <w:vertAlign w:val="baseline"/>
        </w:rPr>
        <w:t>𝑑</w:t>
      </w:r>
      <w:r>
        <w:rPr>
          <w:rFonts w:ascii="Cambria Math" w:hAnsi="Cambria Math" w:eastAsia="Cambria Math"/>
          <w:w w:val="110"/>
          <w:vertAlign w:val="subscript"/>
        </w:rPr>
        <w:t>𝑖𝑗</w:t>
      </w:r>
      <w:r>
        <w:rPr>
          <w:rFonts w:ascii="Cambria Math" w:hAnsi="Cambria Math" w:eastAsia="Cambria Math"/>
          <w:spacing w:val="3"/>
          <w:w w:val="110"/>
          <w:vertAlign w:val="baseline"/>
        </w:rPr>
        <w:t> </w:t>
      </w:r>
      <w:r>
        <w:rPr>
          <w:rFonts w:ascii="Cambria Math" w:hAnsi="Cambria Math" w:eastAsia="Cambria Math"/>
          <w:w w:val="110"/>
          <w:vertAlign w:val="baseline"/>
        </w:rPr>
        <w:t>+</w:t>
      </w:r>
      <w:r>
        <w:rPr>
          <w:rFonts w:ascii="Cambria Math" w:hAnsi="Cambria Math" w:eastAsia="Cambria Math"/>
          <w:spacing w:val="-12"/>
          <w:w w:val="110"/>
          <w:vertAlign w:val="baseline"/>
        </w:rPr>
        <w:t> </w:t>
      </w:r>
      <w:r>
        <w:rPr>
          <w:rFonts w:ascii="Cambria Math" w:hAnsi="Cambria Math" w:eastAsia="Cambria Math"/>
          <w:w w:val="165"/>
          <w:vertAlign w:val="baseline"/>
        </w:rPr>
        <w:t>∑</w:t>
      </w:r>
      <w:r>
        <w:rPr>
          <w:rFonts w:ascii="Cambria Math" w:hAnsi="Cambria Math" w:eastAsia="Cambria Math"/>
          <w:spacing w:val="-48"/>
          <w:w w:val="165"/>
          <w:vertAlign w:val="baseline"/>
        </w:rPr>
        <w:t> </w:t>
      </w:r>
      <w:r>
        <w:rPr>
          <w:rFonts w:ascii="Cambria Math" w:hAnsi="Cambria Math" w:eastAsia="Cambria Math"/>
          <w:w w:val="110"/>
          <w:vertAlign w:val="baseline"/>
        </w:rPr>
        <w:t>𝜆</w:t>
      </w:r>
      <w:r>
        <w:rPr>
          <w:rFonts w:ascii="Cambria Math" w:hAnsi="Cambria Math" w:eastAsia="Cambria Math"/>
          <w:w w:val="110"/>
          <w:vertAlign w:val="subscript"/>
        </w:rPr>
        <w:t>𝑗</w:t>
      </w:r>
      <w:r>
        <w:rPr>
          <w:rFonts w:ascii="Cambria Math" w:hAnsi="Cambria Math" w:eastAsia="Cambria Math"/>
          <w:spacing w:val="-11"/>
          <w:w w:val="110"/>
          <w:vertAlign w:val="baseline"/>
        </w:rPr>
        <w:t> </w:t>
      </w:r>
      <w:r>
        <w:rPr>
          <w:rFonts w:ascii="Cambria Math" w:hAnsi="Cambria Math" w:eastAsia="Cambria Math"/>
          <w:spacing w:val="-5"/>
          <w:w w:val="110"/>
          <w:vertAlign w:val="baseline"/>
        </w:rPr>
        <w:t>𝑙</w:t>
      </w:r>
      <w:r>
        <w:rPr>
          <w:rFonts w:ascii="Cambria Math" w:hAnsi="Cambria Math" w:eastAsia="Cambria Math"/>
          <w:spacing w:val="-5"/>
          <w:w w:val="110"/>
          <w:vertAlign w:val="subscript"/>
        </w:rPr>
        <w:t>𝑖𝑗</w:t>
      </w:r>
      <w:r>
        <w:rPr>
          <w:position w:val="-4"/>
          <w:sz w:val="17"/>
          <w:vertAlign w:val="baseline"/>
        </w:rPr>
        <w:tab/>
      </w:r>
      <w:r>
        <w:rPr>
          <w:rFonts w:ascii="Cambria Math" w:hAnsi="Cambria Math" w:eastAsia="Cambria Math"/>
          <w:spacing w:val="-4"/>
          <w:w w:val="110"/>
          <w:vertAlign w:val="baseline"/>
        </w:rPr>
        <w:t>(10)</w:t>
      </w:r>
    </w:p>
    <w:p>
      <w:pPr>
        <w:tabs>
          <w:tab w:pos="1178" w:val="left" w:leader="none"/>
        </w:tabs>
        <w:spacing w:before="93"/>
        <w:ind w:left="0" w:right="571" w:firstLine="0"/>
        <w:jc w:val="center"/>
        <w:rPr>
          <w:rFonts w:ascii="Cambria Math" w:eastAsia="Cambria Math"/>
          <w:sz w:val="17"/>
        </w:rPr>
      </w:pPr>
      <w:r>
        <w:rPr>
          <w:rFonts w:ascii="Cambria Math" w:eastAsia="Cambria Math"/>
          <w:spacing w:val="-5"/>
          <w:w w:val="110"/>
          <w:sz w:val="17"/>
        </w:rPr>
        <w:t>𝑗=1</w:t>
      </w:r>
      <w:r>
        <w:rPr>
          <w:rFonts w:ascii="Cambria Math" w:eastAsia="Cambria Math"/>
          <w:sz w:val="17"/>
        </w:rPr>
        <w:tab/>
      </w:r>
      <w:r>
        <w:rPr>
          <w:rFonts w:ascii="Cambria Math" w:eastAsia="Cambria Math"/>
          <w:spacing w:val="-5"/>
          <w:w w:val="110"/>
          <w:sz w:val="17"/>
        </w:rPr>
        <w:t>𝑗=1</w:t>
      </w:r>
    </w:p>
    <w:p>
      <w:pPr>
        <w:pStyle w:val="BodyText"/>
        <w:spacing w:line="372" w:lineRule="auto" w:before="132"/>
        <w:ind w:right="445"/>
        <w:jc w:val="both"/>
      </w:pPr>
      <w:r>
        <w:rPr/>
        <w:t>Where</w:t>
      </w:r>
      <w:r>
        <w:rPr>
          <w:spacing w:val="-6"/>
        </w:rPr>
        <w:t> </w:t>
      </w:r>
      <w:r>
        <w:rPr>
          <w:rFonts w:ascii="Cambria Math" w:eastAsia="Cambria Math"/>
        </w:rPr>
        <w:t>𝑌</w:t>
      </w:r>
      <w:r>
        <w:rPr>
          <w:rFonts w:ascii="Cambria Math" w:eastAsia="Cambria Math"/>
          <w:vertAlign w:val="subscript"/>
        </w:rPr>
        <w:t>𝑖</w:t>
      </w:r>
      <w:r>
        <w:rPr>
          <w:rFonts w:ascii="Cambria Math" w:eastAsia="Cambria Math"/>
          <w:vertAlign w:val="baseline"/>
        </w:rPr>
        <w:t> </w:t>
      </w:r>
      <w:r>
        <w:rPr>
          <w:vertAlign w:val="baseline"/>
        </w:rPr>
        <w:t>is</w:t>
      </w:r>
      <w:r>
        <w:rPr>
          <w:spacing w:val="-4"/>
          <w:vertAlign w:val="baseline"/>
        </w:rPr>
        <w:t> </w:t>
      </w:r>
      <w:r>
        <w:rPr>
          <w:vertAlign w:val="baseline"/>
        </w:rPr>
        <w:t>the</w:t>
      </w:r>
      <w:r>
        <w:rPr>
          <w:spacing w:val="-5"/>
          <w:vertAlign w:val="baseline"/>
        </w:rPr>
        <w:t> </w:t>
      </w:r>
      <w:r>
        <w:rPr>
          <w:vertAlign w:val="baseline"/>
        </w:rPr>
        <w:t>productivity</w:t>
      </w:r>
      <w:r>
        <w:rPr>
          <w:spacing w:val="-6"/>
          <w:vertAlign w:val="baseline"/>
        </w:rPr>
        <w:t> </w:t>
      </w:r>
      <w:r>
        <w:rPr>
          <w:vertAlign w:val="baseline"/>
        </w:rPr>
        <w:t>for</w:t>
      </w:r>
      <w:r>
        <w:rPr>
          <w:spacing w:val="-6"/>
          <w:vertAlign w:val="baseline"/>
        </w:rPr>
        <w:t> </w:t>
      </w:r>
      <w:r>
        <w:rPr>
          <w:vertAlign w:val="baseline"/>
        </w:rPr>
        <w:t>a</w:t>
      </w:r>
      <w:r>
        <w:rPr>
          <w:spacing w:val="-5"/>
          <w:vertAlign w:val="baseline"/>
        </w:rPr>
        <w:t> </w:t>
      </w:r>
      <w:r>
        <w:rPr>
          <w:vertAlign w:val="baseline"/>
        </w:rPr>
        <w:t>farmer</w:t>
      </w:r>
      <w:r>
        <w:rPr>
          <w:spacing w:val="-2"/>
          <w:vertAlign w:val="baseline"/>
        </w:rPr>
        <w:t> </w:t>
      </w:r>
      <w:r>
        <w:rPr>
          <w:rFonts w:ascii="Cambria Math" w:eastAsia="Cambria Math"/>
          <w:vertAlign w:val="baseline"/>
        </w:rPr>
        <w:t>𝑖 </w:t>
      </w:r>
      <w:r>
        <w:rPr>
          <w:vertAlign w:val="baseline"/>
        </w:rPr>
        <w:t>,</w:t>
      </w:r>
      <w:r>
        <w:rPr>
          <w:spacing w:val="-7"/>
          <w:vertAlign w:val="baseline"/>
        </w:rPr>
        <w:t> </w:t>
      </w:r>
      <w:r>
        <w:rPr>
          <w:rFonts w:ascii="Cambria Math" w:eastAsia="Cambria Math"/>
          <w:vertAlign w:val="baseline"/>
        </w:rPr>
        <w:t>𝑥</w:t>
      </w:r>
      <w:r>
        <w:rPr>
          <w:rFonts w:ascii="Cambria Math" w:eastAsia="Cambria Math"/>
          <w:vertAlign w:val="subscript"/>
        </w:rPr>
        <w:t>𝑖</w:t>
      </w:r>
      <w:r>
        <w:rPr>
          <w:rFonts w:ascii="Cambria Math" w:eastAsia="Cambria Math"/>
          <w:spacing w:val="19"/>
          <w:vertAlign w:val="baseline"/>
        </w:rPr>
        <w:t> </w:t>
      </w:r>
      <w:r>
        <w:rPr>
          <w:vertAlign w:val="baseline"/>
        </w:rPr>
        <w:t>is</w:t>
      </w:r>
      <w:r>
        <w:rPr>
          <w:spacing w:val="-4"/>
          <w:vertAlign w:val="baseline"/>
        </w:rPr>
        <w:t> </w:t>
      </w:r>
      <w:r>
        <w:rPr>
          <w:vertAlign w:val="baseline"/>
        </w:rPr>
        <w:t>a</w:t>
      </w:r>
      <w:r>
        <w:rPr>
          <w:spacing w:val="-4"/>
          <w:vertAlign w:val="baseline"/>
        </w:rPr>
        <w:t> </w:t>
      </w:r>
      <w:r>
        <w:rPr>
          <w:vertAlign w:val="baseline"/>
        </w:rPr>
        <w:t>set</w:t>
      </w:r>
      <w:r>
        <w:rPr>
          <w:spacing w:val="-4"/>
          <w:vertAlign w:val="baseline"/>
        </w:rPr>
        <w:t> </w:t>
      </w:r>
      <w:r>
        <w:rPr>
          <w:vertAlign w:val="baseline"/>
        </w:rPr>
        <w:t>of</w:t>
      </w:r>
      <w:r>
        <w:rPr>
          <w:spacing w:val="-4"/>
          <w:vertAlign w:val="baseline"/>
        </w:rPr>
        <w:t> </w:t>
      </w:r>
      <w:r>
        <w:rPr>
          <w:vertAlign w:val="baseline"/>
        </w:rPr>
        <w:t>exogenous</w:t>
      </w:r>
      <w:r>
        <w:rPr>
          <w:spacing w:val="-4"/>
          <w:vertAlign w:val="baseline"/>
        </w:rPr>
        <w:t> </w:t>
      </w:r>
      <w:r>
        <w:rPr>
          <w:vertAlign w:val="baseline"/>
        </w:rPr>
        <w:t>covariates</w:t>
      </w:r>
      <w:r>
        <w:rPr>
          <w:spacing w:val="-4"/>
          <w:vertAlign w:val="baseline"/>
        </w:rPr>
        <w:t> </w:t>
      </w:r>
      <w:r>
        <w:rPr>
          <w:vertAlign w:val="baseline"/>
        </w:rPr>
        <w:t>with</w:t>
      </w:r>
      <w:r>
        <w:rPr>
          <w:spacing w:val="-4"/>
          <w:vertAlign w:val="baseline"/>
        </w:rPr>
        <w:t> </w:t>
      </w:r>
      <w:r>
        <w:rPr>
          <w:vertAlign w:val="baseline"/>
        </w:rPr>
        <w:t>associated parameter vectors </w:t>
      </w:r>
      <w:r>
        <w:rPr>
          <w:rFonts w:ascii="Cambria Math" w:eastAsia="Cambria Math"/>
          <w:vertAlign w:val="baseline"/>
        </w:rPr>
        <w:t>𝛽 </w:t>
      </w:r>
      <w:r>
        <w:rPr>
          <w:vertAlign w:val="baseline"/>
        </w:rPr>
        <w:t>; </w:t>
      </w:r>
      <w:r>
        <w:rPr>
          <w:rFonts w:ascii="Cambria Math" w:eastAsia="Cambria Math"/>
          <w:vertAlign w:val="baseline"/>
        </w:rPr>
        <w:t>𝑑</w:t>
      </w:r>
      <w:r>
        <w:rPr>
          <w:rFonts w:ascii="Cambria Math" w:eastAsia="Cambria Math"/>
          <w:vertAlign w:val="subscript"/>
        </w:rPr>
        <w:t>𝑖𝑗</w:t>
      </w:r>
      <w:r>
        <w:rPr>
          <w:rFonts w:ascii="Cambria Math" w:eastAsia="Cambria Math"/>
          <w:vertAlign w:val="baseline"/>
        </w:rPr>
        <w:t> </w:t>
      </w:r>
      <w:r>
        <w:rPr>
          <w:vertAlign w:val="baseline"/>
        </w:rPr>
        <w:t>represents binary variables for observed treatment choice; and </w:t>
      </w:r>
      <w:r>
        <w:rPr>
          <w:rFonts w:ascii="Cambria Math" w:eastAsia="Cambria Math"/>
          <w:vertAlign w:val="baseline"/>
        </w:rPr>
        <w:t>𝛾</w:t>
      </w:r>
      <w:r>
        <w:rPr>
          <w:rFonts w:ascii="Cambria Math" w:eastAsia="Cambria Math"/>
          <w:vertAlign w:val="subscript"/>
        </w:rPr>
        <w:t>𝑗</w:t>
      </w:r>
      <w:r>
        <w:rPr>
          <w:rFonts w:ascii="Cambria Math" w:eastAsia="Cambria Math"/>
          <w:vertAlign w:val="baseline"/>
        </w:rPr>
        <w:t> </w:t>
      </w:r>
      <w:r>
        <w:rPr>
          <w:vertAlign w:val="baseline"/>
        </w:rPr>
        <w:t>denoting</w:t>
      </w:r>
      <w:r>
        <w:rPr>
          <w:spacing w:val="80"/>
          <w:vertAlign w:val="baseline"/>
        </w:rPr>
        <w:t> </w:t>
      </w:r>
      <w:r>
        <w:rPr>
          <w:vertAlign w:val="baseline"/>
        </w:rPr>
        <w:t>the</w:t>
      </w:r>
      <w:r>
        <w:rPr>
          <w:spacing w:val="80"/>
          <w:vertAlign w:val="baseline"/>
        </w:rPr>
        <w:t> </w:t>
      </w:r>
      <w:r>
        <w:rPr>
          <w:vertAlign w:val="baseline"/>
        </w:rPr>
        <w:t>treatment</w:t>
      </w:r>
      <w:r>
        <w:rPr>
          <w:spacing w:val="80"/>
          <w:vertAlign w:val="baseline"/>
        </w:rPr>
        <w:t> </w:t>
      </w:r>
      <w:r>
        <w:rPr>
          <w:vertAlign w:val="baseline"/>
        </w:rPr>
        <w:t>effects</w:t>
      </w:r>
      <w:r>
        <w:rPr>
          <w:spacing w:val="80"/>
          <w:vertAlign w:val="baseline"/>
        </w:rPr>
        <w:t> </w:t>
      </w:r>
      <w:r>
        <w:rPr>
          <w:vertAlign w:val="baseline"/>
        </w:rPr>
        <w:t>relative</w:t>
      </w:r>
      <w:r>
        <w:rPr>
          <w:spacing w:val="80"/>
          <w:vertAlign w:val="baseline"/>
        </w:rPr>
        <w:t> </w:t>
      </w:r>
      <w:r>
        <w:rPr>
          <w:vertAlign w:val="baseline"/>
        </w:rPr>
        <w:t>to</w:t>
      </w:r>
      <w:r>
        <w:rPr>
          <w:spacing w:val="80"/>
          <w:vertAlign w:val="baseline"/>
        </w:rPr>
        <w:t> </w:t>
      </w:r>
      <w:r>
        <w:rPr>
          <w:vertAlign w:val="baseline"/>
        </w:rPr>
        <w:t>the</w:t>
      </w:r>
      <w:r>
        <w:rPr>
          <w:spacing w:val="80"/>
          <w:vertAlign w:val="baseline"/>
        </w:rPr>
        <w:t> </w:t>
      </w:r>
      <w:r>
        <w:rPr>
          <w:vertAlign w:val="baseline"/>
        </w:rPr>
        <w:t>control</w:t>
      </w:r>
      <w:r>
        <w:rPr>
          <w:spacing w:val="80"/>
          <w:vertAlign w:val="baseline"/>
        </w:rPr>
        <w:t> </w:t>
      </w:r>
      <w:r>
        <w:rPr>
          <w:vertAlign w:val="baseline"/>
        </w:rPr>
        <w:t>(unaware</w:t>
      </w:r>
      <w:r>
        <w:rPr>
          <w:spacing w:val="80"/>
          <w:vertAlign w:val="baseline"/>
        </w:rPr>
        <w:t> </w:t>
      </w:r>
      <w:r>
        <w:rPr>
          <w:vertAlign w:val="baseline"/>
        </w:rPr>
        <w:t>of</w:t>
      </w:r>
      <w:r>
        <w:rPr>
          <w:spacing w:val="80"/>
          <w:vertAlign w:val="baseline"/>
        </w:rPr>
        <w:t> </w:t>
      </w:r>
      <w:r>
        <w:rPr>
          <w:vertAlign w:val="baseline"/>
        </w:rPr>
        <w:t>the</w:t>
      </w:r>
      <w:r>
        <w:rPr>
          <w:spacing w:val="80"/>
          <w:vertAlign w:val="baseline"/>
        </w:rPr>
        <w:t> </w:t>
      </w:r>
      <w:r>
        <w:rPr>
          <w:vertAlign w:val="baseline"/>
        </w:rPr>
        <w:t>digital platform).</w:t>
      </w:r>
      <w:r>
        <w:rPr>
          <w:spacing w:val="-1"/>
          <w:vertAlign w:val="baseline"/>
        </w:rPr>
        <w:t> </w:t>
      </w:r>
      <w:r>
        <w:rPr>
          <w:rFonts w:ascii="Cambria Math" w:eastAsia="Cambria Math"/>
          <w:vertAlign w:val="baseline"/>
        </w:rPr>
        <w:t>𝐸(𝑦</w:t>
      </w:r>
      <w:r>
        <w:rPr>
          <w:rFonts w:ascii="Cambria Math" w:eastAsia="Cambria Math"/>
          <w:vertAlign w:val="subscript"/>
        </w:rPr>
        <w:t>𝑖</w:t>
      </w:r>
      <w:r>
        <w:rPr>
          <w:rFonts w:ascii="Cambria Math" w:eastAsia="Cambria Math"/>
          <w:vertAlign w:val="baseline"/>
        </w:rPr>
        <w:t>|𝑑</w:t>
      </w:r>
      <w:r>
        <w:rPr>
          <w:rFonts w:ascii="Cambria Math" w:eastAsia="Cambria Math"/>
          <w:vertAlign w:val="subscript"/>
        </w:rPr>
        <w:t>𝑖</w:t>
      </w:r>
      <w:r>
        <w:rPr>
          <w:rFonts w:ascii="Cambria Math" w:eastAsia="Cambria Math"/>
          <w:vertAlign w:val="baseline"/>
        </w:rPr>
        <w:t>,</w:t>
      </w:r>
      <w:r>
        <w:rPr>
          <w:rFonts w:ascii="Cambria Math" w:eastAsia="Cambria Math"/>
          <w:spacing w:val="-11"/>
          <w:vertAlign w:val="baseline"/>
        </w:rPr>
        <w:t> </w:t>
      </w:r>
      <w:r>
        <w:rPr>
          <w:rFonts w:ascii="Cambria Math" w:eastAsia="Cambria Math"/>
          <w:vertAlign w:val="baseline"/>
        </w:rPr>
        <w:t>𝑥</w:t>
      </w:r>
      <w:r>
        <w:rPr>
          <w:rFonts w:ascii="Cambria Math" w:eastAsia="Cambria Math"/>
          <w:vertAlign w:val="subscript"/>
        </w:rPr>
        <w:t>𝑖</w:t>
      </w:r>
      <w:r>
        <w:rPr>
          <w:rFonts w:ascii="Cambria Math" w:eastAsia="Cambria Math"/>
          <w:vertAlign w:val="baseline"/>
        </w:rPr>
        <w:t>,</w:t>
      </w:r>
      <w:r>
        <w:rPr>
          <w:rFonts w:ascii="Cambria Math" w:eastAsia="Cambria Math"/>
          <w:spacing w:val="-11"/>
          <w:vertAlign w:val="baseline"/>
        </w:rPr>
        <w:t> </w:t>
      </w:r>
      <w:r>
        <w:rPr>
          <w:rFonts w:ascii="Cambria Math" w:eastAsia="Cambria Math"/>
          <w:vertAlign w:val="baseline"/>
        </w:rPr>
        <w:t>𝑙</w:t>
      </w:r>
      <w:r>
        <w:rPr>
          <w:rFonts w:ascii="Cambria Math" w:eastAsia="Cambria Math"/>
          <w:vertAlign w:val="subscript"/>
        </w:rPr>
        <w:t>𝑖</w:t>
      </w:r>
      <w:r>
        <w:rPr>
          <w:rFonts w:ascii="Cambria Math" w:eastAsia="Cambria Math"/>
          <w:vertAlign w:val="baseline"/>
        </w:rPr>
        <w:t>) </w:t>
      </w:r>
      <w:r>
        <w:rPr>
          <w:vertAlign w:val="baseline"/>
        </w:rPr>
        <w:t>is a function of each of the latent factors</w:t>
      </w:r>
      <w:r>
        <w:rPr>
          <w:spacing w:val="40"/>
          <w:vertAlign w:val="baseline"/>
        </w:rPr>
        <w:t> </w:t>
      </w:r>
      <w:r>
        <w:rPr>
          <w:rFonts w:ascii="Cambria Math" w:eastAsia="Cambria Math"/>
          <w:vertAlign w:val="baseline"/>
        </w:rPr>
        <w:t>𝑙</w:t>
      </w:r>
      <w:r>
        <w:rPr>
          <w:rFonts w:ascii="Cambria Math" w:eastAsia="Cambria Math"/>
          <w:vertAlign w:val="subscript"/>
        </w:rPr>
        <w:t>𝑖𝑗</w:t>
      </w:r>
      <w:r>
        <w:rPr>
          <w:vertAlign w:val="baseline"/>
        </w:rPr>
        <w:t>, i.e., the outcome is affected by un observed factors that affect selection into treatment.</w:t>
      </w:r>
    </w:p>
    <w:p>
      <w:pPr>
        <w:pStyle w:val="Heading2"/>
        <w:numPr>
          <w:ilvl w:val="2"/>
          <w:numId w:val="9"/>
        </w:numPr>
        <w:tabs>
          <w:tab w:pos="885" w:val="left" w:leader="none"/>
        </w:tabs>
        <w:spacing w:line="360" w:lineRule="auto" w:before="0" w:after="0"/>
        <w:ind w:left="885" w:right="699" w:hanging="720"/>
        <w:jc w:val="both"/>
      </w:pPr>
      <w:bookmarkStart w:name="_bookmark38" w:id="39"/>
      <w:bookmarkEnd w:id="39"/>
      <w:r>
        <w:rPr>
          <w:b w:val="0"/>
        </w:rPr>
      </w:r>
      <w:r>
        <w:rPr/>
        <w:t>To</w:t>
      </w:r>
      <w:r>
        <w:rPr>
          <w:spacing w:val="-4"/>
        </w:rPr>
        <w:t> </w:t>
      </w:r>
      <w:r>
        <w:rPr/>
        <w:t>determine</w:t>
      </w:r>
      <w:r>
        <w:rPr>
          <w:spacing w:val="-5"/>
        </w:rPr>
        <w:t> </w:t>
      </w:r>
      <w:r>
        <w:rPr/>
        <w:t>the</w:t>
      </w:r>
      <w:r>
        <w:rPr>
          <w:spacing w:val="-3"/>
        </w:rPr>
        <w:t> </w:t>
      </w:r>
      <w:r>
        <w:rPr/>
        <w:t>effects</w:t>
      </w:r>
      <w:r>
        <w:rPr>
          <w:spacing w:val="-4"/>
        </w:rPr>
        <w:t> </w:t>
      </w:r>
      <w:r>
        <w:rPr/>
        <w:t>of</w:t>
      </w:r>
      <w:r>
        <w:rPr>
          <w:spacing w:val="-4"/>
        </w:rPr>
        <w:t> </w:t>
      </w:r>
      <w:r>
        <w:rPr/>
        <w:t>using</w:t>
      </w:r>
      <w:r>
        <w:rPr>
          <w:spacing w:val="-4"/>
        </w:rPr>
        <w:t> </w:t>
      </w:r>
      <w:r>
        <w:rPr/>
        <w:t>digital</w:t>
      </w:r>
      <w:r>
        <w:rPr>
          <w:spacing w:val="-4"/>
        </w:rPr>
        <w:t> </w:t>
      </w:r>
      <w:r>
        <w:rPr/>
        <w:t>information</w:t>
      </w:r>
      <w:r>
        <w:rPr>
          <w:spacing w:val="-4"/>
        </w:rPr>
        <w:t> </w:t>
      </w:r>
      <w:r>
        <w:rPr/>
        <w:t>platforms</w:t>
      </w:r>
      <w:r>
        <w:rPr>
          <w:spacing w:val="-4"/>
        </w:rPr>
        <w:t> </w:t>
      </w:r>
      <w:r>
        <w:rPr/>
        <w:t>on</w:t>
      </w:r>
      <w:r>
        <w:rPr>
          <w:spacing w:val="-4"/>
        </w:rPr>
        <w:t> </w:t>
      </w:r>
      <w:r>
        <w:rPr/>
        <w:t>sales</w:t>
      </w:r>
      <w:r>
        <w:rPr>
          <w:spacing w:val="-4"/>
        </w:rPr>
        <w:t> </w:t>
      </w:r>
      <w:r>
        <w:rPr/>
        <w:t>volume among Smallholder potato farmers in Molo and Njoro sub-counties.</w:t>
      </w:r>
    </w:p>
    <w:p>
      <w:pPr>
        <w:pStyle w:val="BodyText"/>
        <w:spacing w:line="360" w:lineRule="auto"/>
        <w:ind w:right="447" w:firstLine="719"/>
        <w:jc w:val="both"/>
      </w:pPr>
      <w:r>
        <w:rPr/>
        <w:t>The dependent (outcome) variable is sales volume which was measured in terms of potato</w:t>
      </w:r>
      <w:r>
        <w:rPr>
          <w:spacing w:val="-2"/>
        </w:rPr>
        <w:t> </w:t>
      </w:r>
      <w:r>
        <w:rPr/>
        <w:t>volume</w:t>
      </w:r>
      <w:r>
        <w:rPr>
          <w:spacing w:val="-3"/>
        </w:rPr>
        <w:t> </w:t>
      </w:r>
      <w:r>
        <w:rPr/>
        <w:t>sold</w:t>
      </w:r>
      <w:r>
        <w:rPr>
          <w:spacing w:val="-2"/>
        </w:rPr>
        <w:t> </w:t>
      </w:r>
      <w:r>
        <w:rPr/>
        <w:t>in</w:t>
      </w:r>
      <w:r>
        <w:rPr>
          <w:spacing w:val="-2"/>
        </w:rPr>
        <w:t> </w:t>
      </w:r>
      <w:r>
        <w:rPr/>
        <w:t>kilograms</w:t>
      </w:r>
      <w:r>
        <w:rPr>
          <w:spacing w:val="-2"/>
        </w:rPr>
        <w:t> </w:t>
      </w:r>
      <w:r>
        <w:rPr/>
        <w:t>out</w:t>
      </w:r>
      <w:r>
        <w:rPr>
          <w:spacing w:val="-2"/>
        </w:rPr>
        <w:t> </w:t>
      </w:r>
      <w:r>
        <w:rPr/>
        <w:t>of</w:t>
      </w:r>
      <w:r>
        <w:rPr>
          <w:spacing w:val="-2"/>
        </w:rPr>
        <w:t> </w:t>
      </w:r>
      <w:r>
        <w:rPr/>
        <w:t>the</w:t>
      </w:r>
      <w:r>
        <w:rPr>
          <w:spacing w:val="-3"/>
        </w:rPr>
        <w:t> </w:t>
      </w:r>
      <w:r>
        <w:rPr/>
        <w:t>total</w:t>
      </w:r>
      <w:r>
        <w:rPr>
          <w:spacing w:val="-2"/>
        </w:rPr>
        <w:t> </w:t>
      </w:r>
      <w:r>
        <w:rPr/>
        <w:t>output</w:t>
      </w:r>
      <w:r>
        <w:rPr>
          <w:spacing w:val="-2"/>
        </w:rPr>
        <w:t> </w:t>
      </w:r>
      <w:r>
        <w:rPr/>
        <w:t>available</w:t>
      </w:r>
      <w:r>
        <w:rPr>
          <w:spacing w:val="-2"/>
        </w:rPr>
        <w:t> </w:t>
      </w:r>
      <w:r>
        <w:rPr/>
        <w:t>for</w:t>
      </w:r>
      <w:r>
        <w:rPr>
          <w:spacing w:val="-2"/>
        </w:rPr>
        <w:t> </w:t>
      </w:r>
      <w:r>
        <w:rPr/>
        <w:t>sale</w:t>
      </w:r>
      <w:r>
        <w:rPr>
          <w:spacing w:val="-3"/>
        </w:rPr>
        <w:t> </w:t>
      </w:r>
      <w:r>
        <w:rPr/>
        <w:t>in</w:t>
      </w:r>
      <w:r>
        <w:rPr>
          <w:spacing w:val="-2"/>
        </w:rPr>
        <w:t> </w:t>
      </w:r>
      <w:r>
        <w:rPr/>
        <w:t>Kgs.</w:t>
      </w:r>
      <w:r>
        <w:rPr>
          <w:spacing w:val="-2"/>
        </w:rPr>
        <w:t> </w:t>
      </w:r>
      <w:r>
        <w:rPr/>
        <w:t>This</w:t>
      </w:r>
      <w:r>
        <w:rPr>
          <w:spacing w:val="-1"/>
        </w:rPr>
        <w:t> </w:t>
      </w:r>
      <w:r>
        <w:rPr/>
        <w:t>given</w:t>
      </w:r>
      <w:r>
        <w:rPr>
          <w:spacing w:val="-2"/>
        </w:rPr>
        <w:t> </w:t>
      </w:r>
      <w:r>
        <w:rPr/>
        <w:t>in the equation (11) below:</w:t>
      </w:r>
    </w:p>
    <w:p>
      <w:pPr>
        <w:pStyle w:val="BodyText"/>
        <w:spacing w:after="0" w:line="360" w:lineRule="auto"/>
        <w:jc w:val="both"/>
        <w:sectPr>
          <w:pgSz w:w="11910" w:h="16840"/>
          <w:pgMar w:header="0" w:footer="1003" w:top="1340" w:bottom="1200" w:left="1275" w:right="992"/>
        </w:sectPr>
      </w:pPr>
    </w:p>
    <w:p>
      <w:pPr>
        <w:pStyle w:val="BodyText"/>
        <w:spacing w:before="53"/>
        <w:ind w:left="0"/>
        <w:jc w:val="right"/>
        <w:rPr>
          <w:rFonts w:ascii="Cambria Math" w:hAnsi="Cambria Math" w:eastAsia="Cambria Math"/>
        </w:rPr>
      </w:pPr>
      <w:r>
        <w:rPr>
          <w:rFonts w:ascii="Cambria Math" w:hAnsi="Cambria Math" w:eastAsia="Cambria Math"/>
          <w:spacing w:val="-5"/>
          <w:w w:val="105"/>
        </w:rPr>
        <w:t>Υ</w:t>
      </w:r>
      <w:r>
        <w:rPr>
          <w:rFonts w:ascii="Cambria Math" w:hAnsi="Cambria Math" w:eastAsia="Cambria Math"/>
          <w:spacing w:val="-5"/>
          <w:w w:val="105"/>
          <w:vertAlign w:val="subscript"/>
        </w:rPr>
        <w:t>𝔦</w:t>
      </w:r>
    </w:p>
    <w:p>
      <w:pPr>
        <w:tabs>
          <w:tab w:pos="1099" w:val="left" w:leader="none"/>
        </w:tabs>
        <w:spacing w:line="146" w:lineRule="auto" w:before="13"/>
        <w:ind w:left="36" w:right="0" w:firstLine="0"/>
        <w:jc w:val="left"/>
        <w:rPr>
          <w:rFonts w:ascii="Cambria Math" w:eastAsia="Cambria Math"/>
          <w:sz w:val="17"/>
        </w:rPr>
      </w:pPr>
      <w:r>
        <w:rPr/>
        <w:br w:type="column"/>
      </w:r>
      <w:r>
        <w:rPr>
          <w:rFonts w:ascii="Cambria Math" w:eastAsia="Cambria Math"/>
          <w:spacing w:val="-10"/>
          <w:w w:val="110"/>
          <w:position w:val="-13"/>
          <w:sz w:val="24"/>
        </w:rPr>
        <w:t>=</w:t>
      </w:r>
      <w:r>
        <w:rPr>
          <w:rFonts w:ascii="Cambria Math" w:eastAsia="Cambria Math"/>
          <w:position w:val="-13"/>
          <w:sz w:val="24"/>
        </w:rPr>
        <w:tab/>
      </w:r>
      <w:r>
        <w:rPr>
          <w:rFonts w:ascii="Cambria Math" w:eastAsia="Cambria Math"/>
          <w:w w:val="110"/>
          <w:sz w:val="17"/>
        </w:rPr>
        <w:t>𝐴𝑚𝑜𝑢𝑛𝑡</w:t>
      </w:r>
      <w:r>
        <w:rPr>
          <w:rFonts w:ascii="Cambria Math" w:eastAsia="Cambria Math"/>
          <w:spacing w:val="-1"/>
          <w:w w:val="110"/>
          <w:sz w:val="17"/>
        </w:rPr>
        <w:t> </w:t>
      </w:r>
      <w:r>
        <w:rPr>
          <w:rFonts w:ascii="Cambria Math" w:eastAsia="Cambria Math"/>
          <w:w w:val="110"/>
          <w:sz w:val="17"/>
        </w:rPr>
        <w:t>𝑜𝑓</w:t>
      </w:r>
      <w:r>
        <w:rPr>
          <w:rFonts w:ascii="Cambria Math" w:eastAsia="Cambria Math"/>
          <w:spacing w:val="-2"/>
          <w:w w:val="110"/>
          <w:sz w:val="17"/>
        </w:rPr>
        <w:t> </w:t>
      </w:r>
      <w:r>
        <w:rPr>
          <w:rFonts w:ascii="Cambria Math" w:eastAsia="Cambria Math"/>
          <w:w w:val="110"/>
          <w:sz w:val="17"/>
        </w:rPr>
        <w:t>𝑝𝑜𝑡𝑎𝑡𝑜𝑒𝑠</w:t>
      </w:r>
      <w:r>
        <w:rPr>
          <w:rFonts w:ascii="Cambria Math" w:eastAsia="Cambria Math"/>
          <w:spacing w:val="-3"/>
          <w:w w:val="110"/>
          <w:sz w:val="17"/>
        </w:rPr>
        <w:t> </w:t>
      </w:r>
      <w:r>
        <w:rPr>
          <w:rFonts w:ascii="Cambria Math" w:eastAsia="Cambria Math"/>
          <w:w w:val="110"/>
          <w:sz w:val="17"/>
        </w:rPr>
        <w:t>𝑠𝑜𝑙𝑑 𝑖𝑛</w:t>
      </w:r>
      <w:r>
        <w:rPr>
          <w:rFonts w:ascii="Cambria Math" w:eastAsia="Cambria Math"/>
          <w:spacing w:val="-3"/>
          <w:w w:val="110"/>
          <w:sz w:val="17"/>
        </w:rPr>
        <w:t> </w:t>
      </w:r>
      <w:r>
        <w:rPr>
          <w:rFonts w:ascii="Cambria Math" w:eastAsia="Cambria Math"/>
          <w:spacing w:val="-5"/>
          <w:w w:val="110"/>
          <w:sz w:val="17"/>
        </w:rPr>
        <w:t>𝐾𝑔𝑠</w:t>
      </w:r>
    </w:p>
    <w:p>
      <w:pPr>
        <w:spacing w:line="181" w:lineRule="exact" w:before="0"/>
        <w:ind w:left="280" w:right="0" w:firstLine="0"/>
        <w:jc w:val="left"/>
        <w:rPr>
          <w:rFonts w:ascii="Cambria Math" w:eastAsia="Cambria Math"/>
          <w:sz w:val="17"/>
        </w:rPr>
      </w:pPr>
      <w:r>
        <w:rPr>
          <w:rFonts w:ascii="Cambria Math" w:eastAsia="Cambria Math"/>
          <w:sz w:val="17"/>
        </w:rPr>
        <mc:AlternateContent>
          <mc:Choice Requires="wps">
            <w:drawing>
              <wp:anchor distT="0" distB="0" distL="0" distR="0" allowOverlap="1" layoutInCell="1" locked="0" behindDoc="1" simplePos="0" relativeHeight="482152448">
                <wp:simplePos x="0" y="0"/>
                <wp:positionH relativeFrom="page">
                  <wp:posOffset>1684273</wp:posOffset>
                </wp:positionH>
                <wp:positionV relativeFrom="paragraph">
                  <wp:posOffset>-33823</wp:posOffset>
                </wp:positionV>
                <wp:extent cx="2727325" cy="10795"/>
                <wp:effectExtent l="0" t="0" r="0" b="0"/>
                <wp:wrapNone/>
                <wp:docPr id="30" name="Graphic 30"/>
                <wp:cNvGraphicFramePr>
                  <a:graphicFrameLocks/>
                </wp:cNvGraphicFramePr>
                <a:graphic>
                  <a:graphicData uri="http://schemas.microsoft.com/office/word/2010/wordprocessingShape">
                    <wps:wsp>
                      <wps:cNvPr id="30" name="Graphic 30"/>
                      <wps:cNvSpPr/>
                      <wps:spPr>
                        <a:xfrm>
                          <a:off x="0" y="0"/>
                          <a:ext cx="2727325" cy="10795"/>
                        </a:xfrm>
                        <a:custGeom>
                          <a:avLst/>
                          <a:gdLst/>
                          <a:ahLst/>
                          <a:cxnLst/>
                          <a:rect l="l" t="t" r="r" b="b"/>
                          <a:pathLst>
                            <a:path w="2727325" h="10795">
                              <a:moveTo>
                                <a:pt x="2727071" y="0"/>
                              </a:moveTo>
                              <a:lnTo>
                                <a:pt x="0" y="0"/>
                              </a:lnTo>
                              <a:lnTo>
                                <a:pt x="0" y="10667"/>
                              </a:lnTo>
                              <a:lnTo>
                                <a:pt x="2727071" y="10667"/>
                              </a:lnTo>
                              <a:lnTo>
                                <a:pt x="272707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2.619995pt;margin-top:-2.66328pt;width:214.73pt;height:.83997pt;mso-position-horizontal-relative:page;mso-position-vertical-relative:paragraph;z-index:-21164032" id="docshape25" filled="true" fillcolor="#000000" stroked="false">
                <v:fill type="solid"/>
                <w10:wrap type="none"/>
              </v:rect>
            </w:pict>
          </mc:Fallback>
        </mc:AlternateContent>
      </w:r>
      <w:r>
        <w:rPr>
          <w:rFonts w:ascii="Cambria Math" w:eastAsia="Cambria Math"/>
          <w:w w:val="110"/>
          <w:sz w:val="17"/>
        </w:rPr>
        <w:t>𝑇𝑜𝑡𝑎𝑙 𝑎𝑚𝑜𝑢𝑛𝑡 𝑜𝑓</w:t>
      </w:r>
      <w:r>
        <w:rPr>
          <w:rFonts w:ascii="Cambria Math" w:eastAsia="Cambria Math"/>
          <w:spacing w:val="-1"/>
          <w:w w:val="110"/>
          <w:sz w:val="17"/>
        </w:rPr>
        <w:t> </w:t>
      </w:r>
      <w:r>
        <w:rPr>
          <w:rFonts w:ascii="Cambria Math" w:eastAsia="Cambria Math"/>
          <w:w w:val="110"/>
          <w:sz w:val="17"/>
        </w:rPr>
        <w:t>𝑝𝑜𝑡𝑎𝑡𝑜𝑒𝑠</w:t>
      </w:r>
      <w:r>
        <w:rPr>
          <w:rFonts w:ascii="Cambria Math" w:eastAsia="Cambria Math"/>
          <w:spacing w:val="-2"/>
          <w:w w:val="110"/>
          <w:sz w:val="17"/>
        </w:rPr>
        <w:t> </w:t>
      </w:r>
      <w:r>
        <w:rPr>
          <w:rFonts w:ascii="Cambria Math" w:eastAsia="Cambria Math"/>
          <w:w w:val="110"/>
          <w:sz w:val="17"/>
        </w:rPr>
        <w:t>𝑎𝑣𝑎𝑖𝑙𝑎𝑏𝑙𝑒</w:t>
      </w:r>
      <w:r>
        <w:rPr>
          <w:rFonts w:ascii="Cambria Math" w:eastAsia="Cambria Math"/>
          <w:spacing w:val="-1"/>
          <w:w w:val="110"/>
          <w:sz w:val="17"/>
        </w:rPr>
        <w:t> </w:t>
      </w:r>
      <w:r>
        <w:rPr>
          <w:rFonts w:ascii="Cambria Math" w:eastAsia="Cambria Math"/>
          <w:w w:val="110"/>
          <w:sz w:val="17"/>
        </w:rPr>
        <w:t>𝑓𝑜𝑟</w:t>
      </w:r>
      <w:r>
        <w:rPr>
          <w:rFonts w:ascii="Cambria Math" w:eastAsia="Cambria Math"/>
          <w:spacing w:val="-1"/>
          <w:w w:val="110"/>
          <w:sz w:val="17"/>
        </w:rPr>
        <w:t> </w:t>
      </w:r>
      <w:r>
        <w:rPr>
          <w:rFonts w:ascii="Cambria Math" w:eastAsia="Cambria Math"/>
          <w:w w:val="110"/>
          <w:sz w:val="17"/>
        </w:rPr>
        <w:t>𝑠𝑎𝑙𝑒 𝑖𝑛</w:t>
      </w:r>
      <w:r>
        <w:rPr>
          <w:rFonts w:ascii="Cambria Math" w:eastAsia="Cambria Math"/>
          <w:spacing w:val="-2"/>
          <w:w w:val="110"/>
          <w:sz w:val="17"/>
        </w:rPr>
        <w:t> </w:t>
      </w:r>
      <w:r>
        <w:rPr>
          <w:rFonts w:ascii="Cambria Math" w:eastAsia="Cambria Math"/>
          <w:spacing w:val="-5"/>
          <w:w w:val="110"/>
          <w:sz w:val="17"/>
        </w:rPr>
        <w:t>𝐾𝑔𝑠</w:t>
      </w:r>
    </w:p>
    <w:p>
      <w:pPr>
        <w:pStyle w:val="BodyText"/>
        <w:tabs>
          <w:tab w:pos="3021" w:val="left" w:leader="dot"/>
        </w:tabs>
        <w:spacing w:before="57"/>
        <w:ind w:left="21"/>
      </w:pPr>
      <w:r>
        <w:rPr/>
        <w:br w:type="column"/>
      </w:r>
      <w:r>
        <w:rPr>
          <w:spacing w:val="-10"/>
        </w:rPr>
        <w:t>…</w:t>
      </w:r>
      <w:r>
        <w:rPr/>
        <w:tab/>
      </w:r>
      <w:r>
        <w:rPr>
          <w:spacing w:val="-4"/>
        </w:rPr>
        <w:t>(11)</w:t>
      </w:r>
    </w:p>
    <w:p>
      <w:pPr>
        <w:pStyle w:val="BodyText"/>
        <w:spacing w:after="0"/>
        <w:sectPr>
          <w:type w:val="continuous"/>
          <w:pgSz w:w="11910" w:h="16840"/>
          <w:pgMar w:header="0" w:footer="1003" w:top="1360" w:bottom="280" w:left="1275" w:right="992"/>
          <w:cols w:num="3" w:equalWidth="0">
            <w:col w:w="1057" w:space="40"/>
            <w:col w:w="4574" w:space="39"/>
            <w:col w:w="3933"/>
          </w:cols>
        </w:sectPr>
      </w:pPr>
    </w:p>
    <w:p>
      <w:pPr>
        <w:pStyle w:val="BodyText"/>
        <w:spacing w:line="360" w:lineRule="auto" w:before="135"/>
        <w:ind w:right="444"/>
        <w:jc w:val="both"/>
      </w:pPr>
      <w:r>
        <w:rPr/>
        <w:t>Where </w:t>
      </w:r>
      <w:r>
        <w:rPr>
          <w:rFonts w:ascii="Cambria Math" w:hAnsi="Cambria Math" w:eastAsia="Cambria Math"/>
        </w:rPr>
        <w:t>Υ</w:t>
      </w:r>
      <w:r>
        <w:rPr>
          <w:rFonts w:ascii="Cambria Math" w:hAnsi="Cambria Math" w:eastAsia="Cambria Math"/>
          <w:vertAlign w:val="subscript"/>
        </w:rPr>
        <w:t>𝔦</w:t>
      </w:r>
      <w:r>
        <w:rPr>
          <w:rFonts w:ascii="Cambria Math" w:hAnsi="Cambria Math" w:eastAsia="Cambria Math"/>
          <w:vertAlign w:val="baseline"/>
        </w:rPr>
        <w:t> = </w:t>
      </w:r>
      <w:r>
        <w:rPr>
          <w:vertAlign w:val="baseline"/>
        </w:rPr>
        <w:t>the dependent variable, sales volume which would give the proportion of output sold.</w:t>
      </w:r>
      <w:r>
        <w:rPr>
          <w:spacing w:val="-5"/>
          <w:vertAlign w:val="baseline"/>
        </w:rPr>
        <w:t> </w:t>
      </w:r>
      <w:r>
        <w:rPr>
          <w:vertAlign w:val="baseline"/>
        </w:rPr>
        <w:t>A</w:t>
      </w:r>
      <w:r>
        <w:rPr>
          <w:spacing w:val="-6"/>
          <w:vertAlign w:val="baseline"/>
        </w:rPr>
        <w:t> </w:t>
      </w:r>
      <w:r>
        <w:rPr>
          <w:vertAlign w:val="baseline"/>
        </w:rPr>
        <w:t>multinomial</w:t>
      </w:r>
      <w:r>
        <w:rPr>
          <w:spacing w:val="-4"/>
          <w:vertAlign w:val="baseline"/>
        </w:rPr>
        <w:t> </w:t>
      </w:r>
      <w:r>
        <w:rPr>
          <w:vertAlign w:val="baseline"/>
        </w:rPr>
        <w:t>endogenous</w:t>
      </w:r>
      <w:r>
        <w:rPr>
          <w:spacing w:val="-3"/>
          <w:vertAlign w:val="baseline"/>
        </w:rPr>
        <w:t> </w:t>
      </w:r>
      <w:r>
        <w:rPr>
          <w:vertAlign w:val="baseline"/>
        </w:rPr>
        <w:t>treatment</w:t>
      </w:r>
      <w:r>
        <w:rPr>
          <w:spacing w:val="-3"/>
          <w:vertAlign w:val="baseline"/>
        </w:rPr>
        <w:t> </w:t>
      </w:r>
      <w:r>
        <w:rPr>
          <w:vertAlign w:val="baseline"/>
        </w:rPr>
        <w:t>effect</w:t>
      </w:r>
      <w:r>
        <w:rPr>
          <w:spacing w:val="-5"/>
          <w:vertAlign w:val="baseline"/>
        </w:rPr>
        <w:t> </w:t>
      </w:r>
      <w:r>
        <w:rPr>
          <w:vertAlign w:val="baseline"/>
        </w:rPr>
        <w:t>(METE)</w:t>
      </w:r>
      <w:r>
        <w:rPr>
          <w:spacing w:val="-5"/>
          <w:vertAlign w:val="baseline"/>
        </w:rPr>
        <w:t> </w:t>
      </w:r>
      <w:r>
        <w:rPr>
          <w:vertAlign w:val="baseline"/>
        </w:rPr>
        <w:t>model</w:t>
      </w:r>
      <w:r>
        <w:rPr>
          <w:spacing w:val="-6"/>
          <w:vertAlign w:val="baseline"/>
        </w:rPr>
        <w:t> </w:t>
      </w:r>
      <w:r>
        <w:rPr>
          <w:vertAlign w:val="baseline"/>
        </w:rPr>
        <w:t>was</w:t>
      </w:r>
      <w:r>
        <w:rPr>
          <w:spacing w:val="-3"/>
          <w:vertAlign w:val="baseline"/>
        </w:rPr>
        <w:t> </w:t>
      </w:r>
      <w:r>
        <w:rPr>
          <w:vertAlign w:val="baseline"/>
        </w:rPr>
        <w:t>also</w:t>
      </w:r>
      <w:r>
        <w:rPr>
          <w:spacing w:val="-5"/>
          <w:vertAlign w:val="baseline"/>
        </w:rPr>
        <w:t> </w:t>
      </w:r>
      <w:r>
        <w:rPr>
          <w:vertAlign w:val="baseline"/>
        </w:rPr>
        <w:t>used</w:t>
      </w:r>
      <w:r>
        <w:rPr>
          <w:spacing w:val="-6"/>
          <w:vertAlign w:val="baseline"/>
        </w:rPr>
        <w:t> </w:t>
      </w:r>
      <w:r>
        <w:rPr>
          <w:vertAlign w:val="baseline"/>
        </w:rPr>
        <w:t>to</w:t>
      </w:r>
      <w:r>
        <w:rPr>
          <w:spacing w:val="-5"/>
          <w:vertAlign w:val="baseline"/>
        </w:rPr>
        <w:t> </w:t>
      </w:r>
      <w:r>
        <w:rPr>
          <w:vertAlign w:val="baseline"/>
        </w:rPr>
        <w:t>analyse</w:t>
      </w:r>
      <w:r>
        <w:rPr>
          <w:spacing w:val="-4"/>
          <w:vertAlign w:val="baseline"/>
        </w:rPr>
        <w:t> </w:t>
      </w:r>
      <w:r>
        <w:rPr>
          <w:vertAlign w:val="baseline"/>
        </w:rPr>
        <w:t>this objective since it is more robust in dealing with both sample selection bias and endogeinety. As already explained earlier, METE model has two stages; selection/treatment model and outcome model. The same procedure that was used for second objective was also applied for this objective.</w:t>
      </w:r>
    </w:p>
    <w:p>
      <w:pPr>
        <w:pStyle w:val="Heading2"/>
        <w:spacing w:before="8"/>
      </w:pPr>
      <w:r>
        <w:rPr/>
        <w:t>Selection/treatment</w:t>
      </w:r>
      <w:r>
        <w:rPr>
          <w:spacing w:val="-8"/>
        </w:rPr>
        <w:t> </w:t>
      </w:r>
      <w:r>
        <w:rPr>
          <w:spacing w:val="-4"/>
        </w:rPr>
        <w:t>model</w:t>
      </w:r>
    </w:p>
    <w:p>
      <w:pPr>
        <w:pStyle w:val="BodyText"/>
        <w:spacing w:line="364" w:lineRule="auto" w:before="131"/>
        <w:ind w:right="443" w:firstLine="719"/>
        <w:jc w:val="both"/>
      </w:pPr>
      <w:r>
        <w:rPr/>
        <mc:AlternateContent>
          <mc:Choice Requires="wps">
            <w:drawing>
              <wp:anchor distT="0" distB="0" distL="0" distR="0" allowOverlap="1" layoutInCell="1" locked="0" behindDoc="1" simplePos="0" relativeHeight="482154496">
                <wp:simplePos x="0" y="0"/>
                <wp:positionH relativeFrom="page">
                  <wp:posOffset>5889625</wp:posOffset>
                </wp:positionH>
                <wp:positionV relativeFrom="paragraph">
                  <wp:posOffset>451673</wp:posOffset>
                </wp:positionV>
                <wp:extent cx="69215" cy="108585"/>
                <wp:effectExtent l="0" t="0" r="0" b="0"/>
                <wp:wrapNone/>
                <wp:docPr id="31" name="Textbox 31"/>
                <wp:cNvGraphicFramePr>
                  <a:graphicFrameLocks/>
                </wp:cNvGraphicFramePr>
                <a:graphic>
                  <a:graphicData uri="http://schemas.microsoft.com/office/word/2010/wordprocessingShape">
                    <wps:wsp>
                      <wps:cNvPr id="31" name="Textbox 31"/>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463.75pt;margin-top:35.564838pt;width:5.45pt;height:8.550pt;mso-position-horizontal-relative:page;mso-position-vertical-relative:paragraph;z-index:-21161984" type="#_x0000_t202" id="docshape26"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w:t>Each farmer </w:t>
      </w:r>
      <w:r>
        <w:rPr>
          <w:rFonts w:ascii="Cambria Math" w:hAnsi="Cambria Math" w:eastAsia="Cambria Math"/>
        </w:rPr>
        <w:t>𝑖 </w:t>
      </w:r>
      <w:r>
        <w:rPr/>
        <w:t>chooses one treatment from a set of three or more choices, which naturally</w:t>
      </w:r>
      <w:r>
        <w:rPr>
          <w:spacing w:val="4"/>
        </w:rPr>
        <w:t> </w:t>
      </w:r>
      <w:r>
        <w:rPr/>
        <w:t>includes</w:t>
      </w:r>
      <w:r>
        <w:rPr>
          <w:spacing w:val="10"/>
        </w:rPr>
        <w:t> </w:t>
      </w:r>
      <w:r>
        <w:rPr/>
        <w:t>a</w:t>
      </w:r>
      <w:r>
        <w:rPr>
          <w:spacing w:val="8"/>
        </w:rPr>
        <w:t> </w:t>
      </w:r>
      <w:r>
        <w:rPr/>
        <w:t>control</w:t>
      </w:r>
      <w:r>
        <w:rPr>
          <w:spacing w:val="10"/>
        </w:rPr>
        <w:t> </w:t>
      </w:r>
      <w:r>
        <w:rPr/>
        <w:t>group,</w:t>
      </w:r>
      <w:r>
        <w:rPr>
          <w:spacing w:val="9"/>
        </w:rPr>
        <w:t> </w:t>
      </w:r>
      <w:r>
        <w:rPr/>
        <w:t>implying</w:t>
      </w:r>
      <w:r>
        <w:rPr>
          <w:spacing w:val="6"/>
        </w:rPr>
        <w:t> </w:t>
      </w:r>
      <w:r>
        <w:rPr/>
        <w:t>a</w:t>
      </w:r>
      <w:r>
        <w:rPr>
          <w:spacing w:val="9"/>
        </w:rPr>
        <w:t> </w:t>
      </w:r>
      <w:r>
        <w:rPr/>
        <w:t>multinomial</w:t>
      </w:r>
      <w:r>
        <w:rPr>
          <w:spacing w:val="10"/>
        </w:rPr>
        <w:t> </w:t>
      </w:r>
      <w:r>
        <w:rPr/>
        <w:t>choice</w:t>
      </w:r>
      <w:r>
        <w:rPr>
          <w:spacing w:val="7"/>
        </w:rPr>
        <w:t> </w:t>
      </w:r>
      <w:r>
        <w:rPr/>
        <w:t>model.</w:t>
      </w:r>
      <w:r>
        <w:rPr>
          <w:spacing w:val="7"/>
        </w:rPr>
        <w:t> </w:t>
      </w:r>
      <w:r>
        <w:rPr/>
        <w:t>Let</w:t>
      </w:r>
      <w:r>
        <w:rPr>
          <w:spacing w:val="20"/>
        </w:rPr>
        <w:t> </w:t>
      </w:r>
      <w:r>
        <w:rPr>
          <w:rFonts w:ascii="Cambria Math" w:hAnsi="Cambria Math" w:eastAsia="Cambria Math"/>
        </w:rPr>
        <w:t>EV</w:t>
      </w:r>
      <w:r>
        <w:rPr>
          <w:rFonts w:ascii="Cambria Math" w:hAnsi="Cambria Math" w:eastAsia="Cambria Math"/>
          <w:vertAlign w:val="superscript"/>
        </w:rPr>
        <w:t>∗</w:t>
      </w:r>
      <w:r>
        <w:rPr>
          <w:rFonts w:ascii="Cambria Math" w:hAnsi="Cambria Math" w:eastAsia="Cambria Math"/>
          <w:spacing w:val="25"/>
          <w:vertAlign w:val="baseline"/>
        </w:rPr>
        <w:t> </w:t>
      </w:r>
      <w:r>
        <w:rPr>
          <w:vertAlign w:val="baseline"/>
        </w:rPr>
        <w:t>denote</w:t>
      </w:r>
      <w:r>
        <w:rPr>
          <w:spacing w:val="9"/>
          <w:vertAlign w:val="baseline"/>
        </w:rPr>
        <w:t> </w:t>
      </w:r>
      <w:r>
        <w:rPr>
          <w:spacing w:val="-5"/>
          <w:vertAlign w:val="baseline"/>
        </w:rPr>
        <w:t>the</w:t>
      </w:r>
    </w:p>
    <w:p>
      <w:pPr>
        <w:pStyle w:val="BodyText"/>
        <w:spacing w:before="39"/>
      </w:pPr>
      <w:r>
        <w:rPr/>
        <w:t>indirect</w:t>
      </w:r>
      <w:r>
        <w:rPr>
          <w:spacing w:val="3"/>
        </w:rPr>
        <w:t> </w:t>
      </w:r>
      <w:r>
        <w:rPr/>
        <w:t>utility</w:t>
      </w:r>
      <w:r>
        <w:rPr>
          <w:spacing w:val="-4"/>
        </w:rPr>
        <w:t> </w:t>
      </w:r>
      <w:r>
        <w:rPr/>
        <w:t>that</w:t>
      </w:r>
      <w:r>
        <w:rPr>
          <w:spacing w:val="4"/>
        </w:rPr>
        <w:t> </w:t>
      </w:r>
      <w:r>
        <w:rPr/>
        <w:t>we</w:t>
      </w:r>
      <w:r>
        <w:rPr>
          <w:spacing w:val="2"/>
        </w:rPr>
        <w:t> </w:t>
      </w:r>
      <w:r>
        <w:rPr/>
        <w:t>would</w:t>
      </w:r>
      <w:r>
        <w:rPr>
          <w:spacing w:val="4"/>
        </w:rPr>
        <w:t> </w:t>
      </w:r>
      <w:r>
        <w:rPr/>
        <w:t>obtain</w:t>
      </w:r>
      <w:r>
        <w:rPr>
          <w:spacing w:val="4"/>
        </w:rPr>
        <w:t> </w:t>
      </w:r>
      <w:r>
        <w:rPr/>
        <w:t>by</w:t>
      </w:r>
      <w:r>
        <w:rPr>
          <w:spacing w:val="-1"/>
        </w:rPr>
        <w:t> </w:t>
      </w:r>
      <w:r>
        <w:rPr/>
        <w:t>selecting</w:t>
      </w:r>
      <w:r>
        <w:rPr>
          <w:spacing w:val="1"/>
        </w:rPr>
        <w:t> </w:t>
      </w:r>
      <w:r>
        <w:rPr/>
        <w:t>the</w:t>
      </w:r>
      <w:r>
        <w:rPr>
          <w:spacing w:val="7"/>
        </w:rPr>
        <w:t> </w:t>
      </w:r>
      <w:r>
        <w:rPr>
          <w:rFonts w:ascii="Cambria Math" w:hAnsi="Cambria Math" w:eastAsia="Cambria Math"/>
        </w:rPr>
        <w:t>𝑗</w:t>
      </w:r>
      <w:r>
        <w:rPr>
          <w:rFonts w:ascii="Cambria Math" w:hAnsi="Cambria Math" w:eastAsia="Cambria Math"/>
          <w:vertAlign w:val="superscript"/>
        </w:rPr>
        <w:t>𝑡ℎ</w:t>
      </w:r>
      <w:r>
        <w:rPr>
          <w:rFonts w:ascii="Cambria Math" w:hAnsi="Cambria Math" w:eastAsia="Cambria Math"/>
          <w:spacing w:val="25"/>
          <w:vertAlign w:val="baseline"/>
        </w:rPr>
        <w:t> </w:t>
      </w:r>
      <w:r>
        <w:rPr>
          <w:spacing w:val="-2"/>
          <w:vertAlign w:val="baseline"/>
        </w:rPr>
        <w:t>treatment.</w:t>
      </w:r>
    </w:p>
    <w:p>
      <w:pPr>
        <w:pStyle w:val="BodyText"/>
        <w:spacing w:after="0"/>
        <w:sectPr>
          <w:type w:val="continuous"/>
          <w:pgSz w:w="11910" w:h="16840"/>
          <w:pgMar w:header="0" w:footer="1003" w:top="1360" w:bottom="280" w:left="1275" w:right="992"/>
        </w:sectPr>
      </w:pPr>
    </w:p>
    <w:p>
      <w:pPr>
        <w:pStyle w:val="BodyText"/>
        <w:tabs>
          <w:tab w:pos="8577" w:val="left" w:leader="dot"/>
        </w:tabs>
        <w:spacing w:line="153" w:lineRule="exact" w:before="79"/>
        <w:ind w:left="885"/>
      </w:pPr>
      <w:r>
        <w:rPr>
          <w:rFonts w:ascii="Cambria Math" w:hAnsi="Cambria Math" w:eastAsia="Cambria Math"/>
          <w:w w:val="110"/>
        </w:rPr>
        <w:t>EV</w:t>
      </w:r>
      <w:r>
        <w:rPr>
          <w:rFonts w:ascii="Cambria Math" w:hAnsi="Cambria Math" w:eastAsia="Cambria Math"/>
          <w:w w:val="110"/>
          <w:vertAlign w:val="superscript"/>
        </w:rPr>
        <w:t>∗</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5"/>
          <w:w w:val="110"/>
          <w:vertAlign w:val="baseline"/>
        </w:rPr>
        <w:t> </w:t>
      </w:r>
      <w:r>
        <w:rPr>
          <w:rFonts w:ascii="Cambria Math" w:hAnsi="Cambria Math" w:eastAsia="Cambria Math"/>
          <w:w w:val="110"/>
          <w:vertAlign w:val="baseline"/>
        </w:rPr>
        <w:t>𝑋</w:t>
      </w:r>
      <w:r>
        <w:rPr>
          <w:rFonts w:ascii="Cambria Math" w:hAnsi="Cambria Math" w:eastAsia="Cambria Math"/>
          <w:w w:val="110"/>
          <w:vertAlign w:val="superscript"/>
        </w:rPr>
        <w:t>′</w:t>
      </w:r>
      <w:r>
        <w:rPr>
          <w:rFonts w:ascii="Cambria Math" w:hAnsi="Cambria Math" w:eastAsia="Cambria Math"/>
          <w:w w:val="110"/>
          <w:vertAlign w:val="baseline"/>
        </w:rPr>
        <w:t>𝛼</w:t>
      </w:r>
      <w:r>
        <w:rPr>
          <w:rFonts w:ascii="Cambria Math" w:hAnsi="Cambria Math" w:eastAsia="Cambria Math"/>
          <w:w w:val="110"/>
          <w:vertAlign w:val="subscript"/>
        </w:rPr>
        <w:t>𝑗</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15"/>
          <w:w w:val="110"/>
          <w:vertAlign w:val="baseline"/>
        </w:rPr>
        <w:t> </w:t>
      </w:r>
      <w:r>
        <w:rPr>
          <w:rFonts w:ascii="Cambria Math" w:hAnsi="Cambria Math" w:eastAsia="Cambria Math"/>
          <w:w w:val="110"/>
          <w:vertAlign w:val="baseline"/>
        </w:rPr>
        <w:t>𝛿</w:t>
      </w:r>
      <w:r>
        <w:rPr>
          <w:rFonts w:ascii="Cambria Math" w:hAnsi="Cambria Math" w:eastAsia="Cambria Math"/>
          <w:w w:val="110"/>
          <w:vertAlign w:val="subscript"/>
        </w:rPr>
        <w:t>𝑗</w:t>
      </w:r>
      <w:r>
        <w:rPr>
          <w:rFonts w:ascii="Cambria Math" w:hAnsi="Cambria Math" w:eastAsia="Cambria Math"/>
          <w:w w:val="110"/>
          <w:vertAlign w:val="baseline"/>
        </w:rPr>
        <w:t>𝑙</w:t>
      </w:r>
      <w:r>
        <w:rPr>
          <w:rFonts w:ascii="Cambria Math" w:hAnsi="Cambria Math" w:eastAsia="Cambria Math"/>
          <w:w w:val="110"/>
          <w:vertAlign w:val="subscript"/>
        </w:rPr>
        <w:t>𝑖𝑗</w:t>
      </w:r>
      <w:r>
        <w:rPr>
          <w:rFonts w:ascii="Cambria Math" w:hAnsi="Cambria Math" w:eastAsia="Cambria Math"/>
          <w:spacing w:val="-2"/>
          <w:w w:val="110"/>
          <w:vertAlign w:val="baseline"/>
        </w:rPr>
        <w:t> </w:t>
      </w:r>
      <w:r>
        <w:rPr>
          <w:rFonts w:ascii="Cambria Math" w:hAnsi="Cambria Math" w:eastAsia="Cambria Math"/>
          <w:w w:val="110"/>
          <w:vertAlign w:val="baseline"/>
        </w:rPr>
        <w:t>+</w:t>
      </w:r>
      <w:r>
        <w:rPr>
          <w:rFonts w:ascii="Cambria Math" w:hAnsi="Cambria Math" w:eastAsia="Cambria Math"/>
          <w:spacing w:val="-15"/>
          <w:w w:val="110"/>
          <w:vertAlign w:val="baseline"/>
        </w:rPr>
        <w:t> </w:t>
      </w:r>
      <w:r>
        <w:rPr>
          <w:rFonts w:ascii="Cambria Math" w:hAnsi="Cambria Math" w:eastAsia="Cambria Math"/>
          <w:spacing w:val="-5"/>
          <w:w w:val="110"/>
          <w:vertAlign w:val="baseline"/>
        </w:rPr>
        <w:t>𝜀</w:t>
      </w:r>
      <w:r>
        <w:rPr>
          <w:rFonts w:ascii="Cambria Math" w:hAnsi="Cambria Math" w:eastAsia="Cambria Math"/>
          <w:spacing w:val="-5"/>
          <w:w w:val="110"/>
          <w:vertAlign w:val="subscript"/>
        </w:rPr>
        <w:t>𝑖𝑗</w:t>
      </w:r>
      <w:r>
        <w:rPr>
          <w:position w:val="-4"/>
          <w:sz w:val="17"/>
          <w:vertAlign w:val="baseline"/>
        </w:rPr>
        <w:tab/>
      </w:r>
      <w:r>
        <w:rPr>
          <w:spacing w:val="-4"/>
          <w:w w:val="110"/>
          <w:vertAlign w:val="baseline"/>
        </w:rPr>
        <w:t>(12)</w:t>
      </w:r>
    </w:p>
    <w:p>
      <w:pPr>
        <w:tabs>
          <w:tab w:pos="1727" w:val="left" w:leader="none"/>
        </w:tabs>
        <w:spacing w:line="170" w:lineRule="exact" w:before="0"/>
        <w:ind w:left="1146" w:right="0" w:firstLine="0"/>
        <w:jc w:val="left"/>
        <w:rPr>
          <w:rFonts w:ascii="Cambria Math" w:eastAsia="Cambria Math"/>
          <w:sz w:val="17"/>
        </w:rPr>
      </w:pPr>
      <w:r>
        <w:rPr>
          <w:rFonts w:ascii="Cambria Math" w:eastAsia="Cambria Math"/>
          <w:spacing w:val="-5"/>
          <w:w w:val="115"/>
          <w:sz w:val="17"/>
        </w:rPr>
        <w:t>ij</w:t>
      </w:r>
      <w:r>
        <w:rPr>
          <w:rFonts w:ascii="Cambria Math" w:eastAsia="Cambria Math"/>
          <w:sz w:val="17"/>
        </w:rPr>
        <w:tab/>
      </w:r>
      <w:r>
        <w:rPr>
          <w:rFonts w:ascii="Cambria Math" w:eastAsia="Cambria Math"/>
          <w:spacing w:val="-10"/>
          <w:w w:val="115"/>
          <w:sz w:val="17"/>
        </w:rPr>
        <w:t>𝑖</w:t>
      </w:r>
    </w:p>
    <w:p>
      <w:pPr>
        <w:pStyle w:val="BodyText"/>
        <w:spacing w:line="379" w:lineRule="auto" w:before="137"/>
        <w:ind w:right="443"/>
        <w:jc w:val="both"/>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2155008">
                <wp:simplePos x="0" y="0"/>
                <wp:positionH relativeFrom="page">
                  <wp:posOffset>4694809</wp:posOffset>
                </wp:positionH>
                <wp:positionV relativeFrom="paragraph">
                  <wp:posOffset>471226</wp:posOffset>
                </wp:positionV>
                <wp:extent cx="69215" cy="10858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369.670013pt;margin-top:37.104454pt;width:5.45pt;height:8.550pt;mso-position-horizontal-relative:page;mso-position-vertical-relative:paragraph;z-index:-21161472" type="#_x0000_t202" id="docshape27"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w:rFonts w:ascii="Cambria Math" w:hAnsi="Cambria Math" w:eastAsia="Cambria Math"/>
        </w:rPr>
        <mc:AlternateContent>
          <mc:Choice Requires="wps">
            <w:drawing>
              <wp:anchor distT="0" distB="0" distL="0" distR="0" allowOverlap="1" layoutInCell="1" locked="0" behindDoc="1" simplePos="0" relativeHeight="482155520">
                <wp:simplePos x="0" y="0"/>
                <wp:positionH relativeFrom="page">
                  <wp:posOffset>6412738</wp:posOffset>
                </wp:positionH>
                <wp:positionV relativeFrom="paragraph">
                  <wp:posOffset>1033582</wp:posOffset>
                </wp:positionV>
                <wp:extent cx="69215" cy="10858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69215" cy="108585"/>
                        </a:xfrm>
                        <a:prstGeom prst="rect">
                          <a:avLst/>
                        </a:prstGeom>
                      </wps:spPr>
                      <wps:txbx>
                        <w:txbxContent>
                          <w:p>
                            <w:pPr>
                              <w:spacing w:line="170" w:lineRule="exact" w:before="0"/>
                              <w:ind w:left="0" w:right="0" w:firstLine="0"/>
                              <w:jc w:val="left"/>
                              <w:rPr>
                                <w:rFonts w:ascii="Cambria Math"/>
                                <w:sz w:val="17"/>
                              </w:rPr>
                            </w:pPr>
                            <w:r>
                              <w:rPr>
                                <w:rFonts w:ascii="Cambria Math"/>
                                <w:spacing w:val="-5"/>
                                <w:w w:val="115"/>
                                <w:sz w:val="17"/>
                              </w:rPr>
                              <w:t>ij</w:t>
                            </w:r>
                          </w:p>
                        </w:txbxContent>
                      </wps:txbx>
                      <wps:bodyPr wrap="square" lIns="0" tIns="0" rIns="0" bIns="0" rtlCol="0">
                        <a:noAutofit/>
                      </wps:bodyPr>
                    </wps:wsp>
                  </a:graphicData>
                </a:graphic>
              </wp:anchor>
            </w:drawing>
          </mc:Choice>
          <mc:Fallback>
            <w:pict>
              <v:shape style="position:absolute;margin-left:504.940002pt;margin-top:81.384453pt;width:5.45pt;height:8.550pt;mso-position-horizontal-relative:page;mso-position-vertical-relative:paragraph;z-index:-21160960" type="#_x0000_t202" id="docshape28" filled="false" stroked="false">
                <v:textbox inset="0,0,0,0">
                  <w:txbxContent>
                    <w:p>
                      <w:pPr>
                        <w:spacing w:line="170" w:lineRule="exact" w:before="0"/>
                        <w:ind w:left="0" w:right="0" w:firstLine="0"/>
                        <w:jc w:val="left"/>
                        <w:rPr>
                          <w:rFonts w:ascii="Cambria Math"/>
                          <w:sz w:val="17"/>
                        </w:rPr>
                      </w:pPr>
                      <w:r>
                        <w:rPr>
                          <w:rFonts w:ascii="Cambria Math"/>
                          <w:spacing w:val="-5"/>
                          <w:w w:val="115"/>
                          <w:sz w:val="17"/>
                        </w:rPr>
                        <w:t>ij</w:t>
                      </w:r>
                    </w:p>
                  </w:txbxContent>
                </v:textbox>
                <w10:wrap type="none"/>
              </v:shape>
            </w:pict>
          </mc:Fallback>
        </mc:AlternateContent>
      </w:r>
      <w:r>
        <w:rPr/>
        <w:t>Where </w:t>
      </w:r>
      <w:r>
        <w:rPr>
          <w:rFonts w:ascii="Cambria Math" w:hAnsi="Cambria Math" w:eastAsia="Cambria Math"/>
        </w:rPr>
        <w:t>𝑋</w:t>
      </w:r>
      <w:r>
        <w:rPr>
          <w:rFonts w:ascii="Cambria Math" w:hAnsi="Cambria Math" w:eastAsia="Cambria Math"/>
          <w:vertAlign w:val="subscript"/>
        </w:rPr>
        <w:t>𝑖</w:t>
      </w:r>
      <w:r>
        <w:rPr>
          <w:rFonts w:ascii="Cambria Math" w:hAnsi="Cambria Math" w:eastAsia="Cambria Math"/>
          <w:vertAlign w:val="baseline"/>
        </w:rPr>
        <w:t> </w:t>
      </w:r>
      <w:r>
        <w:rPr>
          <w:vertAlign w:val="baseline"/>
        </w:rPr>
        <w:t>denotes exogenous covariates with associated parameters </w:t>
      </w:r>
      <w:r>
        <w:rPr>
          <w:rFonts w:ascii="Cambria Math" w:hAnsi="Cambria Math" w:eastAsia="Cambria Math"/>
          <w:vertAlign w:val="baseline"/>
        </w:rPr>
        <w:t>𝛼</w:t>
      </w:r>
      <w:r>
        <w:rPr>
          <w:rFonts w:ascii="Cambria Math" w:hAnsi="Cambria Math" w:eastAsia="Cambria Math"/>
          <w:vertAlign w:val="subscript"/>
        </w:rPr>
        <w:t>𝑗</w:t>
      </w:r>
      <w:r>
        <w:rPr>
          <w:rFonts w:ascii="Cambria Math" w:hAnsi="Cambria Math" w:eastAsia="Cambria Math"/>
          <w:vertAlign w:val="baseline"/>
        </w:rPr>
        <w:t> </w:t>
      </w:r>
      <w:r>
        <w:rPr>
          <w:vertAlign w:val="baseline"/>
        </w:rPr>
        <w:t>and </w:t>
      </w:r>
      <w:r>
        <w:rPr>
          <w:rFonts w:ascii="Cambria Math" w:hAnsi="Cambria Math" w:eastAsia="Cambria Math"/>
          <w:vertAlign w:val="baseline"/>
        </w:rPr>
        <w:t>𝜀</w:t>
      </w:r>
      <w:r>
        <w:rPr>
          <w:rFonts w:ascii="Cambria Math" w:hAnsi="Cambria Math" w:eastAsia="Cambria Math"/>
          <w:vertAlign w:val="subscript"/>
        </w:rPr>
        <w:t>𝑖𝑗</w:t>
      </w:r>
      <w:r>
        <w:rPr>
          <w:rFonts w:ascii="Cambria Math" w:hAnsi="Cambria Math" w:eastAsia="Cambria Math"/>
          <w:vertAlign w:val="baseline"/>
        </w:rPr>
        <w:t>, </w:t>
      </w:r>
      <w:r>
        <w:rPr>
          <w:vertAlign w:val="baseline"/>
        </w:rPr>
        <w:t>which are independently</w:t>
      </w:r>
      <w:r>
        <w:rPr>
          <w:spacing w:val="-2"/>
          <w:vertAlign w:val="baseline"/>
        </w:rPr>
        <w:t> </w:t>
      </w:r>
      <w:r>
        <w:rPr>
          <w:vertAlign w:val="baseline"/>
        </w:rPr>
        <w:t>and identically</w:t>
      </w:r>
      <w:r>
        <w:rPr>
          <w:spacing w:val="-2"/>
          <w:vertAlign w:val="baseline"/>
        </w:rPr>
        <w:t> </w:t>
      </w:r>
      <w:r>
        <w:rPr>
          <w:vertAlign w:val="baseline"/>
        </w:rPr>
        <w:t>distributed error terms. Also </w:t>
      </w:r>
      <w:r>
        <w:rPr>
          <w:rFonts w:ascii="Cambria Math" w:hAnsi="Cambria Math" w:eastAsia="Cambria Math"/>
          <w:vertAlign w:val="baseline"/>
        </w:rPr>
        <w:t>EV</w:t>
      </w:r>
      <w:r>
        <w:rPr>
          <w:rFonts w:ascii="Cambria Math" w:hAnsi="Cambria Math" w:eastAsia="Cambria Math"/>
          <w:vertAlign w:val="superscript"/>
        </w:rPr>
        <w:t>∗</w:t>
      </w:r>
      <w:r>
        <w:rPr>
          <w:rFonts w:ascii="Cambria Math" w:hAnsi="Cambria Math" w:eastAsia="Cambria Math"/>
          <w:vertAlign w:val="baseline"/>
        </w:rPr>
        <w:t> </w:t>
      </w:r>
      <w:r>
        <w:rPr>
          <w:vertAlign w:val="baseline"/>
        </w:rPr>
        <w:t>includes a latent factor </w:t>
      </w:r>
      <w:r>
        <w:rPr>
          <w:rFonts w:ascii="Cambria Math" w:hAnsi="Cambria Math" w:eastAsia="Cambria Math"/>
          <w:vertAlign w:val="baseline"/>
        </w:rPr>
        <w:t>𝑙</w:t>
      </w:r>
      <w:r>
        <w:rPr>
          <w:rFonts w:ascii="Cambria Math" w:hAnsi="Cambria Math" w:eastAsia="Cambria Math"/>
          <w:vertAlign w:val="subscript"/>
        </w:rPr>
        <w:t>𝑖𝑗</w:t>
      </w:r>
      <w:r>
        <w:rPr>
          <w:rFonts w:ascii="Cambria Math" w:hAnsi="Cambria Math" w:eastAsia="Cambria Math"/>
          <w:vertAlign w:val="baseline"/>
        </w:rPr>
        <w:t> </w:t>
      </w:r>
      <w:r>
        <w:rPr>
          <w:vertAlign w:val="baseline"/>
        </w:rPr>
        <w:t>that incorporates unobserved characteristics common to farmer</w:t>
      </w:r>
      <w:r>
        <w:rPr>
          <w:spacing w:val="-3"/>
          <w:vertAlign w:val="baseline"/>
        </w:rPr>
        <w:t> </w:t>
      </w:r>
      <w:r>
        <w:rPr>
          <w:rFonts w:ascii="Cambria Math" w:hAnsi="Cambria Math" w:eastAsia="Cambria Math"/>
          <w:vertAlign w:val="baseline"/>
        </w:rPr>
        <w:t>𝑖</w:t>
      </w:r>
      <w:r>
        <w:rPr>
          <w:vertAlign w:val="baseline"/>
        </w:rPr>
        <w:t>‘s treatment choice and outcome (sales</w:t>
      </w:r>
      <w:r>
        <w:rPr>
          <w:spacing w:val="-14"/>
          <w:vertAlign w:val="baseline"/>
        </w:rPr>
        <w:t> </w:t>
      </w:r>
      <w:r>
        <w:rPr>
          <w:vertAlign w:val="baseline"/>
        </w:rPr>
        <w:t>volume).</w:t>
      </w:r>
      <w:r>
        <w:rPr>
          <w:spacing w:val="-11"/>
          <w:vertAlign w:val="baseline"/>
        </w:rPr>
        <w:t> </w:t>
      </w:r>
      <w:r>
        <w:rPr>
          <w:vertAlign w:val="baseline"/>
        </w:rPr>
        <w:t>Let</w:t>
      </w:r>
      <w:r>
        <w:rPr>
          <w:spacing w:val="-12"/>
          <w:vertAlign w:val="baseline"/>
        </w:rPr>
        <w:t> </w:t>
      </w:r>
      <w:r>
        <w:rPr>
          <w:rFonts w:ascii="Cambria Math" w:hAnsi="Cambria Math" w:eastAsia="Cambria Math"/>
          <w:vertAlign w:val="baseline"/>
        </w:rPr>
        <w:t>𝑗</w:t>
      </w:r>
      <w:r>
        <w:rPr>
          <w:rFonts w:ascii="Cambria Math" w:hAnsi="Cambria Math" w:eastAsia="Cambria Math"/>
          <w:spacing w:val="19"/>
          <w:vertAlign w:val="baseline"/>
        </w:rPr>
        <w:t> </w:t>
      </w:r>
      <w:r>
        <w:rPr>
          <w:rFonts w:ascii="Cambria Math" w:hAnsi="Cambria Math" w:eastAsia="Cambria Math"/>
          <w:vertAlign w:val="baseline"/>
        </w:rPr>
        <w:t>=</w:t>
      </w:r>
      <w:r>
        <w:rPr>
          <w:rFonts w:ascii="Cambria Math" w:hAnsi="Cambria Math" w:eastAsia="Cambria Math"/>
          <w:spacing w:val="11"/>
          <w:vertAlign w:val="baseline"/>
        </w:rPr>
        <w:t> </w:t>
      </w:r>
      <w:r>
        <w:rPr>
          <w:rFonts w:ascii="Cambria Math" w:hAnsi="Cambria Math" w:eastAsia="Cambria Math"/>
          <w:vertAlign w:val="baseline"/>
        </w:rPr>
        <w:t>0</w:t>
      </w:r>
      <w:r>
        <w:rPr>
          <w:rFonts w:ascii="Cambria Math" w:hAnsi="Cambria Math" w:eastAsia="Cambria Math"/>
          <w:spacing w:val="46"/>
          <w:vertAlign w:val="baseline"/>
        </w:rPr>
        <w:t> </w:t>
      </w:r>
      <w:r>
        <w:rPr>
          <w:vertAlign w:val="baseline"/>
        </w:rPr>
        <w:t>denote</w:t>
      </w:r>
      <w:r>
        <w:rPr>
          <w:spacing w:val="-13"/>
          <w:vertAlign w:val="baseline"/>
        </w:rPr>
        <w:t> </w:t>
      </w:r>
      <w:r>
        <w:rPr>
          <w:vertAlign w:val="baseline"/>
        </w:rPr>
        <w:t>the</w:t>
      </w:r>
      <w:r>
        <w:rPr>
          <w:spacing w:val="-13"/>
          <w:vertAlign w:val="baseline"/>
        </w:rPr>
        <w:t> </w:t>
      </w:r>
      <w:r>
        <w:rPr>
          <w:vertAlign w:val="baseline"/>
        </w:rPr>
        <w:t>control</w:t>
      </w:r>
      <w:r>
        <w:rPr>
          <w:spacing w:val="-12"/>
          <w:vertAlign w:val="baseline"/>
        </w:rPr>
        <w:t> </w:t>
      </w:r>
      <w:r>
        <w:rPr>
          <w:vertAlign w:val="baseline"/>
        </w:rPr>
        <w:t>group</w:t>
      </w:r>
      <w:r>
        <w:rPr>
          <w:spacing w:val="-14"/>
          <w:vertAlign w:val="baseline"/>
        </w:rPr>
        <w:t> </w:t>
      </w:r>
      <w:r>
        <w:rPr>
          <w:vertAlign w:val="baseline"/>
        </w:rPr>
        <w:t>(unaware</w:t>
      </w:r>
      <w:r>
        <w:rPr>
          <w:spacing w:val="-14"/>
          <w:vertAlign w:val="baseline"/>
        </w:rPr>
        <w:t> </w:t>
      </w:r>
      <w:r>
        <w:rPr>
          <w:vertAlign w:val="baseline"/>
        </w:rPr>
        <w:t>of</w:t>
      </w:r>
      <w:r>
        <w:rPr>
          <w:spacing w:val="-13"/>
          <w:vertAlign w:val="baseline"/>
        </w:rPr>
        <w:t> </w:t>
      </w:r>
      <w:r>
        <w:rPr>
          <w:vertAlign w:val="baseline"/>
        </w:rPr>
        <w:t>the</w:t>
      </w:r>
      <w:r>
        <w:rPr>
          <w:spacing w:val="-13"/>
          <w:vertAlign w:val="baseline"/>
        </w:rPr>
        <w:t> </w:t>
      </w:r>
      <w:r>
        <w:rPr>
          <w:vertAlign w:val="baseline"/>
        </w:rPr>
        <w:t>digital</w:t>
      </w:r>
      <w:r>
        <w:rPr>
          <w:spacing w:val="-12"/>
          <w:vertAlign w:val="baseline"/>
        </w:rPr>
        <w:t> </w:t>
      </w:r>
      <w:r>
        <w:rPr>
          <w:vertAlign w:val="baseline"/>
        </w:rPr>
        <w:t>platform)</w:t>
      </w:r>
      <w:r>
        <w:rPr>
          <w:spacing w:val="-13"/>
          <w:vertAlign w:val="baseline"/>
        </w:rPr>
        <w:t> </w:t>
      </w:r>
      <w:r>
        <w:rPr>
          <w:vertAlign w:val="baseline"/>
        </w:rPr>
        <w:t>and</w:t>
      </w:r>
      <w:r>
        <w:rPr>
          <w:spacing w:val="-14"/>
          <w:vertAlign w:val="baseline"/>
        </w:rPr>
        <w:t> </w:t>
      </w:r>
      <w:r>
        <w:rPr>
          <w:rFonts w:ascii="Cambria Math" w:hAnsi="Cambria Math" w:eastAsia="Cambria Math"/>
          <w:vertAlign w:val="baseline"/>
        </w:rPr>
        <w:t>EV</w:t>
      </w:r>
      <w:r>
        <w:rPr>
          <w:rFonts w:ascii="Cambria Math" w:hAnsi="Cambria Math" w:eastAsia="Cambria Math"/>
          <w:vertAlign w:val="superscript"/>
        </w:rPr>
        <w:t>∗</w:t>
      </w:r>
      <w:r>
        <w:rPr>
          <w:rFonts w:ascii="Cambria Math" w:hAnsi="Cambria Math" w:eastAsia="Cambria Math"/>
          <w:spacing w:val="23"/>
          <w:vertAlign w:val="baseline"/>
        </w:rPr>
        <w:t> </w:t>
      </w:r>
      <w:r>
        <w:rPr>
          <w:rFonts w:ascii="Cambria Math" w:hAnsi="Cambria Math" w:eastAsia="Cambria Math"/>
          <w:spacing w:val="-10"/>
          <w:vertAlign w:val="baseline"/>
        </w:rPr>
        <w:t>=</w:t>
      </w:r>
    </w:p>
    <w:p>
      <w:pPr>
        <w:pStyle w:val="BodyText"/>
        <w:spacing w:line="384" w:lineRule="auto" w:before="17"/>
        <w:ind w:right="444"/>
        <w:jc w:val="both"/>
      </w:pPr>
      <w:r>
        <w:rPr>
          <w:rFonts w:ascii="Cambria Math" w:hAnsi="Cambria Math" w:eastAsia="Cambria Math"/>
        </w:rPr>
        <w:t>0.</w:t>
      </w:r>
      <w:r>
        <w:rPr>
          <w:rFonts w:ascii="Cambria Math" w:hAnsi="Cambria Math" w:eastAsia="Cambria Math"/>
          <w:spacing w:val="80"/>
        </w:rPr>
        <w:t> </w:t>
      </w:r>
      <w:r>
        <w:rPr/>
        <w:t>Let</w:t>
      </w:r>
      <w:r>
        <w:rPr>
          <w:spacing w:val="80"/>
        </w:rPr>
        <w:t> </w:t>
      </w:r>
      <w:r>
        <w:rPr>
          <w:rFonts w:ascii="Cambria Math" w:hAnsi="Cambria Math" w:eastAsia="Cambria Math"/>
        </w:rPr>
        <w:t>𝑑</w:t>
      </w:r>
      <w:r>
        <w:rPr>
          <w:rFonts w:ascii="Cambria Math" w:hAnsi="Cambria Math" w:eastAsia="Cambria Math"/>
          <w:vertAlign w:val="subscript"/>
        </w:rPr>
        <w:t>𝑗</w:t>
      </w:r>
      <w:r>
        <w:rPr>
          <w:rFonts w:ascii="Cambria Math" w:hAnsi="Cambria Math" w:eastAsia="Cambria Math"/>
          <w:spacing w:val="80"/>
          <w:w w:val="150"/>
          <w:vertAlign w:val="baseline"/>
        </w:rPr>
        <w:t> </w:t>
      </w:r>
      <w:r>
        <w:rPr>
          <w:vertAlign w:val="baseline"/>
        </w:rPr>
        <w:t>be</w:t>
      </w:r>
      <w:r>
        <w:rPr>
          <w:spacing w:val="80"/>
          <w:vertAlign w:val="baseline"/>
        </w:rPr>
        <w:t> </w:t>
      </w:r>
      <w:r>
        <w:rPr>
          <w:vertAlign w:val="baseline"/>
        </w:rPr>
        <w:t>binary</w:t>
      </w:r>
      <w:r>
        <w:rPr>
          <w:spacing w:val="80"/>
          <w:vertAlign w:val="baseline"/>
        </w:rPr>
        <w:t> </w:t>
      </w:r>
      <w:r>
        <w:rPr>
          <w:vertAlign w:val="baseline"/>
        </w:rPr>
        <w:t>variables</w:t>
      </w:r>
      <w:r>
        <w:rPr>
          <w:spacing w:val="80"/>
          <w:vertAlign w:val="baseline"/>
        </w:rPr>
        <w:t> </w:t>
      </w:r>
      <w:r>
        <w:rPr>
          <w:vertAlign w:val="baseline"/>
        </w:rPr>
        <w:t>representing</w:t>
      </w:r>
      <w:r>
        <w:rPr>
          <w:spacing w:val="80"/>
          <w:vertAlign w:val="baseline"/>
        </w:rPr>
        <w:t> </w:t>
      </w:r>
      <w:r>
        <w:rPr>
          <w:vertAlign w:val="baseline"/>
        </w:rPr>
        <w:t>the</w:t>
      </w:r>
      <w:r>
        <w:rPr>
          <w:spacing w:val="80"/>
          <w:vertAlign w:val="baseline"/>
        </w:rPr>
        <w:t> </w:t>
      </w:r>
      <w:r>
        <w:rPr>
          <w:vertAlign w:val="baseline"/>
        </w:rPr>
        <w:t>observed</w:t>
      </w:r>
      <w:r>
        <w:rPr>
          <w:spacing w:val="80"/>
          <w:vertAlign w:val="baseline"/>
        </w:rPr>
        <w:t> </w:t>
      </w:r>
      <w:r>
        <w:rPr>
          <w:vertAlign w:val="baseline"/>
        </w:rPr>
        <w:t>treatment</w:t>
      </w:r>
      <w:r>
        <w:rPr>
          <w:spacing w:val="80"/>
          <w:vertAlign w:val="baseline"/>
        </w:rPr>
        <w:t> </w:t>
      </w:r>
      <w:r>
        <w:rPr>
          <w:vertAlign w:val="baseline"/>
        </w:rPr>
        <w:t>choice</w:t>
      </w:r>
      <w:r>
        <w:rPr>
          <w:spacing w:val="80"/>
          <w:vertAlign w:val="baseline"/>
        </w:rPr>
        <w:t> </w:t>
      </w:r>
      <w:r>
        <w:rPr>
          <w:vertAlign w:val="baseline"/>
        </w:rPr>
        <w:t>and</w:t>
      </w:r>
      <w:r>
        <w:rPr>
          <w:spacing w:val="-1"/>
          <w:vertAlign w:val="baseline"/>
        </w:rPr>
        <w:t> </w:t>
      </w:r>
      <w:r>
        <w:rPr>
          <w:rFonts w:ascii="Cambria Math" w:hAnsi="Cambria Math" w:eastAsia="Cambria Math"/>
          <w:vertAlign w:val="baseline"/>
        </w:rPr>
        <w:t>𝑑</w:t>
      </w:r>
      <w:r>
        <w:rPr>
          <w:rFonts w:ascii="Cambria Math" w:hAnsi="Cambria Math" w:eastAsia="Cambria Math"/>
          <w:vertAlign w:val="subscript"/>
        </w:rPr>
        <w:t>𝑗</w:t>
      </w:r>
      <w:r>
        <w:rPr>
          <w:rFonts w:ascii="Cambria Math" w:hAnsi="Cambria Math" w:eastAsia="Cambria Math"/>
          <w:spacing w:val="27"/>
          <w:vertAlign w:val="baseline"/>
        </w:rPr>
        <w:t> </w:t>
      </w:r>
      <w:r>
        <w:rPr>
          <w:rFonts w:ascii="Cambria Math" w:hAnsi="Cambria Math" w:eastAsia="Cambria Math"/>
          <w:vertAlign w:val="baseline"/>
        </w:rPr>
        <w:t>= (𝑑</w:t>
      </w:r>
      <w:r>
        <w:rPr>
          <w:rFonts w:ascii="Cambria Math" w:hAnsi="Cambria Math" w:eastAsia="Cambria Math"/>
          <w:vertAlign w:val="subscript"/>
        </w:rPr>
        <w:t>𝑖1</w:t>
      </w:r>
      <w:r>
        <w:rPr>
          <w:rFonts w:ascii="Cambria Math" w:hAnsi="Cambria Math" w:eastAsia="Cambria Math"/>
          <w:vertAlign w:val="baseline"/>
        </w:rPr>
        <w:t>,</w:t>
      </w:r>
      <w:r>
        <w:rPr>
          <w:rFonts w:ascii="Cambria Math" w:hAnsi="Cambria Math" w:eastAsia="Cambria Math"/>
          <w:spacing w:val="-11"/>
          <w:vertAlign w:val="baseline"/>
        </w:rPr>
        <w:t> </w:t>
      </w:r>
      <w:r>
        <w:rPr>
          <w:rFonts w:ascii="Cambria Math" w:hAnsi="Cambria Math" w:eastAsia="Cambria Math"/>
          <w:vertAlign w:val="baseline"/>
        </w:rPr>
        <w:t>𝑑</w:t>
      </w:r>
      <w:r>
        <w:rPr>
          <w:rFonts w:ascii="Cambria Math" w:hAnsi="Cambria Math" w:eastAsia="Cambria Math"/>
          <w:vertAlign w:val="subscript"/>
        </w:rPr>
        <w:t>𝑖2</w:t>
      </w:r>
      <w:r>
        <w:rPr>
          <w:rFonts w:ascii="Cambria Math" w:hAnsi="Cambria Math" w:eastAsia="Cambria Math"/>
          <w:spacing w:val="-2"/>
          <w:vertAlign w:val="baseline"/>
        </w:rPr>
        <w:t> </w:t>
      </w:r>
      <w:r>
        <w:rPr>
          <w:rFonts w:ascii="Cambria Math" w:hAnsi="Cambria Math" w:eastAsia="Cambria Math"/>
          <w:vertAlign w:val="baseline"/>
        </w:rPr>
        <w:t>…</w:t>
      </w:r>
      <w:r>
        <w:rPr>
          <w:rFonts w:ascii="Cambria Math" w:hAnsi="Cambria Math" w:eastAsia="Cambria Math"/>
          <w:spacing w:val="-10"/>
          <w:vertAlign w:val="baseline"/>
        </w:rPr>
        <w:t> </w:t>
      </w:r>
      <w:r>
        <w:rPr>
          <w:rFonts w:ascii="Cambria Math" w:hAnsi="Cambria Math" w:eastAsia="Cambria Math"/>
          <w:vertAlign w:val="baseline"/>
        </w:rPr>
        <w:t>,</w:t>
      </w:r>
      <w:r>
        <w:rPr>
          <w:rFonts w:ascii="Cambria Math" w:hAnsi="Cambria Math" w:eastAsia="Cambria Math"/>
          <w:spacing w:val="-11"/>
          <w:vertAlign w:val="baseline"/>
        </w:rPr>
        <w:t> </w:t>
      </w:r>
      <w:r>
        <w:rPr>
          <w:rFonts w:ascii="Cambria Math" w:hAnsi="Cambria Math" w:eastAsia="Cambria Math"/>
          <w:vertAlign w:val="baseline"/>
        </w:rPr>
        <w:t>𝑑</w:t>
      </w:r>
      <w:r>
        <w:rPr>
          <w:rFonts w:ascii="Cambria Math" w:hAnsi="Cambria Math" w:eastAsia="Cambria Math"/>
          <w:vertAlign w:val="subscript"/>
        </w:rPr>
        <w:t>𝑖𝑗</w:t>
      </w:r>
      <w:r>
        <w:rPr>
          <w:vertAlign w:val="baseline"/>
        </w:rPr>
        <w:t>).</w:t>
      </w:r>
      <w:r>
        <w:rPr>
          <w:spacing w:val="40"/>
          <w:vertAlign w:val="baseline"/>
        </w:rPr>
        <w:t> </w:t>
      </w:r>
      <w:r>
        <w:rPr>
          <w:vertAlign w:val="baseline"/>
        </w:rPr>
        <w:t>Also</w:t>
      </w:r>
      <w:r>
        <w:rPr>
          <w:spacing w:val="40"/>
          <w:vertAlign w:val="baseline"/>
        </w:rPr>
        <w:t> </w:t>
      </w:r>
      <w:r>
        <w:rPr>
          <w:vertAlign w:val="baseline"/>
        </w:rPr>
        <w:t>let </w:t>
      </w:r>
      <w:r>
        <w:rPr>
          <w:rFonts w:ascii="Cambria Math" w:hAnsi="Cambria Math" w:eastAsia="Cambria Math"/>
          <w:vertAlign w:val="baseline"/>
        </w:rPr>
        <w:t>𝑙</w:t>
      </w:r>
      <w:r>
        <w:rPr>
          <w:rFonts w:ascii="Cambria Math" w:hAnsi="Cambria Math" w:eastAsia="Cambria Math"/>
          <w:vertAlign w:val="subscript"/>
        </w:rPr>
        <w:t>𝑗</w:t>
      </w:r>
      <w:r>
        <w:rPr>
          <w:rFonts w:ascii="Cambria Math" w:hAnsi="Cambria Math" w:eastAsia="Cambria Math"/>
          <w:vertAlign w:val="baseline"/>
        </w:rPr>
        <w:t> = (𝑙</w:t>
      </w:r>
      <w:r>
        <w:rPr>
          <w:rFonts w:ascii="Cambria Math" w:hAnsi="Cambria Math" w:eastAsia="Cambria Math"/>
          <w:vertAlign w:val="subscript"/>
        </w:rPr>
        <w:t>𝑖1</w:t>
      </w:r>
      <w:r>
        <w:rPr>
          <w:rFonts w:ascii="Cambria Math" w:hAnsi="Cambria Math" w:eastAsia="Cambria Math"/>
          <w:vertAlign w:val="baseline"/>
        </w:rPr>
        <w:t>,</w:t>
      </w:r>
      <w:r>
        <w:rPr>
          <w:rFonts w:ascii="Cambria Math" w:hAnsi="Cambria Math" w:eastAsia="Cambria Math"/>
          <w:spacing w:val="-13"/>
          <w:vertAlign w:val="baseline"/>
        </w:rPr>
        <w:t> </w:t>
      </w:r>
      <w:r>
        <w:rPr>
          <w:rFonts w:ascii="Cambria Math" w:hAnsi="Cambria Math" w:eastAsia="Cambria Math"/>
          <w:vertAlign w:val="baseline"/>
        </w:rPr>
        <w:t>𝑙</w:t>
      </w:r>
      <w:r>
        <w:rPr>
          <w:rFonts w:ascii="Cambria Math" w:hAnsi="Cambria Math" w:eastAsia="Cambria Math"/>
          <w:vertAlign w:val="subscript"/>
        </w:rPr>
        <w:t>𝑖2</w:t>
      </w:r>
      <w:r>
        <w:rPr>
          <w:rFonts w:ascii="Cambria Math" w:hAnsi="Cambria Math" w:eastAsia="Cambria Math"/>
          <w:vertAlign w:val="baseline"/>
        </w:rPr>
        <w:t> …</w:t>
      </w:r>
      <w:r>
        <w:rPr>
          <w:rFonts w:ascii="Cambria Math" w:hAnsi="Cambria Math" w:eastAsia="Cambria Math"/>
          <w:spacing w:val="-12"/>
          <w:vertAlign w:val="baseline"/>
        </w:rPr>
        <w:t> </w:t>
      </w:r>
      <w:r>
        <w:rPr>
          <w:rFonts w:ascii="Cambria Math" w:hAnsi="Cambria Math" w:eastAsia="Cambria Math"/>
          <w:vertAlign w:val="baseline"/>
        </w:rPr>
        <w:t>,</w:t>
      </w:r>
      <w:r>
        <w:rPr>
          <w:rFonts w:ascii="Cambria Math" w:hAnsi="Cambria Math" w:eastAsia="Cambria Math"/>
          <w:spacing w:val="-7"/>
          <w:vertAlign w:val="baseline"/>
        </w:rPr>
        <w:t> </w:t>
      </w:r>
      <w:r>
        <w:rPr>
          <w:rFonts w:ascii="Cambria Math" w:hAnsi="Cambria Math" w:eastAsia="Cambria Math"/>
          <w:vertAlign w:val="baseline"/>
        </w:rPr>
        <w:t>𝑙</w:t>
      </w:r>
      <w:r>
        <w:rPr>
          <w:rFonts w:ascii="Cambria Math" w:hAnsi="Cambria Math" w:eastAsia="Cambria Math"/>
          <w:vertAlign w:val="subscript"/>
        </w:rPr>
        <w:t>𝑖𝑗</w:t>
      </w:r>
      <w:r>
        <w:rPr>
          <w:vertAlign w:val="baseline"/>
        </w:rPr>
        <w:t>).</w:t>
      </w:r>
      <w:r>
        <w:rPr>
          <w:spacing w:val="40"/>
          <w:vertAlign w:val="baseline"/>
        </w:rPr>
        <w:t> </w:t>
      </w:r>
      <w:r>
        <w:rPr>
          <w:vertAlign w:val="baseline"/>
        </w:rPr>
        <w:t>Then</w:t>
      </w:r>
      <w:r>
        <w:rPr>
          <w:spacing w:val="40"/>
          <w:vertAlign w:val="baseline"/>
        </w:rPr>
        <w:t> </w:t>
      </w:r>
      <w:r>
        <w:rPr>
          <w:vertAlign w:val="baseline"/>
        </w:rPr>
        <w:t>the</w:t>
      </w:r>
      <w:r>
        <w:rPr>
          <w:spacing w:val="40"/>
          <w:vertAlign w:val="baseline"/>
        </w:rPr>
        <w:t> </w:t>
      </w:r>
      <w:r>
        <w:rPr>
          <w:vertAlign w:val="baseline"/>
        </w:rPr>
        <w:t>probability</w:t>
      </w:r>
      <w:r>
        <w:rPr>
          <w:spacing w:val="40"/>
          <w:vertAlign w:val="baseline"/>
        </w:rPr>
        <w:t> </w:t>
      </w:r>
      <w:r>
        <w:rPr>
          <w:vertAlign w:val="baseline"/>
        </w:rPr>
        <w:t>of</w:t>
      </w:r>
      <w:r>
        <w:rPr>
          <w:spacing w:val="40"/>
          <w:vertAlign w:val="baseline"/>
        </w:rPr>
        <w:t> </w:t>
      </w:r>
      <w:r>
        <w:rPr>
          <w:vertAlign w:val="baseline"/>
        </w:rPr>
        <w:t>treatment</w:t>
      </w:r>
      <w:r>
        <w:rPr>
          <w:spacing w:val="40"/>
          <w:vertAlign w:val="baseline"/>
        </w:rPr>
        <w:t> </w:t>
      </w:r>
      <w:r>
        <w:rPr>
          <w:vertAlign w:val="baseline"/>
        </w:rPr>
        <w:t>can</w:t>
      </w:r>
      <w:r>
        <w:rPr>
          <w:spacing w:val="40"/>
          <w:vertAlign w:val="baseline"/>
        </w:rPr>
        <w:t> </w:t>
      </w:r>
      <w:r>
        <w:rPr>
          <w:vertAlign w:val="baseline"/>
        </w:rPr>
        <w:t>be represented as:</w:t>
      </w:r>
    </w:p>
    <w:p>
      <w:pPr>
        <w:pStyle w:val="BodyText"/>
        <w:tabs>
          <w:tab w:pos="8681" w:val="left" w:leader="dot"/>
        </w:tabs>
        <w:spacing w:line="126" w:lineRule="exact"/>
        <w:ind w:left="885"/>
      </w:pPr>
      <w:r>
        <w:rPr>
          <w:rFonts w:ascii="Cambria Math" w:hAnsi="Cambria Math" w:eastAsia="Cambria Math"/>
          <w:w w:val="105"/>
        </w:rPr>
        <w:t>Pr(𝑑</w:t>
      </w:r>
      <w:r>
        <w:rPr>
          <w:rFonts w:ascii="Cambria Math" w:hAnsi="Cambria Math" w:eastAsia="Cambria Math"/>
          <w:w w:val="105"/>
          <w:vertAlign w:val="subscript"/>
        </w:rPr>
        <w:t>𝑖</w:t>
      </w:r>
      <w:r>
        <w:rPr>
          <w:rFonts w:ascii="Cambria Math" w:hAnsi="Cambria Math" w:eastAsia="Cambria Math"/>
          <w:w w:val="105"/>
          <w:vertAlign w:val="baseline"/>
        </w:rPr>
        <w:t>|𝑋</w:t>
      </w:r>
      <w:r>
        <w:rPr>
          <w:rFonts w:ascii="Cambria Math" w:hAnsi="Cambria Math" w:eastAsia="Cambria Math"/>
          <w:w w:val="105"/>
          <w:vertAlign w:val="subscript"/>
        </w:rPr>
        <w:t>𝑖</w:t>
      </w:r>
      <w:r>
        <w:rPr>
          <w:w w:val="105"/>
          <w:vertAlign w:val="baseline"/>
        </w:rPr>
        <w:t>,</w:t>
      </w:r>
      <w:r>
        <w:rPr>
          <w:spacing w:val="-9"/>
          <w:w w:val="105"/>
          <w:vertAlign w:val="baseline"/>
        </w:rPr>
        <w:t> </w:t>
      </w:r>
      <w:r>
        <w:rPr>
          <w:rFonts w:ascii="Cambria Math" w:hAnsi="Cambria Math" w:eastAsia="Cambria Math"/>
          <w:w w:val="105"/>
          <w:vertAlign w:val="baseline"/>
        </w:rPr>
        <w:t>𝑙</w:t>
      </w:r>
      <w:r>
        <w:rPr>
          <w:rFonts w:ascii="Cambria Math" w:hAnsi="Cambria Math" w:eastAsia="Cambria Math"/>
          <w:w w:val="105"/>
          <w:vertAlign w:val="subscript"/>
        </w:rPr>
        <w:t>𝑖</w:t>
      </w:r>
      <w:r>
        <w:rPr>
          <w:rFonts w:ascii="Cambria Math" w:hAnsi="Cambria Math" w:eastAsia="Cambria Math"/>
          <w:w w:val="105"/>
          <w:vertAlign w:val="baseline"/>
        </w:rPr>
        <w:t>)</w:t>
      </w:r>
      <w:r>
        <w:rPr>
          <w:rFonts w:ascii="Cambria Math" w:hAnsi="Cambria Math" w:eastAsia="Cambria Math"/>
          <w:spacing w:val="15"/>
          <w:w w:val="105"/>
          <w:vertAlign w:val="baseline"/>
        </w:rPr>
        <w:t> </w:t>
      </w:r>
      <w:r>
        <w:rPr>
          <w:rFonts w:ascii="Cambria Math" w:hAnsi="Cambria Math" w:eastAsia="Cambria Math"/>
          <w:w w:val="105"/>
          <w:vertAlign w:val="baseline"/>
        </w:rPr>
        <w:t>=</w:t>
      </w:r>
      <w:r>
        <w:rPr>
          <w:rFonts w:ascii="Cambria Math" w:hAnsi="Cambria Math" w:eastAsia="Cambria Math"/>
          <w:spacing w:val="16"/>
          <w:w w:val="105"/>
          <w:vertAlign w:val="baseline"/>
        </w:rPr>
        <w:t> </w:t>
      </w:r>
      <w:r>
        <w:rPr>
          <w:rFonts w:ascii="Cambria Math" w:hAnsi="Cambria Math" w:eastAsia="Cambria Math"/>
          <w:w w:val="105"/>
          <w:vertAlign w:val="baseline"/>
        </w:rPr>
        <w:t>g(𝑋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1</w:t>
      </w:r>
      <w:r>
        <w:rPr>
          <w:rFonts w:ascii="Cambria Math" w:hAnsi="Cambria Math" w:eastAsia="Cambria Math"/>
          <w:spacing w:val="10"/>
          <w:w w:val="105"/>
          <w:vertAlign w:val="baseline"/>
        </w:rPr>
        <w:t> </w:t>
      </w:r>
      <w:r>
        <w:rPr>
          <w:rFonts w:ascii="Cambria Math" w:hAnsi="Cambria Math" w:eastAsia="Cambria Math"/>
          <w:w w:val="105"/>
          <w:vertAlign w:val="baseline"/>
        </w:rPr>
        <w:t>+ 𝛿</w:t>
      </w:r>
      <w:r>
        <w:rPr>
          <w:rFonts w:ascii="Cambria Math" w:hAnsi="Cambria Math" w:eastAsia="Cambria Math"/>
          <w:w w:val="105"/>
          <w:vertAlign w:val="subscript"/>
        </w:rPr>
        <w:t>1</w:t>
      </w:r>
      <w:r>
        <w:rPr>
          <w:rFonts w:ascii="Cambria Math" w:hAnsi="Cambria Math" w:eastAsia="Cambria Math"/>
          <w:w w:val="105"/>
          <w:vertAlign w:val="baseline"/>
        </w:rPr>
        <w:t>𝑙</w:t>
      </w:r>
      <w:r>
        <w:rPr>
          <w:rFonts w:ascii="Cambria Math" w:hAnsi="Cambria Math" w:eastAsia="Cambria Math"/>
          <w:w w:val="105"/>
          <w:vertAlign w:val="subscript"/>
        </w:rPr>
        <w:t>𝑖1</w:t>
      </w:r>
      <w:r>
        <w:rPr>
          <w:rFonts w:ascii="Cambria Math" w:hAnsi="Cambria Math" w:eastAsia="Cambria Math"/>
          <w:w w:val="105"/>
          <w:vertAlign w:val="baseline"/>
        </w:rPr>
        <w:t>,</w:t>
      </w:r>
      <w:r>
        <w:rPr>
          <w:rFonts w:ascii="Cambria Math" w:hAnsi="Cambria Math" w:eastAsia="Cambria Math"/>
          <w:spacing w:val="-17"/>
          <w:w w:val="105"/>
          <w:vertAlign w:val="baseline"/>
        </w:rPr>
        <w:t> </w:t>
      </w:r>
      <w:r>
        <w:rPr>
          <w:rFonts w:ascii="Cambria Math" w:hAnsi="Cambria Math" w:eastAsia="Cambria Math"/>
          <w:w w:val="105"/>
          <w:vertAlign w:val="baseline"/>
        </w:rPr>
        <w:t>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2</w:t>
      </w:r>
      <w:r>
        <w:rPr>
          <w:rFonts w:ascii="Cambria Math" w:hAnsi="Cambria Math" w:eastAsia="Cambria Math"/>
          <w:spacing w:val="10"/>
          <w:w w:val="105"/>
          <w:vertAlign w:val="baseline"/>
        </w:rPr>
        <w:t> </w:t>
      </w:r>
      <w:r>
        <w:rPr>
          <w:rFonts w:ascii="Cambria Math" w:hAnsi="Cambria Math" w:eastAsia="Cambria Math"/>
          <w:w w:val="105"/>
          <w:vertAlign w:val="baseline"/>
        </w:rPr>
        <w:t>+</w:t>
      </w:r>
      <w:r>
        <w:rPr>
          <w:rFonts w:ascii="Cambria Math" w:hAnsi="Cambria Math" w:eastAsia="Cambria Math"/>
          <w:spacing w:val="1"/>
          <w:w w:val="105"/>
          <w:vertAlign w:val="baseline"/>
        </w:rPr>
        <w:t> </w:t>
      </w:r>
      <w:r>
        <w:rPr>
          <w:rFonts w:ascii="Cambria Math" w:hAnsi="Cambria Math" w:eastAsia="Cambria Math"/>
          <w:w w:val="105"/>
          <w:vertAlign w:val="baseline"/>
        </w:rPr>
        <w:t>𝛿</w:t>
      </w:r>
      <w:r>
        <w:rPr>
          <w:rFonts w:ascii="Cambria Math" w:hAnsi="Cambria Math" w:eastAsia="Cambria Math"/>
          <w:w w:val="105"/>
          <w:vertAlign w:val="subscript"/>
        </w:rPr>
        <w:t>2</w:t>
      </w:r>
      <w:r>
        <w:rPr>
          <w:rFonts w:ascii="Cambria Math" w:hAnsi="Cambria Math" w:eastAsia="Cambria Math"/>
          <w:w w:val="105"/>
          <w:vertAlign w:val="baseline"/>
        </w:rPr>
        <w:t>𝑙</w:t>
      </w:r>
      <w:r>
        <w:rPr>
          <w:rFonts w:ascii="Cambria Math" w:hAnsi="Cambria Math" w:eastAsia="Cambria Math"/>
          <w:w w:val="105"/>
          <w:vertAlign w:val="subscript"/>
        </w:rPr>
        <w:t>𝑖2</w:t>
      </w:r>
      <w:r>
        <w:rPr>
          <w:rFonts w:ascii="Cambria Math" w:hAnsi="Cambria Math" w:eastAsia="Cambria Math"/>
          <w:spacing w:val="-6"/>
          <w:w w:val="105"/>
          <w:vertAlign w:val="baseline"/>
        </w:rPr>
        <w:t> </w:t>
      </w:r>
      <w:r>
        <w:rPr>
          <w:rFonts w:ascii="Cambria Math" w:hAnsi="Cambria Math" w:eastAsia="Cambria Math"/>
          <w:w w:val="105"/>
          <w:vertAlign w:val="baseline"/>
        </w:rPr>
        <w:t>…</w:t>
      </w:r>
      <w:r>
        <w:rPr>
          <w:rFonts w:ascii="Cambria Math" w:hAnsi="Cambria Math" w:eastAsia="Cambria Math"/>
          <w:spacing w:val="-14"/>
          <w:w w:val="105"/>
          <w:vertAlign w:val="baseline"/>
        </w:rPr>
        <w:t> </w:t>
      </w:r>
      <w:r>
        <w:rPr>
          <w:rFonts w:ascii="Cambria Math" w:hAnsi="Cambria Math" w:eastAsia="Cambria Math"/>
          <w:w w:val="105"/>
          <w:vertAlign w:val="baseline"/>
        </w:rPr>
        <w:t>,</w:t>
      </w:r>
      <w:r>
        <w:rPr>
          <w:rFonts w:ascii="Cambria Math" w:hAnsi="Cambria Math" w:eastAsia="Cambria Math"/>
          <w:spacing w:val="-14"/>
          <w:w w:val="105"/>
          <w:vertAlign w:val="baseline"/>
        </w:rPr>
        <w:t> </w:t>
      </w:r>
      <w:r>
        <w:rPr>
          <w:rFonts w:ascii="Cambria Math" w:hAnsi="Cambria Math" w:eastAsia="Cambria Math"/>
          <w:w w:val="105"/>
          <w:vertAlign w:val="baseline"/>
        </w:rPr>
        <w:t>𝑋</w:t>
      </w:r>
      <w:r>
        <w:rPr>
          <w:rFonts w:ascii="Cambria Math" w:hAnsi="Cambria Math" w:eastAsia="Cambria Math"/>
          <w:w w:val="105"/>
          <w:vertAlign w:val="superscript"/>
        </w:rPr>
        <w:t>′</w:t>
      </w:r>
      <w:r>
        <w:rPr>
          <w:rFonts w:ascii="Cambria Math" w:hAnsi="Cambria Math" w:eastAsia="Cambria Math"/>
          <w:w w:val="105"/>
          <w:vertAlign w:val="baseline"/>
        </w:rPr>
        <w:t>𝛼</w:t>
      </w:r>
      <w:r>
        <w:rPr>
          <w:rFonts w:ascii="Cambria Math" w:hAnsi="Cambria Math" w:eastAsia="Cambria Math"/>
          <w:w w:val="105"/>
          <w:vertAlign w:val="subscript"/>
        </w:rPr>
        <w:t>𝑗</w:t>
      </w:r>
      <w:r>
        <w:rPr>
          <w:rFonts w:ascii="Cambria Math" w:hAnsi="Cambria Math" w:eastAsia="Cambria Math"/>
          <w:spacing w:val="17"/>
          <w:w w:val="105"/>
          <w:vertAlign w:val="baseline"/>
        </w:rPr>
        <w:t> </w:t>
      </w:r>
      <w:r>
        <w:rPr>
          <w:rFonts w:ascii="Cambria Math" w:hAnsi="Cambria Math" w:eastAsia="Cambria Math"/>
          <w:w w:val="105"/>
          <w:vertAlign w:val="baseline"/>
        </w:rPr>
        <w:t>+ </w:t>
      </w:r>
      <w:r>
        <w:rPr>
          <w:rFonts w:ascii="Cambria Math" w:hAnsi="Cambria Math" w:eastAsia="Cambria Math"/>
          <w:spacing w:val="-2"/>
          <w:w w:val="105"/>
          <w:vertAlign w:val="baseline"/>
        </w:rPr>
        <w:t>𝛿</w:t>
      </w:r>
      <w:r>
        <w:rPr>
          <w:rFonts w:ascii="Cambria Math" w:hAnsi="Cambria Math" w:eastAsia="Cambria Math"/>
          <w:spacing w:val="-2"/>
          <w:w w:val="105"/>
          <w:vertAlign w:val="subscript"/>
        </w:rPr>
        <w:t>𝑗</w:t>
      </w:r>
      <w:r>
        <w:rPr>
          <w:rFonts w:ascii="Cambria Math" w:hAnsi="Cambria Math" w:eastAsia="Cambria Math"/>
          <w:spacing w:val="-2"/>
          <w:w w:val="105"/>
          <w:vertAlign w:val="baseline"/>
        </w:rPr>
        <w:t>𝑙</w:t>
      </w:r>
      <w:r>
        <w:rPr>
          <w:rFonts w:ascii="Cambria Math" w:hAnsi="Cambria Math" w:eastAsia="Cambria Math"/>
          <w:spacing w:val="-2"/>
          <w:w w:val="105"/>
          <w:vertAlign w:val="subscript"/>
        </w:rPr>
        <w:t>𝑖𝑗</w:t>
      </w:r>
      <w:r>
        <w:rPr>
          <w:rFonts w:ascii="Cambria Math" w:hAnsi="Cambria Math" w:eastAsia="Cambria Math"/>
          <w:spacing w:val="-2"/>
          <w:w w:val="105"/>
          <w:vertAlign w:val="baseline"/>
        </w:rPr>
        <w:t>)</w:t>
      </w:r>
      <w:r>
        <w:rPr>
          <w:vertAlign w:val="baseline"/>
        </w:rPr>
        <w:tab/>
      </w:r>
      <w:r>
        <w:rPr>
          <w:spacing w:val="-4"/>
          <w:w w:val="105"/>
          <w:vertAlign w:val="baseline"/>
        </w:rPr>
        <w:t>(13)</w:t>
      </w:r>
    </w:p>
    <w:p>
      <w:pPr>
        <w:tabs>
          <w:tab w:pos="4099" w:val="left" w:leader="none"/>
          <w:tab w:pos="5698" w:val="left" w:leader="none"/>
        </w:tabs>
        <w:spacing w:line="171" w:lineRule="exact" w:before="0"/>
        <w:ind w:left="2772" w:right="0" w:firstLine="0"/>
        <w:jc w:val="left"/>
        <w:rPr>
          <w:rFonts w:ascii="Cambria Math" w:eastAsia="Cambria Math"/>
          <w:sz w:val="17"/>
        </w:rPr>
      </w:pPr>
      <w:r>
        <w:rPr>
          <w:rFonts w:ascii="Cambria Math" w:eastAsia="Cambria Math"/>
          <w:spacing w:val="-10"/>
          <w:w w:val="110"/>
          <w:sz w:val="17"/>
        </w:rPr>
        <w:t>𝑖</w:t>
      </w:r>
      <w:r>
        <w:rPr>
          <w:rFonts w:ascii="Cambria Math" w:eastAsia="Cambria Math"/>
          <w:sz w:val="17"/>
        </w:rPr>
        <w:tab/>
      </w:r>
      <w:r>
        <w:rPr>
          <w:rFonts w:ascii="Cambria Math" w:eastAsia="Cambria Math"/>
          <w:spacing w:val="-10"/>
          <w:w w:val="110"/>
          <w:sz w:val="17"/>
        </w:rPr>
        <w:t>𝑖</w:t>
      </w:r>
      <w:r>
        <w:rPr>
          <w:rFonts w:ascii="Cambria Math" w:eastAsia="Cambria Math"/>
          <w:sz w:val="17"/>
        </w:rPr>
        <w:tab/>
      </w:r>
      <w:r>
        <w:rPr>
          <w:rFonts w:ascii="Cambria Math" w:eastAsia="Cambria Math"/>
          <w:spacing w:val="-12"/>
          <w:w w:val="110"/>
          <w:sz w:val="17"/>
        </w:rPr>
        <w:t>𝑖</w:t>
      </w:r>
    </w:p>
    <w:p>
      <w:pPr>
        <w:pStyle w:val="BodyText"/>
        <w:spacing w:line="362" w:lineRule="auto" w:before="126"/>
      </w:pPr>
      <w:r>
        <w:rPr/>
        <w:t>Where </w:t>
      </w:r>
      <w:r>
        <w:rPr>
          <w:rFonts w:ascii="Cambria Math"/>
        </w:rPr>
        <w:t>g </w:t>
      </w:r>
      <w:r>
        <w:rPr/>
        <w:t>is an appropriate multinomial probability distribution, assuming that</w:t>
      </w:r>
      <w:r>
        <w:rPr>
          <w:spacing w:val="-3"/>
        </w:rPr>
        <w:t> </w:t>
      </w:r>
      <w:r>
        <w:rPr>
          <w:rFonts w:ascii="Cambria Math"/>
        </w:rPr>
        <w:t>g </w:t>
      </w:r>
      <w:r>
        <w:rPr/>
        <w:t>has a mixed multinomial logit (MMNL) structure, defined as:</w:t>
      </w:r>
    </w:p>
    <w:p>
      <w:pPr>
        <w:spacing w:line="139" w:lineRule="exact" w:before="0"/>
        <w:ind w:left="195" w:right="3268" w:firstLine="0"/>
        <w:jc w:val="center"/>
        <w:rPr>
          <w:rFonts w:ascii="Cambria Math" w:hAnsi="Cambria Math"/>
          <w:sz w:val="14"/>
        </w:rPr>
      </w:pPr>
      <w:r>
        <w:rPr>
          <w:rFonts w:ascii="Cambria Math" w:hAnsi="Cambria Math"/>
          <w:sz w:val="14"/>
        </w:rPr>
        <mc:AlternateContent>
          <mc:Choice Requires="wps">
            <w:drawing>
              <wp:anchor distT="0" distB="0" distL="0" distR="0" allowOverlap="1" layoutInCell="1" locked="0" behindDoc="1" simplePos="0" relativeHeight="482156544">
                <wp:simplePos x="0" y="0"/>
                <wp:positionH relativeFrom="page">
                  <wp:posOffset>2325877</wp:posOffset>
                </wp:positionH>
                <wp:positionV relativeFrom="paragraph">
                  <wp:posOffset>39814</wp:posOffset>
                </wp:positionV>
                <wp:extent cx="1066800" cy="135890"/>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1066800" cy="135890"/>
                        </a:xfrm>
                        <a:prstGeom prst="rect">
                          <a:avLst/>
                        </a:prstGeom>
                      </wps:spPr>
                      <wps:txbx>
                        <w:txbxContent>
                          <w:p>
                            <w:pPr>
                              <w:tabs>
                                <w:tab w:pos="372" w:val="left" w:leader="none"/>
                              </w:tabs>
                              <w:spacing w:line="204" w:lineRule="exact" w:before="0"/>
                              <w:ind w:left="0" w:right="0" w:firstLine="0"/>
                              <w:jc w:val="left"/>
                              <w:rPr>
                                <w:rFonts w:ascii="Cambria Math" w:eastAsia="Cambria Math"/>
                                <w:sz w:val="17"/>
                              </w:rPr>
                            </w:pPr>
                            <w:r>
                              <w:rPr>
                                <w:position w:val="-4"/>
                                <w:sz w:val="14"/>
                                <w:u w:val="single"/>
                              </w:rPr>
                              <w:tab/>
                            </w:r>
                            <w:r>
                              <w:rPr>
                                <w:rFonts w:ascii="Cambria Math" w:eastAsia="Cambria Math"/>
                                <w:spacing w:val="-2"/>
                                <w:w w:val="115"/>
                                <w:sz w:val="17"/>
                              </w:rPr>
                              <w:t>exp(𝑋</w:t>
                            </w:r>
                            <w:r>
                              <w:rPr>
                                <w:rFonts w:ascii="Cambria Math" w:eastAsia="Cambria Math"/>
                                <w:spacing w:val="13"/>
                                <w:w w:val="115"/>
                                <w:sz w:val="17"/>
                              </w:rPr>
                              <w:t> </w:t>
                            </w:r>
                            <w:r>
                              <w:rPr>
                                <w:rFonts w:ascii="Cambria Math" w:eastAsia="Cambria Math"/>
                                <w:spacing w:val="-2"/>
                                <w:w w:val="115"/>
                                <w:sz w:val="17"/>
                              </w:rPr>
                              <w:t>𝛼</w:t>
                            </w:r>
                            <w:r>
                              <w:rPr>
                                <w:rFonts w:ascii="Cambria Math" w:eastAsia="Cambria Math"/>
                                <w:spacing w:val="-2"/>
                                <w:w w:val="115"/>
                                <w:position w:val="-3"/>
                                <w:sz w:val="14"/>
                              </w:rPr>
                              <w:t>𝑗</w:t>
                            </w:r>
                            <w:r>
                              <w:rPr>
                                <w:rFonts w:ascii="Cambria Math" w:eastAsia="Cambria Math"/>
                                <w:spacing w:val="-2"/>
                                <w:w w:val="115"/>
                                <w:sz w:val="17"/>
                              </w:rPr>
                              <w:t>+𝛿</w:t>
                            </w:r>
                            <w:r>
                              <w:rPr>
                                <w:rFonts w:ascii="Cambria Math" w:eastAsia="Cambria Math"/>
                                <w:spacing w:val="-2"/>
                                <w:w w:val="115"/>
                                <w:position w:val="-3"/>
                                <w:sz w:val="14"/>
                              </w:rPr>
                              <w:t>𝑗</w:t>
                            </w:r>
                            <w:r>
                              <w:rPr>
                                <w:rFonts w:ascii="Cambria Math" w:eastAsia="Cambria Math"/>
                                <w:spacing w:val="-2"/>
                                <w:w w:val="115"/>
                                <w:sz w:val="17"/>
                              </w:rPr>
                              <w:t>𝑙</w:t>
                            </w:r>
                            <w:r>
                              <w:rPr>
                                <w:rFonts w:ascii="Cambria Math" w:eastAsia="Cambria Math"/>
                                <w:spacing w:val="-2"/>
                                <w:w w:val="115"/>
                                <w:position w:val="-3"/>
                                <w:sz w:val="14"/>
                              </w:rPr>
                              <w:t>𝑖𝑗</w:t>
                            </w:r>
                            <w:r>
                              <w:rPr>
                                <w:rFonts w:ascii="Cambria Math" w:eastAsia="Cambria Math"/>
                                <w:spacing w:val="-2"/>
                                <w:w w:val="115"/>
                                <w:sz w:val="17"/>
                              </w:rPr>
                              <w:t>)</w:t>
                            </w:r>
                          </w:p>
                        </w:txbxContent>
                      </wps:txbx>
                      <wps:bodyPr wrap="square" lIns="0" tIns="0" rIns="0" bIns="0" rtlCol="0">
                        <a:noAutofit/>
                      </wps:bodyPr>
                    </wps:wsp>
                  </a:graphicData>
                </a:graphic>
              </wp:anchor>
            </w:drawing>
          </mc:Choice>
          <mc:Fallback>
            <w:pict>
              <v:shape style="position:absolute;margin-left:183.139999pt;margin-top:3.134983pt;width:84pt;height:10.7pt;mso-position-horizontal-relative:page;mso-position-vertical-relative:paragraph;z-index:-21159936" type="#_x0000_t202" id="docshape29" filled="false" stroked="false">
                <v:textbox inset="0,0,0,0">
                  <w:txbxContent>
                    <w:p>
                      <w:pPr>
                        <w:tabs>
                          <w:tab w:pos="372" w:val="left" w:leader="none"/>
                        </w:tabs>
                        <w:spacing w:line="204" w:lineRule="exact" w:before="0"/>
                        <w:ind w:left="0" w:right="0" w:firstLine="0"/>
                        <w:jc w:val="left"/>
                        <w:rPr>
                          <w:rFonts w:ascii="Cambria Math" w:eastAsia="Cambria Math"/>
                          <w:sz w:val="17"/>
                        </w:rPr>
                      </w:pPr>
                      <w:r>
                        <w:rPr>
                          <w:position w:val="-4"/>
                          <w:sz w:val="14"/>
                          <w:u w:val="single"/>
                        </w:rPr>
                        <w:tab/>
                      </w:r>
                      <w:r>
                        <w:rPr>
                          <w:rFonts w:ascii="Cambria Math" w:eastAsia="Cambria Math"/>
                          <w:spacing w:val="-2"/>
                          <w:w w:val="115"/>
                          <w:sz w:val="17"/>
                        </w:rPr>
                        <w:t>exp(𝑋</w:t>
                      </w:r>
                      <w:r>
                        <w:rPr>
                          <w:rFonts w:ascii="Cambria Math" w:eastAsia="Cambria Math"/>
                          <w:spacing w:val="13"/>
                          <w:w w:val="115"/>
                          <w:sz w:val="17"/>
                        </w:rPr>
                        <w:t> </w:t>
                      </w:r>
                      <w:r>
                        <w:rPr>
                          <w:rFonts w:ascii="Cambria Math" w:eastAsia="Cambria Math"/>
                          <w:spacing w:val="-2"/>
                          <w:w w:val="115"/>
                          <w:sz w:val="17"/>
                        </w:rPr>
                        <w:t>𝛼</w:t>
                      </w:r>
                      <w:r>
                        <w:rPr>
                          <w:rFonts w:ascii="Cambria Math" w:eastAsia="Cambria Math"/>
                          <w:spacing w:val="-2"/>
                          <w:w w:val="115"/>
                          <w:position w:val="-3"/>
                          <w:sz w:val="14"/>
                        </w:rPr>
                        <w:t>𝑗</w:t>
                      </w:r>
                      <w:r>
                        <w:rPr>
                          <w:rFonts w:ascii="Cambria Math" w:eastAsia="Cambria Math"/>
                          <w:spacing w:val="-2"/>
                          <w:w w:val="115"/>
                          <w:sz w:val="17"/>
                        </w:rPr>
                        <w:t>+𝛿</w:t>
                      </w:r>
                      <w:r>
                        <w:rPr>
                          <w:rFonts w:ascii="Cambria Math" w:eastAsia="Cambria Math"/>
                          <w:spacing w:val="-2"/>
                          <w:w w:val="115"/>
                          <w:position w:val="-3"/>
                          <w:sz w:val="14"/>
                        </w:rPr>
                        <w:t>𝑗</w:t>
                      </w:r>
                      <w:r>
                        <w:rPr>
                          <w:rFonts w:ascii="Cambria Math" w:eastAsia="Cambria Math"/>
                          <w:spacing w:val="-2"/>
                          <w:w w:val="115"/>
                          <w:sz w:val="17"/>
                        </w:rPr>
                        <w:t>𝑙</w:t>
                      </w:r>
                      <w:r>
                        <w:rPr>
                          <w:rFonts w:ascii="Cambria Math" w:eastAsia="Cambria Math"/>
                          <w:spacing w:val="-2"/>
                          <w:w w:val="115"/>
                          <w:position w:val="-3"/>
                          <w:sz w:val="14"/>
                        </w:rPr>
                        <w:t>𝑖𝑗</w:t>
                      </w:r>
                      <w:r>
                        <w:rPr>
                          <w:rFonts w:ascii="Cambria Math" w:eastAsia="Cambria Math"/>
                          <w:spacing w:val="-2"/>
                          <w:w w:val="115"/>
                          <w:sz w:val="17"/>
                        </w:rPr>
                        <w:t>)</w:t>
                      </w:r>
                    </w:p>
                  </w:txbxContent>
                </v:textbox>
                <w10:wrap type="none"/>
              </v:shape>
            </w:pict>
          </mc:Fallback>
        </mc:AlternateContent>
      </w:r>
      <w:r>
        <w:rPr>
          <w:rFonts w:ascii="Cambria Math" w:hAnsi="Cambria Math"/>
          <w:spacing w:val="-10"/>
          <w:w w:val="165"/>
          <w:sz w:val="14"/>
        </w:rPr>
        <w:t>′</w:t>
      </w:r>
    </w:p>
    <w:p>
      <w:pPr>
        <w:pStyle w:val="BodyText"/>
        <w:tabs>
          <w:tab w:pos="3233" w:val="left" w:leader="none"/>
          <w:tab w:pos="4437" w:val="left" w:leader="none"/>
          <w:tab w:pos="8577" w:val="left" w:leader="dot"/>
        </w:tabs>
        <w:spacing w:line="234" w:lineRule="exact"/>
        <w:ind w:left="885"/>
      </w:pPr>
      <w:r>
        <w:rPr/>
        <mc:AlternateContent>
          <mc:Choice Requires="wps">
            <w:drawing>
              <wp:anchor distT="0" distB="0" distL="0" distR="0" allowOverlap="1" layoutInCell="1" locked="0" behindDoc="1" simplePos="0" relativeHeight="482156032">
                <wp:simplePos x="0" y="0"/>
                <wp:positionH relativeFrom="page">
                  <wp:posOffset>2533523</wp:posOffset>
                </wp:positionH>
                <wp:positionV relativeFrom="paragraph">
                  <wp:posOffset>101207</wp:posOffset>
                </wp:positionV>
                <wp:extent cx="575945" cy="10541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575945" cy="105410"/>
                        </a:xfrm>
                        <a:prstGeom prst="rect">
                          <a:avLst/>
                        </a:prstGeom>
                      </wps:spPr>
                      <wps:txbx>
                        <w:txbxContent>
                          <w:p>
                            <w:pPr>
                              <w:tabs>
                                <w:tab w:pos="847" w:val="left" w:leader="none"/>
                              </w:tabs>
                              <w:spacing w:line="194" w:lineRule="auto" w:before="0"/>
                              <w:ind w:left="0" w:right="0" w:firstLine="0"/>
                              <w:jc w:val="left"/>
                              <w:rPr>
                                <w:rFonts w:ascii="Cambria Math" w:hAnsi="Cambria Math" w:eastAsia="Cambria Math"/>
                                <w:position w:val="-2"/>
                                <w:sz w:val="14"/>
                              </w:rPr>
                            </w:pPr>
                            <w:r>
                              <w:rPr>
                                <w:rFonts w:ascii="Cambria Math" w:hAnsi="Cambria Math" w:eastAsia="Cambria Math"/>
                                <w:spacing w:val="-10"/>
                                <w:w w:val="150"/>
                                <w:sz w:val="14"/>
                              </w:rPr>
                              <w:t>𝑗</w:t>
                            </w:r>
                            <w:r>
                              <w:rPr>
                                <w:rFonts w:ascii="Cambria Math" w:hAnsi="Cambria Math" w:eastAsia="Cambria Math"/>
                                <w:sz w:val="14"/>
                              </w:rPr>
                              <w:tab/>
                            </w:r>
                            <w:r>
                              <w:rPr>
                                <w:rFonts w:ascii="Cambria Math" w:hAnsi="Cambria Math" w:eastAsia="Cambria Math"/>
                                <w:spacing w:val="-10"/>
                                <w:w w:val="150"/>
                                <w:position w:val="-2"/>
                                <w:sz w:val="14"/>
                              </w:rPr>
                              <w:t>′</w:t>
                            </w:r>
                          </w:p>
                        </w:txbxContent>
                      </wps:txbx>
                      <wps:bodyPr wrap="square" lIns="0" tIns="0" rIns="0" bIns="0" rtlCol="0">
                        <a:noAutofit/>
                      </wps:bodyPr>
                    </wps:wsp>
                  </a:graphicData>
                </a:graphic>
              </wp:anchor>
            </w:drawing>
          </mc:Choice>
          <mc:Fallback>
            <w:pict>
              <v:shape style="position:absolute;margin-left:199.490005pt;margin-top:7.96907pt;width:45.35pt;height:8.3pt;mso-position-horizontal-relative:page;mso-position-vertical-relative:paragraph;z-index:-21160448" type="#_x0000_t202" id="docshape30" filled="false" stroked="false">
                <v:textbox inset="0,0,0,0">
                  <w:txbxContent>
                    <w:p>
                      <w:pPr>
                        <w:tabs>
                          <w:tab w:pos="847" w:val="left" w:leader="none"/>
                        </w:tabs>
                        <w:spacing w:line="194" w:lineRule="auto" w:before="0"/>
                        <w:ind w:left="0" w:right="0" w:firstLine="0"/>
                        <w:jc w:val="left"/>
                        <w:rPr>
                          <w:rFonts w:ascii="Cambria Math" w:hAnsi="Cambria Math" w:eastAsia="Cambria Math"/>
                          <w:position w:val="-2"/>
                          <w:sz w:val="14"/>
                        </w:rPr>
                      </w:pPr>
                      <w:r>
                        <w:rPr>
                          <w:rFonts w:ascii="Cambria Math" w:hAnsi="Cambria Math" w:eastAsia="Cambria Math"/>
                          <w:spacing w:val="-10"/>
                          <w:w w:val="150"/>
                          <w:sz w:val="14"/>
                        </w:rPr>
                        <w:t>𝑗</w:t>
                      </w:r>
                      <w:r>
                        <w:rPr>
                          <w:rFonts w:ascii="Cambria Math" w:hAnsi="Cambria Math" w:eastAsia="Cambria Math"/>
                          <w:sz w:val="14"/>
                        </w:rPr>
                        <w:tab/>
                      </w:r>
                      <w:r>
                        <w:rPr>
                          <w:rFonts w:ascii="Cambria Math" w:hAnsi="Cambria Math" w:eastAsia="Cambria Math"/>
                          <w:spacing w:val="-10"/>
                          <w:w w:val="150"/>
                          <w:position w:val="-2"/>
                          <w:sz w:val="14"/>
                        </w:rPr>
                        <w:t>′</w:t>
                      </w:r>
                    </w:p>
                  </w:txbxContent>
                </v:textbox>
                <w10:wrap type="none"/>
              </v:shape>
            </w:pict>
          </mc:Fallback>
        </mc:AlternateContent>
      </w:r>
      <w:r>
        <w:rPr>
          <w:rFonts w:ascii="Cambria Math" w:eastAsia="Cambria Math"/>
          <w:w w:val="105"/>
        </w:rPr>
        <w:t>Pr(𝑑</w:t>
      </w:r>
      <w:r>
        <w:rPr>
          <w:rFonts w:ascii="Cambria Math" w:eastAsia="Cambria Math"/>
          <w:w w:val="105"/>
          <w:vertAlign w:val="subscript"/>
        </w:rPr>
        <w:t>𝑖</w:t>
      </w:r>
      <w:r>
        <w:rPr>
          <w:rFonts w:ascii="Cambria Math" w:eastAsia="Cambria Math"/>
          <w:w w:val="105"/>
          <w:vertAlign w:val="baseline"/>
        </w:rPr>
        <w:t>|𝑥</w:t>
      </w:r>
      <w:r>
        <w:rPr>
          <w:rFonts w:ascii="Cambria Math" w:eastAsia="Cambria Math"/>
          <w:w w:val="105"/>
          <w:vertAlign w:val="subscript"/>
        </w:rPr>
        <w:t>𝑖</w:t>
      </w:r>
      <w:r>
        <w:rPr>
          <w:w w:val="105"/>
          <w:vertAlign w:val="baseline"/>
        </w:rPr>
        <w:t>,</w:t>
      </w:r>
      <w:r>
        <w:rPr>
          <w:spacing w:val="-6"/>
          <w:w w:val="105"/>
          <w:vertAlign w:val="baseline"/>
        </w:rPr>
        <w:t> </w:t>
      </w:r>
      <w:r>
        <w:rPr>
          <w:rFonts w:ascii="Cambria Math" w:eastAsia="Cambria Math"/>
          <w:w w:val="105"/>
          <w:vertAlign w:val="baseline"/>
        </w:rPr>
        <w:t>𝑙</w:t>
      </w:r>
      <w:r>
        <w:rPr>
          <w:rFonts w:ascii="Cambria Math" w:eastAsia="Cambria Math"/>
          <w:w w:val="105"/>
          <w:vertAlign w:val="subscript"/>
        </w:rPr>
        <w:t>𝑖</w:t>
      </w:r>
      <w:r>
        <w:rPr>
          <w:rFonts w:ascii="Cambria Math" w:eastAsia="Cambria Math"/>
          <w:w w:val="105"/>
          <w:vertAlign w:val="baseline"/>
        </w:rPr>
        <w:t>)</w:t>
      </w:r>
      <w:r>
        <w:rPr>
          <w:rFonts w:ascii="Cambria Math" w:eastAsia="Cambria Math"/>
          <w:spacing w:val="20"/>
          <w:w w:val="105"/>
          <w:vertAlign w:val="baseline"/>
        </w:rPr>
        <w:t> </w:t>
      </w:r>
      <w:r>
        <w:rPr>
          <w:rFonts w:ascii="Cambria Math" w:eastAsia="Cambria Math"/>
          <w:spacing w:val="-10"/>
          <w:w w:val="105"/>
          <w:vertAlign w:val="baseline"/>
        </w:rPr>
        <w:t>=</w:t>
      </w:r>
      <w:r>
        <w:rPr>
          <w:rFonts w:ascii="Cambria Math" w:eastAsia="Cambria Math"/>
          <w:vertAlign w:val="baseline"/>
        </w:rPr>
        <w:tab/>
      </w:r>
      <w:r>
        <w:rPr>
          <w:rFonts w:ascii="Cambria Math" w:eastAsia="Cambria Math"/>
          <w:spacing w:val="-10"/>
          <w:w w:val="105"/>
          <w:u w:val="single"/>
          <w:vertAlign w:val="superscript"/>
        </w:rPr>
        <w:t>𝑖</w:t>
      </w:r>
      <w:r>
        <w:rPr>
          <w:rFonts w:ascii="Cambria Math" w:eastAsia="Cambria Math"/>
          <w:u w:val="single"/>
          <w:vertAlign w:val="baseline"/>
        </w:rPr>
        <w:tab/>
      </w:r>
      <w:r>
        <w:rPr>
          <w:position w:val="11"/>
          <w:sz w:val="14"/>
          <w:vertAlign w:val="baseline"/>
        </w:rPr>
        <w:tab/>
      </w:r>
      <w:r>
        <w:rPr>
          <w:spacing w:val="-4"/>
          <w:w w:val="105"/>
          <w:vertAlign w:val="baseline"/>
        </w:rPr>
        <w:t>(14)</w:t>
      </w:r>
    </w:p>
    <w:p>
      <w:pPr>
        <w:tabs>
          <w:tab w:pos="3000" w:val="left" w:leader="none"/>
        </w:tabs>
        <w:spacing w:line="77" w:lineRule="exact" w:before="0"/>
        <w:ind w:left="2387" w:right="0" w:firstLine="0"/>
        <w:jc w:val="left"/>
        <w:rPr>
          <w:rFonts w:ascii="Cambria Math" w:hAnsi="Cambria Math" w:eastAsia="Cambria Math"/>
          <w:sz w:val="17"/>
        </w:rPr>
      </w:pPr>
      <w:r>
        <w:rPr>
          <w:rFonts w:ascii="Cambria Math" w:hAnsi="Cambria Math" w:eastAsia="Cambria Math"/>
          <w:spacing w:val="-5"/>
          <w:w w:val="105"/>
          <w:sz w:val="17"/>
        </w:rPr>
        <w:t>1+Σ</w:t>
      </w:r>
      <w:r>
        <w:rPr>
          <w:rFonts w:ascii="Cambria Math" w:hAnsi="Cambria Math" w:eastAsia="Cambria Math"/>
          <w:sz w:val="17"/>
        </w:rPr>
        <w:tab/>
      </w:r>
      <w:r>
        <w:rPr>
          <w:rFonts w:ascii="Cambria Math" w:hAnsi="Cambria Math" w:eastAsia="Cambria Math"/>
          <w:w w:val="105"/>
          <w:sz w:val="17"/>
        </w:rPr>
        <w:t>exp((𝑋</w:t>
      </w:r>
      <w:r>
        <w:rPr>
          <w:rFonts w:ascii="Cambria Math" w:hAnsi="Cambria Math" w:eastAsia="Cambria Math"/>
          <w:spacing w:val="46"/>
          <w:w w:val="105"/>
          <w:sz w:val="17"/>
        </w:rPr>
        <w:t> </w:t>
      </w:r>
      <w:r>
        <w:rPr>
          <w:rFonts w:ascii="Cambria Math" w:hAnsi="Cambria Math" w:eastAsia="Cambria Math"/>
          <w:spacing w:val="-2"/>
          <w:w w:val="105"/>
          <w:sz w:val="17"/>
        </w:rPr>
        <w:t>𝛼</w:t>
      </w:r>
      <w:r>
        <w:rPr>
          <w:rFonts w:ascii="Cambria Math" w:hAnsi="Cambria Math" w:eastAsia="Cambria Math"/>
          <w:spacing w:val="-2"/>
          <w:w w:val="105"/>
          <w:position w:val="-3"/>
          <w:sz w:val="14"/>
        </w:rPr>
        <w:t>𝑘</w:t>
      </w:r>
      <w:r>
        <w:rPr>
          <w:rFonts w:ascii="Cambria Math" w:hAnsi="Cambria Math" w:eastAsia="Cambria Math"/>
          <w:spacing w:val="-2"/>
          <w:w w:val="105"/>
          <w:sz w:val="17"/>
        </w:rPr>
        <w:t>+𝛿</w:t>
      </w:r>
      <w:r>
        <w:rPr>
          <w:rFonts w:ascii="Cambria Math" w:hAnsi="Cambria Math" w:eastAsia="Cambria Math"/>
          <w:spacing w:val="-2"/>
          <w:w w:val="105"/>
          <w:position w:val="-3"/>
          <w:sz w:val="14"/>
        </w:rPr>
        <w:t>𝑘</w:t>
      </w:r>
      <w:r>
        <w:rPr>
          <w:rFonts w:ascii="Cambria Math" w:hAnsi="Cambria Math" w:eastAsia="Cambria Math"/>
          <w:spacing w:val="-2"/>
          <w:w w:val="105"/>
          <w:sz w:val="17"/>
        </w:rPr>
        <w:t>𝑙</w:t>
      </w:r>
      <w:r>
        <w:rPr>
          <w:rFonts w:ascii="Cambria Math" w:hAnsi="Cambria Math" w:eastAsia="Cambria Math"/>
          <w:spacing w:val="-2"/>
          <w:w w:val="105"/>
          <w:position w:val="-3"/>
          <w:sz w:val="14"/>
        </w:rPr>
        <w:t>𝑖𝑘</w:t>
      </w:r>
      <w:r>
        <w:rPr>
          <w:rFonts w:ascii="Cambria Math" w:hAnsi="Cambria Math" w:eastAsia="Cambria Math"/>
          <w:spacing w:val="-2"/>
          <w:w w:val="105"/>
          <w:sz w:val="17"/>
        </w:rPr>
        <w:t>)</w:t>
      </w:r>
    </w:p>
    <w:p>
      <w:pPr>
        <w:tabs>
          <w:tab w:pos="3542" w:val="left" w:leader="none"/>
        </w:tabs>
        <w:spacing w:line="151" w:lineRule="exact" w:before="0"/>
        <w:ind w:left="2714" w:right="0" w:firstLine="0"/>
        <w:jc w:val="left"/>
        <w:rPr>
          <w:rFonts w:ascii="Cambria Math" w:eastAsia="Cambria Math"/>
          <w:position w:val="1"/>
          <w:sz w:val="14"/>
        </w:rPr>
      </w:pPr>
      <w:r>
        <w:rPr>
          <w:rFonts w:ascii="Cambria Math" w:eastAsia="Cambria Math"/>
          <w:spacing w:val="-5"/>
          <w:w w:val="110"/>
          <w:sz w:val="14"/>
        </w:rPr>
        <w:t>𝑘=1</w:t>
      </w:r>
      <w:r>
        <w:rPr>
          <w:rFonts w:ascii="Cambria Math" w:eastAsia="Cambria Math"/>
          <w:sz w:val="14"/>
        </w:rPr>
        <w:tab/>
      </w:r>
      <w:r>
        <w:rPr>
          <w:rFonts w:ascii="Cambria Math" w:eastAsia="Cambria Math"/>
          <w:spacing w:val="-12"/>
          <w:w w:val="110"/>
          <w:position w:val="1"/>
          <w:sz w:val="14"/>
        </w:rPr>
        <w:t>𝑖</w:t>
      </w:r>
    </w:p>
    <w:p>
      <w:pPr>
        <w:pStyle w:val="Heading2"/>
        <w:spacing w:before="112"/>
        <w:jc w:val="left"/>
      </w:pPr>
      <w:r>
        <w:rPr/>
        <w:t>Second</w:t>
      </w:r>
      <w:r>
        <w:rPr>
          <w:spacing w:val="-3"/>
        </w:rPr>
        <w:t> </w:t>
      </w:r>
      <w:r>
        <w:rPr/>
        <w:t>stage:</w:t>
      </w:r>
      <w:r>
        <w:rPr>
          <w:spacing w:val="-3"/>
        </w:rPr>
        <w:t> </w:t>
      </w:r>
      <w:r>
        <w:rPr/>
        <w:t>Outcome</w:t>
      </w:r>
      <w:r>
        <w:rPr>
          <w:spacing w:val="-1"/>
        </w:rPr>
        <w:t> </w:t>
      </w:r>
      <w:r>
        <w:rPr>
          <w:spacing w:val="-4"/>
        </w:rPr>
        <w:t>model</w:t>
      </w:r>
    </w:p>
    <w:p>
      <w:pPr>
        <w:pStyle w:val="BodyText"/>
        <w:spacing w:line="360" w:lineRule="auto" w:before="134"/>
        <w:ind w:right="441" w:firstLine="719"/>
        <w:jc w:val="both"/>
      </w:pPr>
      <w:r>
        <w:rPr/>
        <w:t>In the second stage of METE, we estimated the effects of being in one of the two treatment</w:t>
      </w:r>
      <w:r>
        <w:rPr>
          <w:spacing w:val="-2"/>
        </w:rPr>
        <w:t> </w:t>
      </w:r>
      <w:r>
        <w:rPr/>
        <w:t>categories (“Know</w:t>
      </w:r>
      <w:r>
        <w:rPr>
          <w:spacing w:val="-3"/>
        </w:rPr>
        <w:t> </w:t>
      </w:r>
      <w:r>
        <w:rPr/>
        <w:t>but</w:t>
      </w:r>
      <w:r>
        <w:rPr>
          <w:spacing w:val="-2"/>
        </w:rPr>
        <w:t> </w:t>
      </w:r>
      <w:r>
        <w:rPr/>
        <w:t>non-user”</w:t>
      </w:r>
      <w:r>
        <w:rPr>
          <w:spacing w:val="-4"/>
        </w:rPr>
        <w:t> </w:t>
      </w:r>
      <w:r>
        <w:rPr/>
        <w:t>or</w:t>
      </w:r>
      <w:r>
        <w:rPr>
          <w:spacing w:val="-2"/>
        </w:rPr>
        <w:t> </w:t>
      </w:r>
      <w:r>
        <w:rPr/>
        <w:t>“Know</w:t>
      </w:r>
      <w:r>
        <w:rPr>
          <w:spacing w:val="-3"/>
        </w:rPr>
        <w:t> </w:t>
      </w:r>
      <w:r>
        <w:rPr/>
        <w:t>and</w:t>
      </w:r>
      <w:r>
        <w:rPr>
          <w:spacing w:val="-2"/>
        </w:rPr>
        <w:t> </w:t>
      </w:r>
      <w:r>
        <w:rPr/>
        <w:t>User”)</w:t>
      </w:r>
      <w:r>
        <w:rPr>
          <w:spacing w:val="-2"/>
        </w:rPr>
        <w:t> </w:t>
      </w:r>
      <w:r>
        <w:rPr/>
        <w:t>relative</w:t>
      </w:r>
      <w:r>
        <w:rPr>
          <w:spacing w:val="-1"/>
        </w:rPr>
        <w:t> </w:t>
      </w:r>
      <w:r>
        <w:rPr/>
        <w:t>to</w:t>
      </w:r>
      <w:r>
        <w:rPr>
          <w:spacing w:val="-2"/>
        </w:rPr>
        <w:t> </w:t>
      </w:r>
      <w:r>
        <w:rPr/>
        <w:t>the</w:t>
      </w:r>
      <w:r>
        <w:rPr>
          <w:spacing w:val="-2"/>
        </w:rPr>
        <w:t> </w:t>
      </w:r>
      <w:r>
        <w:rPr/>
        <w:t>base</w:t>
      </w:r>
      <w:r>
        <w:rPr>
          <w:spacing w:val="-3"/>
        </w:rPr>
        <w:t> </w:t>
      </w:r>
      <w:r>
        <w:rPr/>
        <w:t>category (unaware</w:t>
      </w:r>
      <w:r>
        <w:rPr>
          <w:spacing w:val="-10"/>
        </w:rPr>
        <w:t> </w:t>
      </w:r>
      <w:r>
        <w:rPr/>
        <w:t>of</w:t>
      </w:r>
      <w:r>
        <w:rPr>
          <w:spacing w:val="-9"/>
        </w:rPr>
        <w:t> </w:t>
      </w:r>
      <w:r>
        <w:rPr/>
        <w:t>the</w:t>
      </w:r>
      <w:r>
        <w:rPr>
          <w:spacing w:val="-9"/>
        </w:rPr>
        <w:t> </w:t>
      </w:r>
      <w:r>
        <w:rPr/>
        <w:t>platform)</w:t>
      </w:r>
      <w:r>
        <w:rPr>
          <w:spacing w:val="-7"/>
        </w:rPr>
        <w:t> </w:t>
      </w:r>
      <w:r>
        <w:rPr/>
        <w:t>on</w:t>
      </w:r>
      <w:r>
        <w:rPr>
          <w:spacing w:val="-9"/>
        </w:rPr>
        <w:t> </w:t>
      </w:r>
      <w:r>
        <w:rPr/>
        <w:t>log</w:t>
      </w:r>
      <w:r>
        <w:rPr>
          <w:spacing w:val="-11"/>
        </w:rPr>
        <w:t> </w:t>
      </w:r>
      <w:r>
        <w:rPr/>
        <w:t>productivity.</w:t>
      </w:r>
      <w:r>
        <w:rPr>
          <w:spacing w:val="-9"/>
        </w:rPr>
        <w:t> </w:t>
      </w:r>
      <w:r>
        <w:rPr/>
        <w:t>The</w:t>
      </w:r>
      <w:r>
        <w:rPr>
          <w:spacing w:val="-10"/>
        </w:rPr>
        <w:t> </w:t>
      </w:r>
      <w:r>
        <w:rPr/>
        <w:t>expected</w:t>
      </w:r>
      <w:r>
        <w:rPr>
          <w:spacing w:val="-9"/>
        </w:rPr>
        <w:t> </w:t>
      </w:r>
      <w:r>
        <w:rPr/>
        <w:t>outcome</w:t>
      </w:r>
      <w:r>
        <w:rPr>
          <w:spacing w:val="-10"/>
        </w:rPr>
        <w:t> </w:t>
      </w:r>
      <w:r>
        <w:rPr/>
        <w:t>equation</w:t>
      </w:r>
      <w:r>
        <w:rPr>
          <w:spacing w:val="-9"/>
        </w:rPr>
        <w:t> </w:t>
      </w:r>
      <w:r>
        <w:rPr/>
        <w:t>for</w:t>
      </w:r>
      <w:r>
        <w:rPr>
          <w:spacing w:val="-10"/>
        </w:rPr>
        <w:t> </w:t>
      </w:r>
      <w:r>
        <w:rPr/>
        <w:t>farmer</w:t>
      </w:r>
      <w:r>
        <w:rPr>
          <w:rFonts w:ascii="Cambria Math" w:hAnsi="Cambria Math" w:eastAsia="Cambria Math"/>
        </w:rPr>
        <w:t>𝑖</w:t>
      </w:r>
      <w:r>
        <w:rPr/>
        <w:t>,</w:t>
      </w:r>
      <w:r>
        <w:rPr>
          <w:spacing w:val="-9"/>
        </w:rPr>
        <w:t> </w:t>
      </w:r>
      <w:r>
        <w:rPr>
          <w:rFonts w:ascii="Cambria Math" w:hAnsi="Cambria Math" w:eastAsia="Cambria Math"/>
        </w:rPr>
        <w:t>𝑖</w:t>
      </w:r>
      <w:r>
        <w:rPr>
          <w:rFonts w:ascii="Cambria Math" w:hAnsi="Cambria Math" w:eastAsia="Cambria Math"/>
          <w:spacing w:val="20"/>
        </w:rPr>
        <w:t> </w:t>
      </w:r>
      <w:r>
        <w:rPr>
          <w:rFonts w:ascii="Cambria Math" w:hAnsi="Cambria Math" w:eastAsia="Cambria Math"/>
        </w:rPr>
        <w:t>= 1,</w:t>
      </w:r>
      <w:r>
        <w:rPr>
          <w:rFonts w:ascii="Cambria Math" w:hAnsi="Cambria Math" w:eastAsia="Cambria Math"/>
          <w:spacing w:val="-4"/>
        </w:rPr>
        <w:t> </w:t>
      </w:r>
      <w:r>
        <w:rPr>
          <w:rFonts w:ascii="Cambria Math" w:hAnsi="Cambria Math" w:eastAsia="Cambria Math"/>
        </w:rPr>
        <w:t>2,</w:t>
      </w:r>
      <w:r>
        <w:rPr>
          <w:spacing w:val="80"/>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𝑛 </w:t>
      </w:r>
      <w:r>
        <w:rPr/>
        <w:t>is expressed as:</w:t>
      </w:r>
    </w:p>
    <w:p>
      <w:pPr>
        <w:tabs>
          <w:tab w:pos="1178" w:val="left" w:leader="none"/>
        </w:tabs>
        <w:spacing w:line="191" w:lineRule="exact" w:before="0"/>
        <w:ind w:left="0" w:right="578" w:firstLine="0"/>
        <w:jc w:val="center"/>
        <w:rPr>
          <w:rFonts w:ascii="Cambria Math" w:eastAsia="Cambria Math"/>
          <w:sz w:val="17"/>
        </w:rPr>
      </w:pPr>
      <w:r>
        <w:rPr>
          <w:rFonts w:ascii="Cambria Math" w:eastAsia="Cambria Math"/>
          <w:spacing w:val="-10"/>
          <w:w w:val="130"/>
          <w:sz w:val="17"/>
        </w:rPr>
        <w:t>𝑗</w:t>
      </w:r>
      <w:r>
        <w:rPr>
          <w:rFonts w:ascii="Cambria Math" w:eastAsia="Cambria Math"/>
          <w:sz w:val="17"/>
        </w:rPr>
        <w:tab/>
      </w:r>
      <w:r>
        <w:rPr>
          <w:rFonts w:ascii="Cambria Math" w:eastAsia="Cambria Math"/>
          <w:spacing w:val="-10"/>
          <w:w w:val="130"/>
          <w:sz w:val="17"/>
        </w:rPr>
        <w:t>𝑗</w:t>
      </w:r>
    </w:p>
    <w:p>
      <w:pPr>
        <w:pStyle w:val="BodyText"/>
        <w:tabs>
          <w:tab w:pos="8566" w:val="left" w:leader="dot"/>
        </w:tabs>
        <w:spacing w:before="123"/>
        <w:ind w:left="1046"/>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2157056">
                <wp:simplePos x="0" y="0"/>
                <wp:positionH relativeFrom="page">
                  <wp:posOffset>2879470</wp:posOffset>
                </wp:positionH>
                <wp:positionV relativeFrom="paragraph">
                  <wp:posOffset>175570</wp:posOffset>
                </wp:positionV>
                <wp:extent cx="38100" cy="108585"/>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38100" cy="108585"/>
                        </a:xfrm>
                        <a:prstGeom prst="rect">
                          <a:avLst/>
                        </a:prstGeom>
                      </wps:spPr>
                      <wps:txbx>
                        <w:txbxContent>
                          <w:p>
                            <w:pPr>
                              <w:spacing w:line="170" w:lineRule="exact" w:before="0"/>
                              <w:ind w:left="0" w:right="0" w:firstLine="0"/>
                              <w:jc w:val="left"/>
                              <w:rPr>
                                <w:rFonts w:ascii="Cambria Math" w:eastAsia="Cambria Math"/>
                                <w:sz w:val="17"/>
                              </w:rPr>
                            </w:pPr>
                            <w:r>
                              <w:rPr>
                                <w:rFonts w:ascii="Cambria Math" w:eastAsia="Cambria Math"/>
                                <w:spacing w:val="-10"/>
                                <w:w w:val="110"/>
                                <w:sz w:val="17"/>
                              </w:rPr>
                              <w:t>𝑖</w:t>
                            </w:r>
                          </w:p>
                        </w:txbxContent>
                      </wps:txbx>
                      <wps:bodyPr wrap="square" lIns="0" tIns="0" rIns="0" bIns="0" rtlCol="0">
                        <a:noAutofit/>
                      </wps:bodyPr>
                    </wps:wsp>
                  </a:graphicData>
                </a:graphic>
              </wp:anchor>
            </w:drawing>
          </mc:Choice>
          <mc:Fallback>
            <w:pict>
              <v:shape style="position:absolute;margin-left:226.729996pt;margin-top:13.824453pt;width:3pt;height:8.550pt;mso-position-horizontal-relative:page;mso-position-vertical-relative:paragraph;z-index:-21159424" type="#_x0000_t202" id="docshape31"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spacing w:val="-10"/>
                          <w:w w:val="110"/>
                          <w:sz w:val="17"/>
                        </w:rPr>
                        <w:t>𝑖</w:t>
                      </w:r>
                    </w:p>
                  </w:txbxContent>
                </v:textbox>
                <w10:wrap type="none"/>
              </v:shape>
            </w:pict>
          </mc:Fallback>
        </mc:AlternateContent>
      </w:r>
      <w:r>
        <w:rPr>
          <w:rFonts w:ascii="Cambria Math" w:hAnsi="Cambria Math" w:eastAsia="Cambria Math"/>
          <w:w w:val="110"/>
        </w:rPr>
        <w:t>𝐸(𝑌</w:t>
      </w:r>
      <w:r>
        <w:rPr>
          <w:rFonts w:ascii="Cambria Math" w:hAnsi="Cambria Math" w:eastAsia="Cambria Math"/>
          <w:w w:val="110"/>
          <w:vertAlign w:val="subscript"/>
        </w:rPr>
        <w:t>𝑖</w:t>
      </w:r>
      <w:r>
        <w:rPr>
          <w:rFonts w:ascii="Cambria Math" w:hAnsi="Cambria Math" w:eastAsia="Cambria Math"/>
          <w:spacing w:val="-8"/>
          <w:w w:val="110"/>
          <w:vertAlign w:val="baseline"/>
        </w:rPr>
        <w:t> </w:t>
      </w:r>
      <w:r>
        <w:rPr>
          <w:rFonts w:ascii="Cambria Math" w:hAnsi="Cambria Math" w:eastAsia="Cambria Math"/>
          <w:w w:val="110"/>
          <w:vertAlign w:val="baseline"/>
        </w:rPr>
        <w:t>=</w:t>
      </w:r>
      <w:r>
        <w:rPr>
          <w:rFonts w:ascii="Cambria Math" w:hAnsi="Cambria Math" w:eastAsia="Cambria Math"/>
          <w:spacing w:val="2"/>
          <w:w w:val="110"/>
          <w:vertAlign w:val="baseline"/>
        </w:rPr>
        <w:t> </w:t>
      </w:r>
      <w:r>
        <w:rPr>
          <w:rFonts w:ascii="Cambria Math" w:hAnsi="Cambria Math" w:eastAsia="Cambria Math"/>
          <w:w w:val="110"/>
          <w:vertAlign w:val="baseline"/>
        </w:rPr>
        <w:t>𝑦</w:t>
      </w:r>
      <w:r>
        <w:rPr>
          <w:rFonts w:ascii="Cambria Math" w:hAnsi="Cambria Math" w:eastAsia="Cambria Math"/>
          <w:w w:val="110"/>
          <w:vertAlign w:val="subscript"/>
        </w:rPr>
        <w:t>𝑖</w:t>
      </w:r>
      <w:r>
        <w:rPr>
          <w:rFonts w:ascii="Cambria Math" w:hAnsi="Cambria Math" w:eastAsia="Cambria Math"/>
          <w:w w:val="110"/>
          <w:vertAlign w:val="baseline"/>
        </w:rPr>
        <w:t>|𝑑</w:t>
      </w:r>
      <w:r>
        <w:rPr>
          <w:rFonts w:ascii="Cambria Math" w:hAnsi="Cambria Math" w:eastAsia="Cambria Math"/>
          <w:w w:val="110"/>
          <w:vertAlign w:val="subscript"/>
        </w:rPr>
        <w:t>𝑖</w:t>
      </w:r>
      <w:r>
        <w:rPr>
          <w:rFonts w:ascii="Cambria Math" w:hAnsi="Cambria Math" w:eastAsia="Cambria Math"/>
          <w:w w:val="110"/>
          <w:vertAlign w:val="baseline"/>
        </w:rPr>
        <w:t>,</w:t>
      </w:r>
      <w:r>
        <w:rPr>
          <w:rFonts w:ascii="Cambria Math" w:hAnsi="Cambria Math" w:eastAsia="Cambria Math"/>
          <w:spacing w:val="-20"/>
          <w:w w:val="110"/>
          <w:vertAlign w:val="baseline"/>
        </w:rPr>
        <w:t> </w:t>
      </w:r>
      <w:r>
        <w:rPr>
          <w:rFonts w:ascii="Cambria Math" w:hAnsi="Cambria Math" w:eastAsia="Cambria Math"/>
          <w:w w:val="110"/>
          <w:vertAlign w:val="baseline"/>
        </w:rPr>
        <w:t>𝑥</w:t>
      </w:r>
      <w:r>
        <w:rPr>
          <w:rFonts w:ascii="Cambria Math" w:hAnsi="Cambria Math" w:eastAsia="Cambria Math"/>
          <w:w w:val="110"/>
          <w:vertAlign w:val="subscript"/>
        </w:rPr>
        <w:t>𝑖</w:t>
      </w:r>
      <w:r>
        <w:rPr>
          <w:rFonts w:ascii="Cambria Math" w:hAnsi="Cambria Math" w:eastAsia="Cambria Math"/>
          <w:w w:val="110"/>
          <w:vertAlign w:val="baseline"/>
        </w:rPr>
        <w:t>,</w:t>
      </w:r>
      <w:r>
        <w:rPr>
          <w:rFonts w:ascii="Cambria Math" w:hAnsi="Cambria Math" w:eastAsia="Cambria Math"/>
          <w:spacing w:val="-19"/>
          <w:w w:val="110"/>
          <w:vertAlign w:val="baseline"/>
        </w:rPr>
        <w:t> </w:t>
      </w:r>
      <w:r>
        <w:rPr>
          <w:rFonts w:ascii="Cambria Math" w:hAnsi="Cambria Math" w:eastAsia="Cambria Math"/>
          <w:w w:val="110"/>
          <w:vertAlign w:val="baseline"/>
        </w:rPr>
        <w:t>𝑙</w:t>
      </w:r>
      <w:r>
        <w:rPr>
          <w:rFonts w:ascii="Cambria Math" w:hAnsi="Cambria Math" w:eastAsia="Cambria Math"/>
          <w:w w:val="110"/>
          <w:vertAlign w:val="subscript"/>
        </w:rPr>
        <w:t>𝑖</w:t>
      </w:r>
      <w:r>
        <w:rPr>
          <w:rFonts w:ascii="Cambria Math" w:hAnsi="Cambria Math" w:eastAsia="Cambria Math"/>
          <w:spacing w:val="13"/>
          <w:w w:val="110"/>
          <w:vertAlign w:val="baseline"/>
        </w:rPr>
        <w:t> </w:t>
      </w:r>
      <w:r>
        <w:rPr>
          <w:rFonts w:ascii="Cambria Math" w:hAnsi="Cambria Math" w:eastAsia="Cambria Math"/>
          <w:w w:val="110"/>
          <w:vertAlign w:val="baseline"/>
        </w:rPr>
        <w:t>=</w:t>
      </w:r>
      <w:r>
        <w:rPr>
          <w:rFonts w:ascii="Cambria Math" w:hAnsi="Cambria Math" w:eastAsia="Cambria Math"/>
          <w:spacing w:val="-1"/>
          <w:w w:val="110"/>
          <w:vertAlign w:val="baseline"/>
        </w:rPr>
        <w:t> </w:t>
      </w:r>
      <w:r>
        <w:rPr>
          <w:rFonts w:ascii="Cambria Math" w:hAnsi="Cambria Math" w:eastAsia="Cambria Math"/>
          <w:w w:val="110"/>
          <w:vertAlign w:val="baseline"/>
        </w:rPr>
        <w:t>𝑥</w:t>
      </w:r>
      <w:r>
        <w:rPr>
          <w:rFonts w:ascii="Cambria Math" w:hAnsi="Cambria Math" w:eastAsia="Cambria Math"/>
          <w:w w:val="110"/>
          <w:vertAlign w:val="superscript"/>
        </w:rPr>
        <w:t>′</w:t>
      </w:r>
      <w:r>
        <w:rPr>
          <w:rFonts w:ascii="Cambria Math" w:hAnsi="Cambria Math" w:eastAsia="Cambria Math"/>
          <w:w w:val="110"/>
          <w:vertAlign w:val="baseline"/>
        </w:rPr>
        <w:t>𝛽</w:t>
      </w:r>
      <w:r>
        <w:rPr>
          <w:rFonts w:ascii="Cambria Math" w:hAnsi="Cambria Math" w:eastAsia="Cambria Math"/>
          <w:spacing w:val="-4"/>
          <w:w w:val="110"/>
          <w:vertAlign w:val="baseline"/>
        </w:rPr>
        <w:t> </w:t>
      </w:r>
      <w:r>
        <w:rPr>
          <w:rFonts w:ascii="Cambria Math" w:hAnsi="Cambria Math" w:eastAsia="Cambria Math"/>
          <w:w w:val="110"/>
          <w:vertAlign w:val="baseline"/>
        </w:rPr>
        <w:t>+</w:t>
      </w:r>
      <w:r>
        <w:rPr>
          <w:rFonts w:ascii="Cambria Math" w:hAnsi="Cambria Math" w:eastAsia="Cambria Math"/>
          <w:spacing w:val="-12"/>
          <w:w w:val="110"/>
          <w:vertAlign w:val="baseline"/>
        </w:rPr>
        <w:t> </w:t>
      </w:r>
      <w:r>
        <w:rPr>
          <w:rFonts w:ascii="Cambria Math" w:hAnsi="Cambria Math" w:eastAsia="Cambria Math"/>
          <w:w w:val="165"/>
          <w:vertAlign w:val="baseline"/>
        </w:rPr>
        <w:t>∑</w:t>
      </w:r>
      <w:r>
        <w:rPr>
          <w:rFonts w:ascii="Cambria Math" w:hAnsi="Cambria Math" w:eastAsia="Cambria Math"/>
          <w:spacing w:val="-48"/>
          <w:w w:val="165"/>
          <w:vertAlign w:val="baseline"/>
        </w:rPr>
        <w:t> </w:t>
      </w:r>
      <w:r>
        <w:rPr>
          <w:rFonts w:ascii="Cambria Math" w:hAnsi="Cambria Math" w:eastAsia="Cambria Math"/>
          <w:w w:val="110"/>
          <w:vertAlign w:val="baseline"/>
        </w:rPr>
        <w:t>𝛾</w:t>
      </w:r>
      <w:r>
        <w:rPr>
          <w:rFonts w:ascii="Cambria Math" w:hAnsi="Cambria Math" w:eastAsia="Cambria Math"/>
          <w:w w:val="110"/>
          <w:vertAlign w:val="subscript"/>
        </w:rPr>
        <w:t>𝑗</w:t>
      </w:r>
      <w:r>
        <w:rPr>
          <w:rFonts w:ascii="Cambria Math" w:hAnsi="Cambria Math" w:eastAsia="Cambria Math"/>
          <w:spacing w:val="-8"/>
          <w:w w:val="110"/>
          <w:vertAlign w:val="baseline"/>
        </w:rPr>
        <w:t> </w:t>
      </w:r>
      <w:r>
        <w:rPr>
          <w:rFonts w:ascii="Cambria Math" w:hAnsi="Cambria Math" w:eastAsia="Cambria Math"/>
          <w:w w:val="110"/>
          <w:vertAlign w:val="baseline"/>
        </w:rPr>
        <w:t>𝑑</w:t>
      </w:r>
      <w:r>
        <w:rPr>
          <w:rFonts w:ascii="Cambria Math" w:hAnsi="Cambria Math" w:eastAsia="Cambria Math"/>
          <w:w w:val="110"/>
          <w:vertAlign w:val="subscript"/>
        </w:rPr>
        <w:t>𝑖𝑗</w:t>
      </w:r>
      <w:r>
        <w:rPr>
          <w:rFonts w:ascii="Cambria Math" w:hAnsi="Cambria Math" w:eastAsia="Cambria Math"/>
          <w:spacing w:val="3"/>
          <w:w w:val="110"/>
          <w:vertAlign w:val="baseline"/>
        </w:rPr>
        <w:t> </w:t>
      </w:r>
      <w:r>
        <w:rPr>
          <w:rFonts w:ascii="Cambria Math" w:hAnsi="Cambria Math" w:eastAsia="Cambria Math"/>
          <w:w w:val="110"/>
          <w:vertAlign w:val="baseline"/>
        </w:rPr>
        <w:t>+</w:t>
      </w:r>
      <w:r>
        <w:rPr>
          <w:rFonts w:ascii="Cambria Math" w:hAnsi="Cambria Math" w:eastAsia="Cambria Math"/>
          <w:spacing w:val="-12"/>
          <w:w w:val="110"/>
          <w:vertAlign w:val="baseline"/>
        </w:rPr>
        <w:t> </w:t>
      </w:r>
      <w:r>
        <w:rPr>
          <w:rFonts w:ascii="Cambria Math" w:hAnsi="Cambria Math" w:eastAsia="Cambria Math"/>
          <w:w w:val="165"/>
          <w:vertAlign w:val="baseline"/>
        </w:rPr>
        <w:t>∑</w:t>
      </w:r>
      <w:r>
        <w:rPr>
          <w:rFonts w:ascii="Cambria Math" w:hAnsi="Cambria Math" w:eastAsia="Cambria Math"/>
          <w:spacing w:val="-48"/>
          <w:w w:val="165"/>
          <w:vertAlign w:val="baseline"/>
        </w:rPr>
        <w:t> </w:t>
      </w:r>
      <w:r>
        <w:rPr>
          <w:rFonts w:ascii="Cambria Math" w:hAnsi="Cambria Math" w:eastAsia="Cambria Math"/>
          <w:w w:val="110"/>
          <w:vertAlign w:val="baseline"/>
        </w:rPr>
        <w:t>𝜆</w:t>
      </w:r>
      <w:r>
        <w:rPr>
          <w:rFonts w:ascii="Cambria Math" w:hAnsi="Cambria Math" w:eastAsia="Cambria Math"/>
          <w:w w:val="110"/>
          <w:vertAlign w:val="subscript"/>
        </w:rPr>
        <w:t>𝑗</w:t>
      </w:r>
      <w:r>
        <w:rPr>
          <w:rFonts w:ascii="Cambria Math" w:hAnsi="Cambria Math" w:eastAsia="Cambria Math"/>
          <w:spacing w:val="-11"/>
          <w:w w:val="110"/>
          <w:vertAlign w:val="baseline"/>
        </w:rPr>
        <w:t> </w:t>
      </w:r>
      <w:r>
        <w:rPr>
          <w:rFonts w:ascii="Cambria Math" w:hAnsi="Cambria Math" w:eastAsia="Cambria Math"/>
          <w:spacing w:val="-5"/>
          <w:w w:val="110"/>
          <w:vertAlign w:val="baseline"/>
        </w:rPr>
        <w:t>𝑙</w:t>
      </w:r>
      <w:r>
        <w:rPr>
          <w:rFonts w:ascii="Cambria Math" w:hAnsi="Cambria Math" w:eastAsia="Cambria Math"/>
          <w:spacing w:val="-5"/>
          <w:w w:val="110"/>
          <w:vertAlign w:val="subscript"/>
        </w:rPr>
        <w:t>𝑖𝑗</w:t>
      </w:r>
      <w:r>
        <w:rPr>
          <w:position w:val="-4"/>
          <w:sz w:val="17"/>
          <w:vertAlign w:val="baseline"/>
        </w:rPr>
        <w:tab/>
      </w:r>
      <w:r>
        <w:rPr>
          <w:rFonts w:ascii="Cambria Math" w:hAnsi="Cambria Math" w:eastAsia="Cambria Math"/>
          <w:spacing w:val="-4"/>
          <w:w w:val="110"/>
          <w:vertAlign w:val="baseline"/>
        </w:rPr>
        <w:t>(15)</w:t>
      </w:r>
    </w:p>
    <w:p>
      <w:pPr>
        <w:tabs>
          <w:tab w:pos="1178" w:val="left" w:leader="none"/>
        </w:tabs>
        <w:spacing w:before="92"/>
        <w:ind w:left="0" w:right="571" w:firstLine="0"/>
        <w:jc w:val="center"/>
        <w:rPr>
          <w:rFonts w:ascii="Cambria Math" w:eastAsia="Cambria Math"/>
          <w:sz w:val="17"/>
        </w:rPr>
      </w:pPr>
      <w:r>
        <w:rPr>
          <w:rFonts w:ascii="Cambria Math" w:eastAsia="Cambria Math"/>
          <w:spacing w:val="-5"/>
          <w:w w:val="110"/>
          <w:sz w:val="17"/>
        </w:rPr>
        <w:t>𝑗=1</w:t>
      </w:r>
      <w:r>
        <w:rPr>
          <w:rFonts w:ascii="Cambria Math" w:eastAsia="Cambria Math"/>
          <w:sz w:val="17"/>
        </w:rPr>
        <w:tab/>
      </w:r>
      <w:r>
        <w:rPr>
          <w:rFonts w:ascii="Cambria Math" w:eastAsia="Cambria Math"/>
          <w:spacing w:val="-5"/>
          <w:w w:val="110"/>
          <w:sz w:val="17"/>
        </w:rPr>
        <w:t>𝑗=1</w:t>
      </w:r>
    </w:p>
    <w:p>
      <w:pPr>
        <w:pStyle w:val="BodyText"/>
        <w:spacing w:line="372" w:lineRule="auto" w:before="133"/>
        <w:ind w:right="446"/>
        <w:jc w:val="both"/>
      </w:pPr>
      <w:r>
        <w:rPr/>
        <w:t>Where</w:t>
      </w:r>
      <w:r>
        <w:rPr>
          <w:spacing w:val="-7"/>
        </w:rPr>
        <w:t> </w:t>
      </w:r>
      <w:r>
        <w:rPr>
          <w:rFonts w:ascii="Cambria Math" w:eastAsia="Cambria Math"/>
        </w:rPr>
        <w:t>𝑌</w:t>
      </w:r>
      <w:r>
        <w:rPr>
          <w:rFonts w:ascii="Cambria Math" w:eastAsia="Cambria Math"/>
          <w:vertAlign w:val="subscript"/>
        </w:rPr>
        <w:t>𝑖</w:t>
      </w:r>
      <w:r>
        <w:rPr>
          <w:rFonts w:ascii="Cambria Math" w:eastAsia="Cambria Math"/>
          <w:spacing w:val="13"/>
          <w:vertAlign w:val="baseline"/>
        </w:rPr>
        <w:t> </w:t>
      </w:r>
      <w:r>
        <w:rPr>
          <w:vertAlign w:val="baseline"/>
        </w:rPr>
        <w:t>is</w:t>
      </w:r>
      <w:r>
        <w:rPr>
          <w:spacing w:val="-8"/>
          <w:vertAlign w:val="baseline"/>
        </w:rPr>
        <w:t> </w:t>
      </w:r>
      <w:r>
        <w:rPr>
          <w:vertAlign w:val="baseline"/>
        </w:rPr>
        <w:t>the</w:t>
      </w:r>
      <w:r>
        <w:rPr>
          <w:spacing w:val="-9"/>
          <w:vertAlign w:val="baseline"/>
        </w:rPr>
        <w:t> </w:t>
      </w:r>
      <w:r>
        <w:rPr>
          <w:vertAlign w:val="baseline"/>
        </w:rPr>
        <w:t>sales</w:t>
      </w:r>
      <w:r>
        <w:rPr>
          <w:spacing w:val="-9"/>
          <w:vertAlign w:val="baseline"/>
        </w:rPr>
        <w:t> </w:t>
      </w:r>
      <w:r>
        <w:rPr>
          <w:vertAlign w:val="baseline"/>
        </w:rPr>
        <w:t>volume</w:t>
      </w:r>
      <w:r>
        <w:rPr>
          <w:spacing w:val="-9"/>
          <w:vertAlign w:val="baseline"/>
        </w:rPr>
        <w:t> </w:t>
      </w:r>
      <w:r>
        <w:rPr>
          <w:vertAlign w:val="baseline"/>
        </w:rPr>
        <w:t>for</w:t>
      </w:r>
      <w:r>
        <w:rPr>
          <w:spacing w:val="-10"/>
          <w:vertAlign w:val="baseline"/>
        </w:rPr>
        <w:t> </w:t>
      </w:r>
      <w:r>
        <w:rPr>
          <w:vertAlign w:val="baseline"/>
        </w:rPr>
        <w:t>a</w:t>
      </w:r>
      <w:r>
        <w:rPr>
          <w:spacing w:val="-7"/>
          <w:vertAlign w:val="baseline"/>
        </w:rPr>
        <w:t> </w:t>
      </w:r>
      <w:r>
        <w:rPr>
          <w:vertAlign w:val="baseline"/>
        </w:rPr>
        <w:t>farmer</w:t>
      </w:r>
      <w:r>
        <w:rPr>
          <w:spacing w:val="-5"/>
          <w:vertAlign w:val="baseline"/>
        </w:rPr>
        <w:t> </w:t>
      </w:r>
      <w:r>
        <w:rPr>
          <w:rFonts w:ascii="Cambria Math" w:eastAsia="Cambria Math"/>
          <w:vertAlign w:val="baseline"/>
        </w:rPr>
        <w:t>𝑖 </w:t>
      </w:r>
      <w:r>
        <w:rPr>
          <w:vertAlign w:val="baseline"/>
        </w:rPr>
        <w:t>,</w:t>
      </w:r>
      <w:r>
        <w:rPr>
          <w:spacing w:val="-8"/>
          <w:vertAlign w:val="baseline"/>
        </w:rPr>
        <w:t> </w:t>
      </w:r>
      <w:r>
        <w:rPr>
          <w:rFonts w:ascii="Cambria Math" w:eastAsia="Cambria Math"/>
          <w:vertAlign w:val="baseline"/>
        </w:rPr>
        <w:t>𝑥</w:t>
      </w:r>
      <w:r>
        <w:rPr>
          <w:rFonts w:ascii="Cambria Math" w:eastAsia="Cambria Math"/>
          <w:vertAlign w:val="subscript"/>
        </w:rPr>
        <w:t>𝑖</w:t>
      </w:r>
      <w:r>
        <w:rPr>
          <w:rFonts w:ascii="Cambria Math" w:eastAsia="Cambria Math"/>
          <w:spacing w:val="15"/>
          <w:vertAlign w:val="baseline"/>
        </w:rPr>
        <w:t> </w:t>
      </w:r>
      <w:r>
        <w:rPr>
          <w:vertAlign w:val="baseline"/>
        </w:rPr>
        <w:t>is</w:t>
      </w:r>
      <w:r>
        <w:rPr>
          <w:spacing w:val="-8"/>
          <w:vertAlign w:val="baseline"/>
        </w:rPr>
        <w:t> </w:t>
      </w:r>
      <w:r>
        <w:rPr>
          <w:vertAlign w:val="baseline"/>
        </w:rPr>
        <w:t>a</w:t>
      </w:r>
      <w:r>
        <w:rPr>
          <w:spacing w:val="-9"/>
          <w:vertAlign w:val="baseline"/>
        </w:rPr>
        <w:t> </w:t>
      </w:r>
      <w:r>
        <w:rPr>
          <w:vertAlign w:val="baseline"/>
        </w:rPr>
        <w:t>set</w:t>
      </w:r>
      <w:r>
        <w:rPr>
          <w:spacing w:val="-8"/>
          <w:vertAlign w:val="baseline"/>
        </w:rPr>
        <w:t> </w:t>
      </w:r>
      <w:r>
        <w:rPr>
          <w:vertAlign w:val="baseline"/>
        </w:rPr>
        <w:t>of</w:t>
      </w:r>
      <w:r>
        <w:rPr>
          <w:spacing w:val="-9"/>
          <w:vertAlign w:val="baseline"/>
        </w:rPr>
        <w:t> </w:t>
      </w:r>
      <w:r>
        <w:rPr>
          <w:vertAlign w:val="baseline"/>
        </w:rPr>
        <w:t>exogenous</w:t>
      </w:r>
      <w:r>
        <w:rPr>
          <w:spacing w:val="-8"/>
          <w:vertAlign w:val="baseline"/>
        </w:rPr>
        <w:t> </w:t>
      </w:r>
      <w:r>
        <w:rPr>
          <w:vertAlign w:val="baseline"/>
        </w:rPr>
        <w:t>covariates</w:t>
      </w:r>
      <w:r>
        <w:rPr>
          <w:spacing w:val="-8"/>
          <w:vertAlign w:val="baseline"/>
        </w:rPr>
        <w:t> </w:t>
      </w:r>
      <w:r>
        <w:rPr>
          <w:vertAlign w:val="baseline"/>
        </w:rPr>
        <w:t>with</w:t>
      </w:r>
      <w:r>
        <w:rPr>
          <w:spacing w:val="-8"/>
          <w:vertAlign w:val="baseline"/>
        </w:rPr>
        <w:t> </w:t>
      </w:r>
      <w:r>
        <w:rPr>
          <w:vertAlign w:val="baseline"/>
        </w:rPr>
        <w:t>associated parameter vectors </w:t>
      </w:r>
      <w:r>
        <w:rPr>
          <w:rFonts w:ascii="Cambria Math" w:eastAsia="Cambria Math"/>
          <w:vertAlign w:val="baseline"/>
        </w:rPr>
        <w:t>𝛽 </w:t>
      </w:r>
      <w:r>
        <w:rPr>
          <w:vertAlign w:val="baseline"/>
        </w:rPr>
        <w:t>; </w:t>
      </w:r>
      <w:r>
        <w:rPr>
          <w:rFonts w:ascii="Cambria Math" w:eastAsia="Cambria Math"/>
          <w:vertAlign w:val="baseline"/>
        </w:rPr>
        <w:t>𝑑</w:t>
      </w:r>
      <w:r>
        <w:rPr>
          <w:rFonts w:ascii="Cambria Math" w:eastAsia="Cambria Math"/>
          <w:vertAlign w:val="subscript"/>
        </w:rPr>
        <w:t>𝑖𝑗</w:t>
      </w:r>
      <w:r>
        <w:rPr>
          <w:rFonts w:ascii="Cambria Math" w:eastAsia="Cambria Math"/>
          <w:vertAlign w:val="baseline"/>
        </w:rPr>
        <w:t> </w:t>
      </w:r>
      <w:r>
        <w:rPr>
          <w:vertAlign w:val="baseline"/>
        </w:rPr>
        <w:t>represents binary variables for observed treatment choice; and </w:t>
      </w:r>
      <w:r>
        <w:rPr>
          <w:rFonts w:ascii="Cambria Math" w:eastAsia="Cambria Math"/>
          <w:vertAlign w:val="baseline"/>
        </w:rPr>
        <w:t>𝛾</w:t>
      </w:r>
      <w:r>
        <w:rPr>
          <w:rFonts w:ascii="Cambria Math" w:eastAsia="Cambria Math"/>
          <w:vertAlign w:val="subscript"/>
        </w:rPr>
        <w:t>𝑗</w:t>
      </w:r>
      <w:r>
        <w:rPr>
          <w:rFonts w:ascii="Cambria Math" w:eastAsia="Cambria Math"/>
          <w:vertAlign w:val="baseline"/>
        </w:rPr>
        <w:t> </w:t>
      </w:r>
      <w:r>
        <w:rPr>
          <w:vertAlign w:val="baseline"/>
        </w:rPr>
        <w:t>denoting</w:t>
      </w:r>
      <w:r>
        <w:rPr>
          <w:spacing w:val="80"/>
          <w:vertAlign w:val="baseline"/>
        </w:rPr>
        <w:t> </w:t>
      </w:r>
      <w:r>
        <w:rPr>
          <w:vertAlign w:val="baseline"/>
        </w:rPr>
        <w:t>the</w:t>
      </w:r>
      <w:r>
        <w:rPr>
          <w:spacing w:val="80"/>
          <w:vertAlign w:val="baseline"/>
        </w:rPr>
        <w:t> </w:t>
      </w:r>
      <w:r>
        <w:rPr>
          <w:vertAlign w:val="baseline"/>
        </w:rPr>
        <w:t>treatment</w:t>
      </w:r>
      <w:r>
        <w:rPr>
          <w:spacing w:val="80"/>
          <w:vertAlign w:val="baseline"/>
        </w:rPr>
        <w:t> </w:t>
      </w:r>
      <w:r>
        <w:rPr>
          <w:vertAlign w:val="baseline"/>
        </w:rPr>
        <w:t>effects</w:t>
      </w:r>
      <w:r>
        <w:rPr>
          <w:spacing w:val="80"/>
          <w:vertAlign w:val="baseline"/>
        </w:rPr>
        <w:t> </w:t>
      </w:r>
      <w:r>
        <w:rPr>
          <w:vertAlign w:val="baseline"/>
        </w:rPr>
        <w:t>relative</w:t>
      </w:r>
      <w:r>
        <w:rPr>
          <w:spacing w:val="80"/>
          <w:vertAlign w:val="baseline"/>
        </w:rPr>
        <w:t> </w:t>
      </w:r>
      <w:r>
        <w:rPr>
          <w:vertAlign w:val="baseline"/>
        </w:rPr>
        <w:t>to</w:t>
      </w:r>
      <w:r>
        <w:rPr>
          <w:spacing w:val="80"/>
          <w:vertAlign w:val="baseline"/>
        </w:rPr>
        <w:t> </w:t>
      </w:r>
      <w:r>
        <w:rPr>
          <w:vertAlign w:val="baseline"/>
        </w:rPr>
        <w:t>the</w:t>
      </w:r>
      <w:r>
        <w:rPr>
          <w:spacing w:val="80"/>
          <w:vertAlign w:val="baseline"/>
        </w:rPr>
        <w:t> </w:t>
      </w:r>
      <w:r>
        <w:rPr>
          <w:vertAlign w:val="baseline"/>
        </w:rPr>
        <w:t>control</w:t>
      </w:r>
      <w:r>
        <w:rPr>
          <w:spacing w:val="80"/>
          <w:vertAlign w:val="baseline"/>
        </w:rPr>
        <w:t> </w:t>
      </w:r>
      <w:r>
        <w:rPr>
          <w:vertAlign w:val="baseline"/>
        </w:rPr>
        <w:t>(unaware</w:t>
      </w:r>
      <w:r>
        <w:rPr>
          <w:spacing w:val="80"/>
          <w:vertAlign w:val="baseline"/>
        </w:rPr>
        <w:t> </w:t>
      </w:r>
      <w:r>
        <w:rPr>
          <w:vertAlign w:val="baseline"/>
        </w:rPr>
        <w:t>of</w:t>
      </w:r>
      <w:r>
        <w:rPr>
          <w:spacing w:val="80"/>
          <w:vertAlign w:val="baseline"/>
        </w:rPr>
        <w:t> </w:t>
      </w:r>
      <w:r>
        <w:rPr>
          <w:vertAlign w:val="baseline"/>
        </w:rPr>
        <w:t>the</w:t>
      </w:r>
      <w:r>
        <w:rPr>
          <w:spacing w:val="80"/>
          <w:vertAlign w:val="baseline"/>
        </w:rPr>
        <w:t> </w:t>
      </w:r>
      <w:r>
        <w:rPr>
          <w:vertAlign w:val="baseline"/>
        </w:rPr>
        <w:t>digital platform).</w:t>
      </w:r>
      <w:r>
        <w:rPr>
          <w:spacing w:val="-1"/>
          <w:vertAlign w:val="baseline"/>
        </w:rPr>
        <w:t> </w:t>
      </w:r>
      <w:r>
        <w:rPr>
          <w:rFonts w:ascii="Cambria Math" w:eastAsia="Cambria Math"/>
          <w:vertAlign w:val="baseline"/>
        </w:rPr>
        <w:t>𝐸(𝑦</w:t>
      </w:r>
      <w:r>
        <w:rPr>
          <w:rFonts w:ascii="Cambria Math" w:eastAsia="Cambria Math"/>
          <w:vertAlign w:val="subscript"/>
        </w:rPr>
        <w:t>𝑖</w:t>
      </w:r>
      <w:r>
        <w:rPr>
          <w:rFonts w:ascii="Cambria Math" w:eastAsia="Cambria Math"/>
          <w:vertAlign w:val="baseline"/>
        </w:rPr>
        <w:t>|𝑑</w:t>
      </w:r>
      <w:r>
        <w:rPr>
          <w:rFonts w:ascii="Cambria Math" w:eastAsia="Cambria Math"/>
          <w:vertAlign w:val="subscript"/>
        </w:rPr>
        <w:t>𝑖</w:t>
      </w:r>
      <w:r>
        <w:rPr>
          <w:rFonts w:ascii="Cambria Math" w:eastAsia="Cambria Math"/>
          <w:vertAlign w:val="baseline"/>
        </w:rPr>
        <w:t>,</w:t>
      </w:r>
      <w:r>
        <w:rPr>
          <w:rFonts w:ascii="Cambria Math" w:eastAsia="Cambria Math"/>
          <w:spacing w:val="-11"/>
          <w:vertAlign w:val="baseline"/>
        </w:rPr>
        <w:t> </w:t>
      </w:r>
      <w:r>
        <w:rPr>
          <w:rFonts w:ascii="Cambria Math" w:eastAsia="Cambria Math"/>
          <w:vertAlign w:val="baseline"/>
        </w:rPr>
        <w:t>𝑥</w:t>
      </w:r>
      <w:r>
        <w:rPr>
          <w:rFonts w:ascii="Cambria Math" w:eastAsia="Cambria Math"/>
          <w:vertAlign w:val="subscript"/>
        </w:rPr>
        <w:t>𝑖</w:t>
      </w:r>
      <w:r>
        <w:rPr>
          <w:rFonts w:ascii="Cambria Math" w:eastAsia="Cambria Math"/>
          <w:vertAlign w:val="baseline"/>
        </w:rPr>
        <w:t>,</w:t>
      </w:r>
      <w:r>
        <w:rPr>
          <w:rFonts w:ascii="Cambria Math" w:eastAsia="Cambria Math"/>
          <w:spacing w:val="-11"/>
          <w:vertAlign w:val="baseline"/>
        </w:rPr>
        <w:t> </w:t>
      </w:r>
      <w:r>
        <w:rPr>
          <w:rFonts w:ascii="Cambria Math" w:eastAsia="Cambria Math"/>
          <w:vertAlign w:val="baseline"/>
        </w:rPr>
        <w:t>𝑙</w:t>
      </w:r>
      <w:r>
        <w:rPr>
          <w:rFonts w:ascii="Cambria Math" w:eastAsia="Cambria Math"/>
          <w:vertAlign w:val="subscript"/>
        </w:rPr>
        <w:t>𝑖</w:t>
      </w:r>
      <w:r>
        <w:rPr>
          <w:rFonts w:ascii="Cambria Math" w:eastAsia="Cambria Math"/>
          <w:vertAlign w:val="baseline"/>
        </w:rPr>
        <w:t>) </w:t>
      </w:r>
      <w:r>
        <w:rPr>
          <w:vertAlign w:val="baseline"/>
        </w:rPr>
        <w:t>is a function of each of the latent factors</w:t>
      </w:r>
      <w:r>
        <w:rPr>
          <w:spacing w:val="40"/>
          <w:vertAlign w:val="baseline"/>
        </w:rPr>
        <w:t> </w:t>
      </w:r>
      <w:r>
        <w:rPr>
          <w:rFonts w:ascii="Cambria Math" w:eastAsia="Cambria Math"/>
          <w:vertAlign w:val="baseline"/>
        </w:rPr>
        <w:t>𝑙</w:t>
      </w:r>
      <w:r>
        <w:rPr>
          <w:rFonts w:ascii="Cambria Math" w:eastAsia="Cambria Math"/>
          <w:vertAlign w:val="subscript"/>
        </w:rPr>
        <w:t>𝑖𝑗</w:t>
      </w:r>
      <w:r>
        <w:rPr>
          <w:vertAlign w:val="baseline"/>
        </w:rPr>
        <w:t>, i.e., the outcome is affected by un observed factors that affect selection into treatment.</w:t>
      </w:r>
    </w:p>
    <w:p>
      <w:pPr>
        <w:pStyle w:val="BodyText"/>
        <w:spacing w:after="0" w:line="372" w:lineRule="auto"/>
        <w:jc w:val="both"/>
        <w:sectPr>
          <w:pgSz w:w="11910" w:h="16840"/>
          <w:pgMar w:header="0" w:footer="1003" w:top="1340" w:bottom="1200" w:left="1275" w:right="992"/>
        </w:sectPr>
      </w:pPr>
    </w:p>
    <w:p>
      <w:pPr>
        <w:pStyle w:val="Heading1"/>
        <w:spacing w:line="360" w:lineRule="auto"/>
        <w:ind w:left="3319" w:right="2933" w:firstLine="403"/>
        <w:jc w:val="left"/>
      </w:pPr>
      <w:bookmarkStart w:name="_bookmark39" w:id="40"/>
      <w:bookmarkEnd w:id="40"/>
      <w:r>
        <w:rPr>
          <w:b w:val="0"/>
        </w:rPr>
      </w:r>
      <w:r>
        <w:rPr/>
        <w:t>CHAPTER FOUR </w:t>
      </w:r>
      <w:bookmarkStart w:name="_bookmark40" w:id="41"/>
      <w:bookmarkEnd w:id="41"/>
      <w:r>
        <w:rPr/>
        <w:t>RESULTS</w:t>
      </w:r>
      <w:r>
        <w:rPr>
          <w:spacing w:val="-15"/>
        </w:rPr>
        <w:t> </w:t>
      </w:r>
      <w:r>
        <w:rPr/>
        <w:t>AND</w:t>
      </w:r>
      <w:r>
        <w:rPr>
          <w:spacing w:val="-15"/>
        </w:rPr>
        <w:t> </w:t>
      </w:r>
      <w:r>
        <w:rPr/>
        <w:t>DISCUSSION</w:t>
      </w:r>
    </w:p>
    <w:p>
      <w:pPr>
        <w:pStyle w:val="Heading2"/>
        <w:numPr>
          <w:ilvl w:val="1"/>
          <w:numId w:val="10"/>
        </w:numPr>
        <w:tabs>
          <w:tab w:pos="525" w:val="left" w:leader="none"/>
        </w:tabs>
        <w:spacing w:line="240" w:lineRule="auto" w:before="241" w:after="0"/>
        <w:ind w:left="525" w:right="0" w:hanging="360"/>
        <w:jc w:val="left"/>
      </w:pPr>
      <w:bookmarkStart w:name="_bookmark41" w:id="42"/>
      <w:bookmarkEnd w:id="42"/>
      <w:r>
        <w:rPr>
          <w:b w:val="0"/>
        </w:rPr>
      </w:r>
      <w:r>
        <w:rPr>
          <w:spacing w:val="-2"/>
        </w:rPr>
        <w:t>Introduction</w:t>
      </w:r>
    </w:p>
    <w:p>
      <w:pPr>
        <w:pStyle w:val="BodyText"/>
        <w:spacing w:line="360" w:lineRule="auto" w:before="132"/>
        <w:ind w:right="446" w:firstLine="360"/>
        <w:jc w:val="both"/>
      </w:pPr>
      <w:r>
        <w:rPr/>
        <w:t>This chapter presents the findings of the study. In this section, the study results are presented according to their respective objectives. It begins by providing the descriptive statistics,</w:t>
      </w:r>
      <w:r>
        <w:rPr>
          <w:spacing w:val="-9"/>
        </w:rPr>
        <w:t> </w:t>
      </w:r>
      <w:r>
        <w:rPr/>
        <w:t>then</w:t>
      </w:r>
      <w:r>
        <w:rPr>
          <w:spacing w:val="-10"/>
        </w:rPr>
        <w:t> </w:t>
      </w:r>
      <w:r>
        <w:rPr/>
        <w:t>the</w:t>
      </w:r>
      <w:r>
        <w:rPr>
          <w:spacing w:val="-8"/>
        </w:rPr>
        <w:t> </w:t>
      </w:r>
      <w:r>
        <w:rPr/>
        <w:t>factors</w:t>
      </w:r>
      <w:r>
        <w:rPr>
          <w:spacing w:val="-8"/>
        </w:rPr>
        <w:t> </w:t>
      </w:r>
      <w:r>
        <w:rPr/>
        <w:t>influencing</w:t>
      </w:r>
      <w:r>
        <w:rPr>
          <w:spacing w:val="-10"/>
        </w:rPr>
        <w:t> </w:t>
      </w:r>
      <w:r>
        <w:rPr/>
        <w:t>access</w:t>
      </w:r>
      <w:r>
        <w:rPr>
          <w:spacing w:val="-9"/>
        </w:rPr>
        <w:t> </w:t>
      </w:r>
      <w:r>
        <w:rPr/>
        <w:t>to</w:t>
      </w:r>
      <w:r>
        <w:rPr>
          <w:spacing w:val="-7"/>
        </w:rPr>
        <w:t> </w:t>
      </w:r>
      <w:r>
        <w:rPr/>
        <w:t>and</w:t>
      </w:r>
      <w:r>
        <w:rPr>
          <w:spacing w:val="-8"/>
        </w:rPr>
        <w:t> </w:t>
      </w:r>
      <w:r>
        <w:rPr/>
        <w:t>use</w:t>
      </w:r>
      <w:r>
        <w:rPr>
          <w:spacing w:val="-10"/>
        </w:rPr>
        <w:t> </w:t>
      </w:r>
      <w:r>
        <w:rPr/>
        <w:t>of</w:t>
      </w:r>
      <w:r>
        <w:rPr>
          <w:spacing w:val="-10"/>
        </w:rPr>
        <w:t> </w:t>
      </w:r>
      <w:r>
        <w:rPr/>
        <w:t>digital</w:t>
      </w:r>
      <w:r>
        <w:rPr>
          <w:spacing w:val="-9"/>
        </w:rPr>
        <w:t> </w:t>
      </w:r>
      <w:r>
        <w:rPr/>
        <w:t>platforms</w:t>
      </w:r>
      <w:r>
        <w:rPr>
          <w:spacing w:val="-10"/>
        </w:rPr>
        <w:t> </w:t>
      </w:r>
      <w:r>
        <w:rPr/>
        <w:t>among</w:t>
      </w:r>
      <w:r>
        <w:rPr>
          <w:spacing w:val="-12"/>
        </w:rPr>
        <w:t> </w:t>
      </w:r>
      <w:r>
        <w:rPr/>
        <w:t>smallholder farmers in Molo and Njoro sub-counties. It proceeds to discuss the effects of using potato digital platforms on productivity and sales volume among smallholder farmers in Molo and Njoro sub-counties.</w:t>
      </w:r>
    </w:p>
    <w:p>
      <w:pPr>
        <w:pStyle w:val="Heading2"/>
        <w:numPr>
          <w:ilvl w:val="1"/>
          <w:numId w:val="10"/>
        </w:numPr>
        <w:tabs>
          <w:tab w:pos="525" w:val="left" w:leader="none"/>
        </w:tabs>
        <w:spacing w:line="240" w:lineRule="auto" w:before="246" w:after="0"/>
        <w:ind w:left="525" w:right="0" w:hanging="360"/>
        <w:jc w:val="both"/>
      </w:pPr>
      <w:bookmarkStart w:name="_bookmark42" w:id="43"/>
      <w:bookmarkEnd w:id="43"/>
      <w:r>
        <w:rPr>
          <w:b w:val="0"/>
        </w:rPr>
      </w:r>
      <w:r>
        <w:rPr/>
        <w:t>Descriptive</w:t>
      </w:r>
      <w:r>
        <w:rPr>
          <w:spacing w:val="-5"/>
        </w:rPr>
        <w:t> </w:t>
      </w:r>
      <w:r>
        <w:rPr>
          <w:spacing w:val="-2"/>
        </w:rPr>
        <w:t>Statistics</w:t>
      </w:r>
    </w:p>
    <w:p>
      <w:pPr>
        <w:pStyle w:val="BodyText"/>
        <w:spacing w:line="360" w:lineRule="auto" w:before="134"/>
        <w:ind w:right="444" w:firstLine="360"/>
        <w:jc w:val="both"/>
      </w:pPr>
      <w:r>
        <w:rPr/>
        <w:t>This section provides an analysis of the descriptive characteristics of the 402 potato smallholder farmers that were sampled.</w:t>
      </w:r>
    </w:p>
    <w:p>
      <w:pPr>
        <w:pStyle w:val="Heading2"/>
        <w:numPr>
          <w:ilvl w:val="2"/>
          <w:numId w:val="10"/>
        </w:numPr>
        <w:tabs>
          <w:tab w:pos="884" w:val="left" w:leader="none"/>
        </w:tabs>
        <w:spacing w:line="240" w:lineRule="auto" w:before="46" w:after="0"/>
        <w:ind w:left="884" w:right="0" w:hanging="719"/>
        <w:jc w:val="both"/>
      </w:pPr>
      <w:bookmarkStart w:name="_bookmark43" w:id="44"/>
      <w:bookmarkEnd w:id="44"/>
      <w:r>
        <w:rPr>
          <w:b w:val="0"/>
        </w:rPr>
      </w:r>
      <w:r>
        <w:rPr/>
        <w:t>Farmer</w:t>
      </w:r>
      <w:r>
        <w:rPr>
          <w:spacing w:val="-3"/>
        </w:rPr>
        <w:t> </w:t>
      </w:r>
      <w:r>
        <w:rPr/>
        <w:t>status</w:t>
      </w:r>
      <w:r>
        <w:rPr>
          <w:spacing w:val="-2"/>
        </w:rPr>
        <w:t> characteristics</w:t>
      </w:r>
    </w:p>
    <w:p>
      <w:pPr>
        <w:pStyle w:val="BodyText"/>
        <w:spacing w:line="360" w:lineRule="auto" w:before="132"/>
        <w:ind w:right="441" w:firstLine="719"/>
        <w:jc w:val="both"/>
      </w:pPr>
      <w:r>
        <w:rPr/>
        <w:t>The results of farmer status characteristics with respect to sex, farmer group membership,</w:t>
      </w:r>
      <w:r>
        <w:rPr>
          <w:spacing w:val="-11"/>
        </w:rPr>
        <w:t> </w:t>
      </w:r>
      <w:r>
        <w:rPr/>
        <w:t>ownership</w:t>
      </w:r>
      <w:r>
        <w:rPr>
          <w:spacing w:val="-9"/>
        </w:rPr>
        <w:t> </w:t>
      </w:r>
      <w:r>
        <w:rPr/>
        <w:t>of</w:t>
      </w:r>
      <w:r>
        <w:rPr>
          <w:spacing w:val="-12"/>
        </w:rPr>
        <w:t> </w:t>
      </w:r>
      <w:r>
        <w:rPr/>
        <w:t>the</w:t>
      </w:r>
      <w:r>
        <w:rPr>
          <w:spacing w:val="-12"/>
        </w:rPr>
        <w:t> </w:t>
      </w:r>
      <w:r>
        <w:rPr/>
        <w:t>smart</w:t>
      </w:r>
      <w:r>
        <w:rPr>
          <w:spacing w:val="-11"/>
        </w:rPr>
        <w:t> </w:t>
      </w:r>
      <w:r>
        <w:rPr/>
        <w:t>phone,</w:t>
      </w:r>
      <w:r>
        <w:rPr>
          <w:spacing w:val="-11"/>
        </w:rPr>
        <w:t> </w:t>
      </w:r>
      <w:r>
        <w:rPr/>
        <w:t>and</w:t>
      </w:r>
      <w:r>
        <w:rPr>
          <w:spacing w:val="-7"/>
        </w:rPr>
        <w:t> </w:t>
      </w:r>
      <w:r>
        <w:rPr/>
        <w:t>marital</w:t>
      </w:r>
      <w:r>
        <w:rPr>
          <w:spacing w:val="-11"/>
        </w:rPr>
        <w:t> </w:t>
      </w:r>
      <w:r>
        <w:rPr/>
        <w:t>status</w:t>
      </w:r>
      <w:r>
        <w:rPr>
          <w:spacing w:val="-8"/>
        </w:rPr>
        <w:t> </w:t>
      </w:r>
      <w:r>
        <w:rPr/>
        <w:t>are</w:t>
      </w:r>
      <w:r>
        <w:rPr>
          <w:spacing w:val="-11"/>
        </w:rPr>
        <w:t> </w:t>
      </w:r>
      <w:r>
        <w:rPr/>
        <w:t>presented</w:t>
      </w:r>
      <w:r>
        <w:rPr>
          <w:spacing w:val="-12"/>
        </w:rPr>
        <w:t> </w:t>
      </w:r>
      <w:r>
        <w:rPr/>
        <w:t>in</w:t>
      </w:r>
      <w:r>
        <w:rPr>
          <w:spacing w:val="-11"/>
        </w:rPr>
        <w:t> </w:t>
      </w:r>
      <w:r>
        <w:rPr/>
        <w:t>table</w:t>
      </w:r>
      <w:r>
        <w:rPr>
          <w:spacing w:val="-12"/>
        </w:rPr>
        <w:t> </w:t>
      </w:r>
      <w:r>
        <w:rPr/>
        <w:t>4.1</w:t>
      </w:r>
      <w:r>
        <w:rPr>
          <w:spacing w:val="-11"/>
        </w:rPr>
        <w:t> </w:t>
      </w:r>
      <w:r>
        <w:rPr/>
        <w:t>below. Regarding the sex of the respondents, 60.2% were males while 39.8% were females. This showed that male farmers are mostly</w:t>
      </w:r>
      <w:r>
        <w:rPr>
          <w:spacing w:val="-1"/>
        </w:rPr>
        <w:t> </w:t>
      </w:r>
      <w:r>
        <w:rPr/>
        <w:t>engaged in potato farming. This can be attributed to the fact</w:t>
      </w:r>
      <w:r>
        <w:rPr>
          <w:spacing w:val="-7"/>
        </w:rPr>
        <w:t> </w:t>
      </w:r>
      <w:r>
        <w:rPr/>
        <w:t>that</w:t>
      </w:r>
      <w:r>
        <w:rPr>
          <w:spacing w:val="-4"/>
        </w:rPr>
        <w:t> </w:t>
      </w:r>
      <w:r>
        <w:rPr/>
        <w:t>female</w:t>
      </w:r>
      <w:r>
        <w:rPr>
          <w:spacing w:val="-6"/>
        </w:rPr>
        <w:t> </w:t>
      </w:r>
      <w:r>
        <w:rPr/>
        <w:t>farmers</w:t>
      </w:r>
      <w:r>
        <w:rPr>
          <w:spacing w:val="-6"/>
        </w:rPr>
        <w:t> </w:t>
      </w:r>
      <w:r>
        <w:rPr/>
        <w:t>have</w:t>
      </w:r>
      <w:r>
        <w:rPr>
          <w:spacing w:val="-8"/>
        </w:rPr>
        <w:t> </w:t>
      </w:r>
      <w:r>
        <w:rPr/>
        <w:t>limited</w:t>
      </w:r>
      <w:r>
        <w:rPr>
          <w:spacing w:val="-5"/>
        </w:rPr>
        <w:t> </w:t>
      </w:r>
      <w:r>
        <w:rPr/>
        <w:t>productive</w:t>
      </w:r>
      <w:r>
        <w:rPr>
          <w:spacing w:val="-6"/>
        </w:rPr>
        <w:t> </w:t>
      </w:r>
      <w:r>
        <w:rPr/>
        <w:t>resources</w:t>
      </w:r>
      <w:r>
        <w:rPr>
          <w:spacing w:val="-7"/>
        </w:rPr>
        <w:t> </w:t>
      </w:r>
      <w:r>
        <w:rPr/>
        <w:t>such</w:t>
      </w:r>
      <w:r>
        <w:rPr>
          <w:spacing w:val="-7"/>
        </w:rPr>
        <w:t> </w:t>
      </w:r>
      <w:r>
        <w:rPr/>
        <w:t>as</w:t>
      </w:r>
      <w:r>
        <w:rPr>
          <w:spacing w:val="-7"/>
        </w:rPr>
        <w:t> </w:t>
      </w:r>
      <w:r>
        <w:rPr/>
        <w:t>land</w:t>
      </w:r>
      <w:r>
        <w:rPr>
          <w:spacing w:val="-7"/>
        </w:rPr>
        <w:t> </w:t>
      </w:r>
      <w:r>
        <w:rPr/>
        <w:t>than</w:t>
      </w:r>
      <w:r>
        <w:rPr>
          <w:spacing w:val="-6"/>
        </w:rPr>
        <w:t> </w:t>
      </w:r>
      <w:r>
        <w:rPr/>
        <w:t>male</w:t>
      </w:r>
      <w:r>
        <w:rPr>
          <w:spacing w:val="-8"/>
        </w:rPr>
        <w:t> </w:t>
      </w:r>
      <w:r>
        <w:rPr/>
        <w:t>farmers,</w:t>
      </w:r>
      <w:r>
        <w:rPr>
          <w:spacing w:val="-6"/>
        </w:rPr>
        <w:t> </w:t>
      </w:r>
      <w:r>
        <w:rPr/>
        <w:t>and potato farming is more profitable due to its high market demand and men tend to participate more</w:t>
      </w:r>
      <w:r>
        <w:rPr>
          <w:spacing w:val="-4"/>
        </w:rPr>
        <w:t> </w:t>
      </w:r>
      <w:r>
        <w:rPr/>
        <w:t>in</w:t>
      </w:r>
      <w:r>
        <w:rPr>
          <w:spacing w:val="-2"/>
        </w:rPr>
        <w:t> </w:t>
      </w:r>
      <w:r>
        <w:rPr/>
        <w:t>crops</w:t>
      </w:r>
      <w:r>
        <w:rPr>
          <w:spacing w:val="-2"/>
        </w:rPr>
        <w:t> </w:t>
      </w:r>
      <w:r>
        <w:rPr/>
        <w:t>that</w:t>
      </w:r>
      <w:r>
        <w:rPr>
          <w:spacing w:val="-2"/>
        </w:rPr>
        <w:t> </w:t>
      </w:r>
      <w:r>
        <w:rPr/>
        <w:t>bring</w:t>
      </w:r>
      <w:r>
        <w:rPr>
          <w:spacing w:val="-5"/>
        </w:rPr>
        <w:t> </w:t>
      </w:r>
      <w:r>
        <w:rPr/>
        <w:t>money</w:t>
      </w:r>
      <w:r>
        <w:rPr>
          <w:spacing w:val="-7"/>
        </w:rPr>
        <w:t> </w:t>
      </w:r>
      <w:r>
        <w:rPr/>
        <w:t>than</w:t>
      </w:r>
      <w:r>
        <w:rPr>
          <w:spacing w:val="-2"/>
        </w:rPr>
        <w:t> </w:t>
      </w:r>
      <w:r>
        <w:rPr/>
        <w:t>crops</w:t>
      </w:r>
      <w:r>
        <w:rPr>
          <w:spacing w:val="-2"/>
        </w:rPr>
        <w:t> </w:t>
      </w:r>
      <w:r>
        <w:rPr/>
        <w:t>that</w:t>
      </w:r>
      <w:r>
        <w:rPr>
          <w:spacing w:val="-2"/>
        </w:rPr>
        <w:t> </w:t>
      </w:r>
      <w:r>
        <w:rPr/>
        <w:t>are</w:t>
      </w:r>
      <w:r>
        <w:rPr>
          <w:spacing w:val="-3"/>
        </w:rPr>
        <w:t> </w:t>
      </w:r>
      <w:r>
        <w:rPr/>
        <w:t>majorly</w:t>
      </w:r>
      <w:r>
        <w:rPr>
          <w:spacing w:val="-7"/>
        </w:rPr>
        <w:t> </w:t>
      </w:r>
      <w:r>
        <w:rPr/>
        <w:t>produced</w:t>
      </w:r>
      <w:r>
        <w:rPr>
          <w:spacing w:val="-2"/>
        </w:rPr>
        <w:t> </w:t>
      </w:r>
      <w:r>
        <w:rPr/>
        <w:t>for</w:t>
      </w:r>
      <w:r>
        <w:rPr>
          <w:spacing w:val="-4"/>
        </w:rPr>
        <w:t> </w:t>
      </w:r>
      <w:r>
        <w:rPr/>
        <w:t>food</w:t>
      </w:r>
      <w:r>
        <w:rPr>
          <w:spacing w:val="-2"/>
        </w:rPr>
        <w:t> </w:t>
      </w:r>
      <w:r>
        <w:rPr/>
        <w:t>like</w:t>
      </w:r>
      <w:r>
        <w:rPr>
          <w:spacing w:val="-3"/>
        </w:rPr>
        <w:t> </w:t>
      </w:r>
      <w:r>
        <w:rPr/>
        <w:t>maize.</w:t>
      </w:r>
      <w:r>
        <w:rPr>
          <w:spacing w:val="-2"/>
        </w:rPr>
        <w:t> </w:t>
      </w:r>
      <w:r>
        <w:rPr/>
        <w:t>This aligns with the findings of Egbedi &amp; Gulak (2020) who reported that Irish potato farming is dominated by male farmers with 71.43% due to physically demanding nature of potato cultivation, coupled with women's limited access to essential production inputs mainly land.</w:t>
      </w:r>
    </w:p>
    <w:p>
      <w:pPr>
        <w:pStyle w:val="BodyText"/>
        <w:spacing w:line="360" w:lineRule="auto"/>
        <w:ind w:right="446" w:firstLine="719"/>
        <w:jc w:val="both"/>
      </w:pPr>
      <w:r>
        <w:rPr/>
        <w:t>In terms of marital status, the majority (86.3%) of the respondents in Molo and Njoro sub-counties were married. This suggests that a majority of household marriages are stable, which enables them to mobilize the necessary resources for the production of potatoes and to involve</w:t>
      </w:r>
      <w:r>
        <w:rPr>
          <w:spacing w:val="-11"/>
        </w:rPr>
        <w:t> </w:t>
      </w:r>
      <w:r>
        <w:rPr/>
        <w:t>other</w:t>
      </w:r>
      <w:r>
        <w:rPr>
          <w:spacing w:val="-11"/>
        </w:rPr>
        <w:t> </w:t>
      </w:r>
      <w:r>
        <w:rPr/>
        <w:t>household</w:t>
      </w:r>
      <w:r>
        <w:rPr>
          <w:spacing w:val="-7"/>
        </w:rPr>
        <w:t> </w:t>
      </w:r>
      <w:r>
        <w:rPr/>
        <w:t>members</w:t>
      </w:r>
      <w:r>
        <w:rPr>
          <w:spacing w:val="-10"/>
        </w:rPr>
        <w:t> </w:t>
      </w:r>
      <w:r>
        <w:rPr/>
        <w:t>such</w:t>
      </w:r>
      <w:r>
        <w:rPr>
          <w:spacing w:val="-7"/>
        </w:rPr>
        <w:t> </w:t>
      </w:r>
      <w:r>
        <w:rPr/>
        <w:t>as</w:t>
      </w:r>
      <w:r>
        <w:rPr>
          <w:spacing w:val="-9"/>
        </w:rPr>
        <w:t> </w:t>
      </w:r>
      <w:r>
        <w:rPr/>
        <w:t>spouses,</w:t>
      </w:r>
      <w:r>
        <w:rPr>
          <w:spacing w:val="-10"/>
        </w:rPr>
        <w:t> </w:t>
      </w:r>
      <w:r>
        <w:rPr/>
        <w:t>children,</w:t>
      </w:r>
      <w:r>
        <w:rPr>
          <w:spacing w:val="-7"/>
        </w:rPr>
        <w:t> </w:t>
      </w:r>
      <w:r>
        <w:rPr/>
        <w:t>and</w:t>
      </w:r>
      <w:r>
        <w:rPr>
          <w:spacing w:val="-10"/>
        </w:rPr>
        <w:t> </w:t>
      </w:r>
      <w:r>
        <w:rPr/>
        <w:t>extended</w:t>
      </w:r>
      <w:r>
        <w:rPr>
          <w:spacing w:val="-10"/>
        </w:rPr>
        <w:t> </w:t>
      </w:r>
      <w:r>
        <w:rPr/>
        <w:t>family</w:t>
      </w:r>
      <w:r>
        <w:rPr>
          <w:spacing w:val="-14"/>
        </w:rPr>
        <w:t> </w:t>
      </w:r>
      <w:r>
        <w:rPr/>
        <w:t>as</w:t>
      </w:r>
      <w:r>
        <w:rPr>
          <w:spacing w:val="-7"/>
        </w:rPr>
        <w:t> </w:t>
      </w:r>
      <w:r>
        <w:rPr/>
        <w:t>sources</w:t>
      </w:r>
      <w:r>
        <w:rPr>
          <w:spacing w:val="-9"/>
        </w:rPr>
        <w:t> </w:t>
      </w:r>
      <w:r>
        <w:rPr/>
        <w:t>of labour</w:t>
      </w:r>
      <w:r>
        <w:rPr>
          <w:spacing w:val="-3"/>
        </w:rPr>
        <w:t> </w:t>
      </w:r>
      <w:r>
        <w:rPr/>
        <w:t>through collective</w:t>
      </w:r>
      <w:r>
        <w:rPr>
          <w:spacing w:val="-1"/>
        </w:rPr>
        <w:t> </w:t>
      </w:r>
      <w:r>
        <w:rPr/>
        <w:t>effort.</w:t>
      </w:r>
      <w:r>
        <w:rPr>
          <w:spacing w:val="-2"/>
        </w:rPr>
        <w:t> </w:t>
      </w:r>
      <w:r>
        <w:rPr/>
        <w:t>A</w:t>
      </w:r>
      <w:r>
        <w:rPr>
          <w:spacing w:val="-2"/>
        </w:rPr>
        <w:t> </w:t>
      </w:r>
      <w:r>
        <w:rPr/>
        <w:t>study</w:t>
      </w:r>
      <w:r>
        <w:rPr>
          <w:spacing w:val="-6"/>
        </w:rPr>
        <w:t> </w:t>
      </w:r>
      <w:r>
        <w:rPr/>
        <w:t>by</w:t>
      </w:r>
      <w:r>
        <w:rPr>
          <w:spacing w:val="-6"/>
        </w:rPr>
        <w:t> </w:t>
      </w:r>
      <w:r>
        <w:rPr/>
        <w:t>Tafida</w:t>
      </w:r>
      <w:r>
        <w:rPr>
          <w:spacing w:val="-1"/>
        </w:rPr>
        <w:t> </w:t>
      </w:r>
      <w:r>
        <w:rPr/>
        <w:t>and</w:t>
      </w:r>
      <w:r>
        <w:rPr>
          <w:spacing w:val="-2"/>
        </w:rPr>
        <w:t> </w:t>
      </w:r>
      <w:r>
        <w:rPr/>
        <w:t>Sa’adu</w:t>
      </w:r>
      <w:r>
        <w:rPr>
          <w:spacing w:val="-2"/>
        </w:rPr>
        <w:t> </w:t>
      </w:r>
      <w:r>
        <w:rPr/>
        <w:t>(2019)</w:t>
      </w:r>
      <w:r>
        <w:rPr>
          <w:spacing w:val="-2"/>
        </w:rPr>
        <w:t> </w:t>
      </w:r>
      <w:r>
        <w:rPr/>
        <w:t>revealed</w:t>
      </w:r>
      <w:r>
        <w:rPr>
          <w:spacing w:val="-2"/>
        </w:rPr>
        <w:t> </w:t>
      </w:r>
      <w:r>
        <w:rPr/>
        <w:t>that</w:t>
      </w:r>
      <w:r>
        <w:rPr>
          <w:spacing w:val="-2"/>
        </w:rPr>
        <w:t> </w:t>
      </w:r>
      <w:r>
        <w:rPr/>
        <w:t>more</w:t>
      </w:r>
      <w:r>
        <w:rPr>
          <w:spacing w:val="-3"/>
        </w:rPr>
        <w:t> </w:t>
      </w:r>
      <w:r>
        <w:rPr/>
        <w:t>than 70% of the potato farmers were married indicating the important role of family in potato </w:t>
      </w:r>
      <w:r>
        <w:rPr>
          <w:spacing w:val="-2"/>
        </w:rPr>
        <w:t>production.</w:t>
      </w:r>
    </w:p>
    <w:p>
      <w:pPr>
        <w:pStyle w:val="BodyText"/>
        <w:spacing w:line="360" w:lineRule="auto"/>
        <w:ind w:right="446" w:firstLine="719"/>
        <w:jc w:val="both"/>
      </w:pPr>
      <w:r>
        <w:rPr/>
        <w:t>The results also reveals that 63.4% of the respondents were members of a farmers’ group.</w:t>
      </w:r>
      <w:r>
        <w:rPr>
          <w:spacing w:val="14"/>
        </w:rPr>
        <w:t> </w:t>
      </w:r>
      <w:r>
        <w:rPr/>
        <w:t>Most</w:t>
      </w:r>
      <w:r>
        <w:rPr>
          <w:spacing w:val="14"/>
        </w:rPr>
        <w:t> </w:t>
      </w:r>
      <w:r>
        <w:rPr/>
        <w:t>farmers</w:t>
      </w:r>
      <w:r>
        <w:rPr>
          <w:spacing w:val="13"/>
        </w:rPr>
        <w:t> </w:t>
      </w:r>
      <w:r>
        <w:rPr/>
        <w:t>said</w:t>
      </w:r>
      <w:r>
        <w:rPr>
          <w:spacing w:val="14"/>
        </w:rPr>
        <w:t> </w:t>
      </w:r>
      <w:r>
        <w:rPr/>
        <w:t>that</w:t>
      </w:r>
      <w:r>
        <w:rPr>
          <w:spacing w:val="14"/>
        </w:rPr>
        <w:t> </w:t>
      </w:r>
      <w:r>
        <w:rPr/>
        <w:t>their</w:t>
      </w:r>
      <w:r>
        <w:rPr>
          <w:spacing w:val="15"/>
        </w:rPr>
        <w:t> </w:t>
      </w:r>
      <w:r>
        <w:rPr/>
        <w:t>groups</w:t>
      </w:r>
      <w:r>
        <w:rPr>
          <w:spacing w:val="13"/>
        </w:rPr>
        <w:t> </w:t>
      </w:r>
      <w:r>
        <w:rPr/>
        <w:t>were</w:t>
      </w:r>
      <w:r>
        <w:rPr>
          <w:spacing w:val="15"/>
        </w:rPr>
        <w:t> </w:t>
      </w:r>
      <w:r>
        <w:rPr/>
        <w:t>involved</w:t>
      </w:r>
      <w:r>
        <w:rPr>
          <w:spacing w:val="14"/>
        </w:rPr>
        <w:t> </w:t>
      </w:r>
      <w:r>
        <w:rPr/>
        <w:t>in</w:t>
      </w:r>
      <w:r>
        <w:rPr>
          <w:spacing w:val="14"/>
        </w:rPr>
        <w:t> </w:t>
      </w:r>
      <w:r>
        <w:rPr/>
        <w:t>many</w:t>
      </w:r>
      <w:r>
        <w:rPr>
          <w:spacing w:val="11"/>
        </w:rPr>
        <w:t> </w:t>
      </w:r>
      <w:r>
        <w:rPr/>
        <w:t>other</w:t>
      </w:r>
      <w:r>
        <w:rPr>
          <w:spacing w:val="15"/>
        </w:rPr>
        <w:t> </w:t>
      </w:r>
      <w:r>
        <w:rPr/>
        <w:t>activities</w:t>
      </w:r>
      <w:r>
        <w:rPr>
          <w:spacing w:val="14"/>
        </w:rPr>
        <w:t> </w:t>
      </w:r>
      <w:r>
        <w:rPr/>
        <w:t>other</w:t>
      </w:r>
      <w:r>
        <w:rPr>
          <w:spacing w:val="12"/>
        </w:rPr>
        <w:t> </w:t>
      </w:r>
      <w:r>
        <w:rPr>
          <w:spacing w:val="-4"/>
        </w:rPr>
        <w:t>than</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4"/>
        <w:jc w:val="both"/>
      </w:pPr>
      <w:r>
        <w:rPr/>
        <w:t>potato</w:t>
      </w:r>
      <w:r>
        <w:rPr>
          <w:spacing w:val="-12"/>
        </w:rPr>
        <w:t> </w:t>
      </w:r>
      <w:r>
        <w:rPr/>
        <w:t>farming.</w:t>
      </w:r>
      <w:r>
        <w:rPr>
          <w:spacing w:val="-11"/>
        </w:rPr>
        <w:t> </w:t>
      </w:r>
      <w:r>
        <w:rPr/>
        <w:t>Some</w:t>
      </w:r>
      <w:r>
        <w:rPr>
          <w:spacing w:val="-12"/>
        </w:rPr>
        <w:t> </w:t>
      </w:r>
      <w:r>
        <w:rPr/>
        <w:t>were</w:t>
      </w:r>
      <w:r>
        <w:rPr>
          <w:spacing w:val="-13"/>
        </w:rPr>
        <w:t> </w:t>
      </w:r>
      <w:r>
        <w:rPr/>
        <w:t>active</w:t>
      </w:r>
      <w:r>
        <w:rPr>
          <w:spacing w:val="-12"/>
        </w:rPr>
        <w:t> </w:t>
      </w:r>
      <w:r>
        <w:rPr/>
        <w:t>in</w:t>
      </w:r>
      <w:r>
        <w:rPr>
          <w:spacing w:val="-11"/>
        </w:rPr>
        <w:t> </w:t>
      </w:r>
      <w:r>
        <w:rPr/>
        <w:t>village</w:t>
      </w:r>
      <w:r>
        <w:rPr>
          <w:spacing w:val="-11"/>
        </w:rPr>
        <w:t> </w:t>
      </w:r>
      <w:r>
        <w:rPr/>
        <w:t>savings</w:t>
      </w:r>
      <w:r>
        <w:rPr>
          <w:spacing w:val="-11"/>
        </w:rPr>
        <w:t> </w:t>
      </w:r>
      <w:r>
        <w:rPr/>
        <w:t>and</w:t>
      </w:r>
      <w:r>
        <w:rPr>
          <w:spacing w:val="-12"/>
        </w:rPr>
        <w:t> </w:t>
      </w:r>
      <w:r>
        <w:rPr/>
        <w:t>loans</w:t>
      </w:r>
      <w:r>
        <w:rPr>
          <w:spacing w:val="-10"/>
        </w:rPr>
        <w:t> </w:t>
      </w:r>
      <w:r>
        <w:rPr/>
        <w:t>(VSL)</w:t>
      </w:r>
      <w:r>
        <w:rPr>
          <w:spacing w:val="-10"/>
        </w:rPr>
        <w:t> </w:t>
      </w:r>
      <w:r>
        <w:rPr/>
        <w:t>groups</w:t>
      </w:r>
      <w:r>
        <w:rPr>
          <w:spacing w:val="-10"/>
        </w:rPr>
        <w:t> </w:t>
      </w:r>
      <w:r>
        <w:rPr/>
        <w:t>where</w:t>
      </w:r>
      <w:r>
        <w:rPr>
          <w:spacing w:val="-12"/>
        </w:rPr>
        <w:t> </w:t>
      </w:r>
      <w:r>
        <w:rPr/>
        <w:t>they</w:t>
      </w:r>
      <w:r>
        <w:rPr>
          <w:spacing w:val="-15"/>
        </w:rPr>
        <w:t> </w:t>
      </w:r>
      <w:r>
        <w:rPr/>
        <w:t>shared information related to production, marketing, savings and loans. This suggests that farmers belonging to a group are more exposed to information than farmers who do not belong to any group. The results are similar with the findings of Chepkoech (2022) who reported that participation in farmer groups has the potential to facilitate greater information sharing, networking,</w:t>
      </w:r>
      <w:r>
        <w:rPr>
          <w:spacing w:val="-8"/>
        </w:rPr>
        <w:t> </w:t>
      </w:r>
      <w:r>
        <w:rPr/>
        <w:t>and</w:t>
      </w:r>
      <w:r>
        <w:rPr>
          <w:spacing w:val="-8"/>
        </w:rPr>
        <w:t> </w:t>
      </w:r>
      <w:r>
        <w:rPr/>
        <w:t>the</w:t>
      </w:r>
      <w:r>
        <w:rPr>
          <w:spacing w:val="-9"/>
        </w:rPr>
        <w:t> </w:t>
      </w:r>
      <w:r>
        <w:rPr/>
        <w:t>exchange</w:t>
      </w:r>
      <w:r>
        <w:rPr>
          <w:spacing w:val="-9"/>
        </w:rPr>
        <w:t> </w:t>
      </w:r>
      <w:r>
        <w:rPr/>
        <w:t>of</w:t>
      </w:r>
      <w:r>
        <w:rPr>
          <w:spacing w:val="-9"/>
        </w:rPr>
        <w:t> </w:t>
      </w:r>
      <w:r>
        <w:rPr/>
        <w:t>innovative</w:t>
      </w:r>
      <w:r>
        <w:rPr>
          <w:spacing w:val="-9"/>
        </w:rPr>
        <w:t> </w:t>
      </w:r>
      <w:r>
        <w:rPr/>
        <w:t>ideas,</w:t>
      </w:r>
      <w:r>
        <w:rPr>
          <w:spacing w:val="-8"/>
        </w:rPr>
        <w:t> </w:t>
      </w:r>
      <w:r>
        <w:rPr/>
        <w:t>as</w:t>
      </w:r>
      <w:r>
        <w:rPr>
          <w:spacing w:val="-8"/>
        </w:rPr>
        <w:t> </w:t>
      </w:r>
      <w:r>
        <w:rPr/>
        <w:t>well</w:t>
      </w:r>
      <w:r>
        <w:rPr>
          <w:spacing w:val="-8"/>
        </w:rPr>
        <w:t> </w:t>
      </w:r>
      <w:r>
        <w:rPr/>
        <w:t>as</w:t>
      </w:r>
      <w:r>
        <w:rPr>
          <w:spacing w:val="-8"/>
        </w:rPr>
        <w:t> </w:t>
      </w:r>
      <w:r>
        <w:rPr/>
        <w:t>improve</w:t>
      </w:r>
      <w:r>
        <w:rPr>
          <w:spacing w:val="-10"/>
        </w:rPr>
        <w:t> </w:t>
      </w:r>
      <w:r>
        <w:rPr/>
        <w:t>access</w:t>
      </w:r>
      <w:r>
        <w:rPr>
          <w:spacing w:val="-6"/>
        </w:rPr>
        <w:t> </w:t>
      </w:r>
      <w:r>
        <w:rPr/>
        <w:t>to</w:t>
      </w:r>
      <w:r>
        <w:rPr>
          <w:spacing w:val="-8"/>
        </w:rPr>
        <w:t> </w:t>
      </w:r>
      <w:r>
        <w:rPr/>
        <w:t>production</w:t>
      </w:r>
      <w:r>
        <w:rPr>
          <w:spacing w:val="-8"/>
        </w:rPr>
        <w:t> </w:t>
      </w:r>
      <w:r>
        <w:rPr/>
        <w:t>and marketing information among potato producers.</w:t>
      </w:r>
    </w:p>
    <w:p>
      <w:pPr>
        <w:pStyle w:val="BodyText"/>
        <w:spacing w:line="360" w:lineRule="auto"/>
        <w:ind w:right="443" w:firstLine="719"/>
        <w:jc w:val="both"/>
      </w:pPr>
      <w:r>
        <w:rPr/>
        <w:t>From the results given in Table 4.1 below, 97.3% of the farmers in Molo and Njoro sub-counties owned a mobile phone while 2.7% did not. This reveals the high level of phone ownership in the two sub-counties, indicating a high level of (digital / vocal) communication. The</w:t>
      </w:r>
      <w:r>
        <w:rPr>
          <w:spacing w:val="-5"/>
        </w:rPr>
        <w:t> </w:t>
      </w:r>
      <w:r>
        <w:rPr/>
        <w:t>findings</w:t>
      </w:r>
      <w:r>
        <w:rPr>
          <w:spacing w:val="-3"/>
        </w:rPr>
        <w:t> </w:t>
      </w:r>
      <w:r>
        <w:rPr/>
        <w:t>also</w:t>
      </w:r>
      <w:r>
        <w:rPr>
          <w:spacing w:val="-3"/>
        </w:rPr>
        <w:t> </w:t>
      </w:r>
      <w:r>
        <w:rPr/>
        <w:t>indicated</w:t>
      </w:r>
      <w:r>
        <w:rPr>
          <w:spacing w:val="-3"/>
        </w:rPr>
        <w:t> </w:t>
      </w:r>
      <w:r>
        <w:rPr/>
        <w:t>that</w:t>
      </w:r>
      <w:r>
        <w:rPr>
          <w:spacing w:val="-3"/>
        </w:rPr>
        <w:t> </w:t>
      </w:r>
      <w:r>
        <w:rPr/>
        <w:t>out</w:t>
      </w:r>
      <w:r>
        <w:rPr>
          <w:spacing w:val="-3"/>
        </w:rPr>
        <w:t> </w:t>
      </w:r>
      <w:r>
        <w:rPr/>
        <w:t>of</w:t>
      </w:r>
      <w:r>
        <w:rPr>
          <w:spacing w:val="-3"/>
        </w:rPr>
        <w:t> </w:t>
      </w:r>
      <w:r>
        <w:rPr/>
        <w:t>the</w:t>
      </w:r>
      <w:r>
        <w:rPr>
          <w:spacing w:val="-4"/>
        </w:rPr>
        <w:t> </w:t>
      </w:r>
      <w:r>
        <w:rPr/>
        <w:t>97.3%</w:t>
      </w:r>
      <w:r>
        <w:rPr>
          <w:spacing w:val="-4"/>
        </w:rPr>
        <w:t> </w:t>
      </w:r>
      <w:r>
        <w:rPr/>
        <w:t>of</w:t>
      </w:r>
      <w:r>
        <w:rPr>
          <w:spacing w:val="-3"/>
        </w:rPr>
        <w:t> </w:t>
      </w:r>
      <w:r>
        <w:rPr/>
        <w:t>farmers</w:t>
      </w:r>
      <w:r>
        <w:rPr>
          <w:spacing w:val="-3"/>
        </w:rPr>
        <w:t> </w:t>
      </w:r>
      <w:r>
        <w:rPr/>
        <w:t>possessing</w:t>
      </w:r>
      <w:r>
        <w:rPr>
          <w:spacing w:val="-5"/>
        </w:rPr>
        <w:t> </w:t>
      </w:r>
      <w:r>
        <w:rPr/>
        <w:t>mobile</w:t>
      </w:r>
      <w:r>
        <w:rPr>
          <w:spacing w:val="-4"/>
        </w:rPr>
        <w:t> </w:t>
      </w:r>
      <w:r>
        <w:rPr/>
        <w:t>phones,</w:t>
      </w:r>
      <w:r>
        <w:rPr>
          <w:spacing w:val="-3"/>
        </w:rPr>
        <w:t> </w:t>
      </w:r>
      <w:r>
        <w:rPr/>
        <w:t>66.8% owned smartphones, whereas 33.2% employed key-pad/basic phones. This suggests that farmers utilising smartphones are more inclined to download digital applications and obtain agricultural</w:t>
      </w:r>
      <w:r>
        <w:rPr>
          <w:spacing w:val="-8"/>
        </w:rPr>
        <w:t> </w:t>
      </w:r>
      <w:r>
        <w:rPr/>
        <w:t>information.</w:t>
      </w:r>
      <w:r>
        <w:rPr>
          <w:spacing w:val="-5"/>
        </w:rPr>
        <w:t> </w:t>
      </w:r>
      <w:r>
        <w:rPr/>
        <w:t>This</w:t>
      </w:r>
      <w:r>
        <w:rPr>
          <w:spacing w:val="-8"/>
        </w:rPr>
        <w:t> </w:t>
      </w:r>
      <w:r>
        <w:rPr/>
        <w:t>aligns</w:t>
      </w:r>
      <w:r>
        <w:rPr>
          <w:spacing w:val="-8"/>
        </w:rPr>
        <w:t> </w:t>
      </w:r>
      <w:r>
        <w:rPr/>
        <w:t>with</w:t>
      </w:r>
      <w:r>
        <w:rPr>
          <w:spacing w:val="-8"/>
        </w:rPr>
        <w:t> </w:t>
      </w:r>
      <w:r>
        <w:rPr/>
        <w:t>the</w:t>
      </w:r>
      <w:r>
        <w:rPr>
          <w:spacing w:val="-9"/>
        </w:rPr>
        <w:t> </w:t>
      </w:r>
      <w:r>
        <w:rPr/>
        <w:t>findings</w:t>
      </w:r>
      <w:r>
        <w:rPr>
          <w:spacing w:val="-8"/>
        </w:rPr>
        <w:t> </w:t>
      </w:r>
      <w:r>
        <w:rPr/>
        <w:t>of</w:t>
      </w:r>
      <w:r>
        <w:rPr>
          <w:spacing w:val="-9"/>
        </w:rPr>
        <w:t> </w:t>
      </w:r>
      <w:r>
        <w:rPr/>
        <w:t>Krell</w:t>
      </w:r>
      <w:r>
        <w:rPr>
          <w:spacing w:val="-6"/>
        </w:rPr>
        <w:t> </w:t>
      </w:r>
      <w:r>
        <w:rPr>
          <w:i/>
        </w:rPr>
        <w:t>et</w:t>
      </w:r>
      <w:r>
        <w:rPr>
          <w:i/>
          <w:spacing w:val="-8"/>
        </w:rPr>
        <w:t> </w:t>
      </w:r>
      <w:r>
        <w:rPr>
          <w:i/>
        </w:rPr>
        <w:t>al.</w:t>
      </w:r>
      <w:r>
        <w:rPr>
          <w:i/>
          <w:spacing w:val="-8"/>
        </w:rPr>
        <w:t> </w:t>
      </w:r>
      <w:r>
        <w:rPr/>
        <w:t>(2021),</w:t>
      </w:r>
      <w:r>
        <w:rPr>
          <w:spacing w:val="-7"/>
        </w:rPr>
        <w:t> </w:t>
      </w:r>
      <w:r>
        <w:rPr/>
        <w:t>who</w:t>
      </w:r>
      <w:r>
        <w:rPr>
          <w:spacing w:val="-9"/>
        </w:rPr>
        <w:t> </w:t>
      </w:r>
      <w:r>
        <w:rPr/>
        <w:t>specified</w:t>
      </w:r>
      <w:r>
        <w:rPr>
          <w:spacing w:val="-8"/>
        </w:rPr>
        <w:t> </w:t>
      </w:r>
      <w:r>
        <w:rPr/>
        <w:t>that smartphone ownership enhances the probability of farmers utilising digital services for agricultural information.</w:t>
      </w:r>
    </w:p>
    <w:p>
      <w:pPr>
        <w:pStyle w:val="Heading2"/>
        <w:spacing w:before="6"/>
      </w:pPr>
      <w:r>
        <w:rPr/>
        <w:t>Table</w:t>
      </w:r>
      <w:r>
        <w:rPr>
          <w:spacing w:val="-1"/>
        </w:rPr>
        <w:t> </w:t>
      </w:r>
      <w:r>
        <w:rPr/>
        <w:t>4.1:</w:t>
      </w:r>
      <w:r>
        <w:rPr>
          <w:spacing w:val="-1"/>
        </w:rPr>
        <w:t> </w:t>
      </w:r>
      <w:r>
        <w:rPr/>
        <w:t>Farmer</w:t>
      </w:r>
      <w:r>
        <w:rPr>
          <w:spacing w:val="-2"/>
        </w:rPr>
        <w:t> </w:t>
      </w:r>
      <w:r>
        <w:rPr/>
        <w:t>status </w:t>
      </w:r>
      <w:r>
        <w:rPr>
          <w:spacing w:val="-2"/>
        </w:rPr>
        <w:t>characteristics</w:t>
      </w:r>
    </w:p>
    <w:p>
      <w:pPr>
        <w:pStyle w:val="BodyText"/>
        <w:spacing w:before="11"/>
        <w:ind w:left="0"/>
        <w:rPr>
          <w:b/>
          <w:sz w:val="11"/>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33"/>
        <w:gridCol w:w="2974"/>
        <w:gridCol w:w="2626"/>
      </w:tblGrid>
      <w:tr>
        <w:trPr>
          <w:trHeight w:val="414" w:hRule="atLeast"/>
        </w:trPr>
        <w:tc>
          <w:tcPr>
            <w:tcW w:w="3433" w:type="dxa"/>
            <w:tcBorders>
              <w:top w:val="single" w:sz="4" w:space="0" w:color="000000"/>
              <w:bottom w:val="single" w:sz="4" w:space="0" w:color="000000"/>
            </w:tcBorders>
          </w:tcPr>
          <w:p>
            <w:pPr>
              <w:pStyle w:val="TableParagraph"/>
              <w:spacing w:line="275" w:lineRule="exact"/>
              <w:ind w:left="122"/>
              <w:rPr>
                <w:b/>
                <w:sz w:val="24"/>
              </w:rPr>
            </w:pPr>
            <w:r>
              <w:rPr>
                <w:b/>
                <w:sz w:val="24"/>
              </w:rPr>
              <w:t>Categorical</w:t>
            </w:r>
            <w:r>
              <w:rPr>
                <w:b/>
                <w:spacing w:val="-2"/>
                <w:sz w:val="24"/>
              </w:rPr>
              <w:t> Variables</w:t>
            </w:r>
          </w:p>
        </w:tc>
        <w:tc>
          <w:tcPr>
            <w:tcW w:w="2974" w:type="dxa"/>
            <w:tcBorders>
              <w:top w:val="single" w:sz="4" w:space="0" w:color="000000"/>
              <w:bottom w:val="single" w:sz="4" w:space="0" w:color="000000"/>
            </w:tcBorders>
          </w:tcPr>
          <w:p>
            <w:pPr>
              <w:pStyle w:val="TableParagraph"/>
              <w:spacing w:line="275" w:lineRule="exact"/>
              <w:ind w:left="1079"/>
              <w:rPr>
                <w:b/>
                <w:sz w:val="24"/>
              </w:rPr>
            </w:pPr>
            <w:r>
              <w:rPr>
                <w:b/>
                <w:spacing w:val="-2"/>
                <w:sz w:val="24"/>
              </w:rPr>
              <w:t>Frequency</w:t>
            </w:r>
          </w:p>
        </w:tc>
        <w:tc>
          <w:tcPr>
            <w:tcW w:w="2626" w:type="dxa"/>
            <w:tcBorders>
              <w:top w:val="single" w:sz="4" w:space="0" w:color="000000"/>
              <w:bottom w:val="single" w:sz="4" w:space="0" w:color="000000"/>
            </w:tcBorders>
          </w:tcPr>
          <w:p>
            <w:pPr>
              <w:pStyle w:val="TableParagraph"/>
              <w:spacing w:line="275" w:lineRule="exact"/>
              <w:ind w:left="803"/>
              <w:rPr>
                <w:b/>
                <w:sz w:val="24"/>
              </w:rPr>
            </w:pPr>
            <w:r>
              <w:rPr>
                <w:b/>
                <w:sz w:val="24"/>
              </w:rPr>
              <w:t>Percentage</w:t>
            </w:r>
            <w:r>
              <w:rPr>
                <w:b/>
                <w:spacing w:val="-5"/>
                <w:sz w:val="24"/>
              </w:rPr>
              <w:t> (%)</w:t>
            </w:r>
          </w:p>
        </w:tc>
      </w:tr>
      <w:tr>
        <w:trPr>
          <w:trHeight w:val="347" w:hRule="atLeast"/>
        </w:trPr>
        <w:tc>
          <w:tcPr>
            <w:tcW w:w="3433" w:type="dxa"/>
            <w:tcBorders>
              <w:top w:val="single" w:sz="4" w:space="0" w:color="000000"/>
            </w:tcBorders>
          </w:tcPr>
          <w:p>
            <w:pPr>
              <w:pStyle w:val="TableParagraph"/>
              <w:spacing w:line="275" w:lineRule="exact"/>
              <w:ind w:left="122"/>
              <w:rPr>
                <w:b/>
                <w:sz w:val="24"/>
              </w:rPr>
            </w:pPr>
            <w:r>
              <w:rPr>
                <w:b/>
                <w:spacing w:val="-5"/>
                <w:sz w:val="24"/>
              </w:rPr>
              <w:t>Sex</w:t>
            </w:r>
          </w:p>
        </w:tc>
        <w:tc>
          <w:tcPr>
            <w:tcW w:w="2974" w:type="dxa"/>
            <w:tcBorders>
              <w:top w:val="single" w:sz="4" w:space="0" w:color="000000"/>
            </w:tcBorders>
          </w:tcPr>
          <w:p>
            <w:pPr>
              <w:pStyle w:val="TableParagraph"/>
              <w:rPr>
                <w:sz w:val="24"/>
              </w:rPr>
            </w:pPr>
          </w:p>
        </w:tc>
        <w:tc>
          <w:tcPr>
            <w:tcW w:w="2626" w:type="dxa"/>
            <w:tcBorders>
              <w:top w:val="single" w:sz="4" w:space="0" w:color="000000"/>
            </w:tcBorders>
          </w:tcPr>
          <w:p>
            <w:pPr>
              <w:pStyle w:val="TableParagraph"/>
              <w:rPr>
                <w:sz w:val="24"/>
              </w:rPr>
            </w:pPr>
          </w:p>
        </w:tc>
      </w:tr>
      <w:tr>
        <w:trPr>
          <w:trHeight w:val="411" w:hRule="atLeast"/>
        </w:trPr>
        <w:tc>
          <w:tcPr>
            <w:tcW w:w="3433" w:type="dxa"/>
          </w:tcPr>
          <w:p>
            <w:pPr>
              <w:pStyle w:val="TableParagraph"/>
              <w:spacing w:before="62"/>
              <w:ind w:left="122"/>
              <w:rPr>
                <w:sz w:val="24"/>
              </w:rPr>
            </w:pPr>
            <w:r>
              <w:rPr>
                <w:spacing w:val="-4"/>
                <w:sz w:val="24"/>
              </w:rPr>
              <w:t>Male</w:t>
            </w:r>
          </w:p>
        </w:tc>
        <w:tc>
          <w:tcPr>
            <w:tcW w:w="2974" w:type="dxa"/>
          </w:tcPr>
          <w:p>
            <w:pPr>
              <w:pStyle w:val="TableParagraph"/>
              <w:spacing w:before="62"/>
              <w:ind w:left="1079"/>
              <w:rPr>
                <w:sz w:val="24"/>
              </w:rPr>
            </w:pPr>
            <w:r>
              <w:rPr>
                <w:spacing w:val="-5"/>
                <w:sz w:val="24"/>
              </w:rPr>
              <w:t>242</w:t>
            </w:r>
          </w:p>
        </w:tc>
        <w:tc>
          <w:tcPr>
            <w:tcW w:w="2626" w:type="dxa"/>
          </w:tcPr>
          <w:p>
            <w:pPr>
              <w:pStyle w:val="TableParagraph"/>
              <w:spacing w:before="62"/>
              <w:ind w:left="803"/>
              <w:rPr>
                <w:sz w:val="24"/>
              </w:rPr>
            </w:pPr>
            <w:r>
              <w:rPr>
                <w:spacing w:val="-4"/>
                <w:sz w:val="24"/>
              </w:rPr>
              <w:t>60.2</w:t>
            </w:r>
          </w:p>
        </w:tc>
      </w:tr>
      <w:tr>
        <w:trPr>
          <w:trHeight w:val="416" w:hRule="atLeast"/>
        </w:trPr>
        <w:tc>
          <w:tcPr>
            <w:tcW w:w="3433" w:type="dxa"/>
          </w:tcPr>
          <w:p>
            <w:pPr>
              <w:pStyle w:val="TableParagraph"/>
              <w:spacing w:before="63"/>
              <w:ind w:left="122"/>
              <w:rPr>
                <w:sz w:val="24"/>
              </w:rPr>
            </w:pPr>
            <w:r>
              <w:rPr>
                <w:spacing w:val="-2"/>
                <w:sz w:val="24"/>
              </w:rPr>
              <w:t>Female</w:t>
            </w:r>
          </w:p>
        </w:tc>
        <w:tc>
          <w:tcPr>
            <w:tcW w:w="2974" w:type="dxa"/>
          </w:tcPr>
          <w:p>
            <w:pPr>
              <w:pStyle w:val="TableParagraph"/>
              <w:spacing w:before="63"/>
              <w:ind w:left="1079"/>
              <w:rPr>
                <w:sz w:val="24"/>
              </w:rPr>
            </w:pPr>
            <w:r>
              <w:rPr>
                <w:spacing w:val="-5"/>
                <w:sz w:val="24"/>
              </w:rPr>
              <w:t>160</w:t>
            </w:r>
          </w:p>
        </w:tc>
        <w:tc>
          <w:tcPr>
            <w:tcW w:w="2626" w:type="dxa"/>
          </w:tcPr>
          <w:p>
            <w:pPr>
              <w:pStyle w:val="TableParagraph"/>
              <w:spacing w:before="63"/>
              <w:ind w:left="803"/>
              <w:rPr>
                <w:sz w:val="24"/>
              </w:rPr>
            </w:pPr>
            <w:r>
              <w:rPr>
                <w:spacing w:val="-4"/>
                <w:sz w:val="24"/>
              </w:rPr>
              <w:t>39.8</w:t>
            </w:r>
          </w:p>
        </w:tc>
      </w:tr>
      <w:tr>
        <w:trPr>
          <w:trHeight w:val="414" w:hRule="atLeast"/>
        </w:trPr>
        <w:tc>
          <w:tcPr>
            <w:tcW w:w="3433" w:type="dxa"/>
          </w:tcPr>
          <w:p>
            <w:pPr>
              <w:pStyle w:val="TableParagraph"/>
              <w:spacing w:before="67"/>
              <w:ind w:left="122"/>
              <w:rPr>
                <w:b/>
                <w:sz w:val="24"/>
              </w:rPr>
            </w:pPr>
            <w:r>
              <w:rPr>
                <w:b/>
                <w:sz w:val="24"/>
              </w:rPr>
              <w:t>Marital</w:t>
            </w:r>
            <w:r>
              <w:rPr>
                <w:b/>
                <w:spacing w:val="-2"/>
                <w:sz w:val="24"/>
              </w:rPr>
              <w:t> Status</w:t>
            </w:r>
          </w:p>
        </w:tc>
        <w:tc>
          <w:tcPr>
            <w:tcW w:w="2974" w:type="dxa"/>
          </w:tcPr>
          <w:p>
            <w:pPr>
              <w:pStyle w:val="TableParagraph"/>
              <w:rPr>
                <w:sz w:val="24"/>
              </w:rPr>
            </w:pPr>
          </w:p>
        </w:tc>
        <w:tc>
          <w:tcPr>
            <w:tcW w:w="2626" w:type="dxa"/>
          </w:tcPr>
          <w:p>
            <w:pPr>
              <w:pStyle w:val="TableParagraph"/>
              <w:rPr>
                <w:sz w:val="24"/>
              </w:rPr>
            </w:pPr>
          </w:p>
        </w:tc>
      </w:tr>
      <w:tr>
        <w:trPr>
          <w:trHeight w:val="410" w:hRule="atLeast"/>
        </w:trPr>
        <w:tc>
          <w:tcPr>
            <w:tcW w:w="3433" w:type="dxa"/>
          </w:tcPr>
          <w:p>
            <w:pPr>
              <w:pStyle w:val="TableParagraph"/>
              <w:spacing w:before="61"/>
              <w:ind w:left="122"/>
              <w:rPr>
                <w:sz w:val="24"/>
              </w:rPr>
            </w:pPr>
            <w:r>
              <w:rPr>
                <w:spacing w:val="-2"/>
                <w:sz w:val="24"/>
              </w:rPr>
              <w:t>Divorced</w:t>
            </w:r>
          </w:p>
        </w:tc>
        <w:tc>
          <w:tcPr>
            <w:tcW w:w="2974" w:type="dxa"/>
          </w:tcPr>
          <w:p>
            <w:pPr>
              <w:pStyle w:val="TableParagraph"/>
              <w:spacing w:before="61"/>
              <w:ind w:left="1079"/>
              <w:rPr>
                <w:sz w:val="24"/>
              </w:rPr>
            </w:pPr>
            <w:r>
              <w:rPr>
                <w:spacing w:val="-10"/>
                <w:sz w:val="24"/>
              </w:rPr>
              <w:t>3</w:t>
            </w:r>
          </w:p>
        </w:tc>
        <w:tc>
          <w:tcPr>
            <w:tcW w:w="2626" w:type="dxa"/>
          </w:tcPr>
          <w:p>
            <w:pPr>
              <w:pStyle w:val="TableParagraph"/>
              <w:spacing w:before="61"/>
              <w:ind w:left="803"/>
              <w:rPr>
                <w:sz w:val="24"/>
              </w:rPr>
            </w:pPr>
            <w:r>
              <w:rPr>
                <w:spacing w:val="-5"/>
                <w:sz w:val="24"/>
              </w:rPr>
              <w:t>0.8</w:t>
            </w:r>
          </w:p>
        </w:tc>
      </w:tr>
      <w:tr>
        <w:trPr>
          <w:trHeight w:val="413" w:hRule="atLeast"/>
        </w:trPr>
        <w:tc>
          <w:tcPr>
            <w:tcW w:w="3433" w:type="dxa"/>
          </w:tcPr>
          <w:p>
            <w:pPr>
              <w:pStyle w:val="TableParagraph"/>
              <w:spacing w:before="63"/>
              <w:ind w:left="122"/>
              <w:rPr>
                <w:sz w:val="24"/>
              </w:rPr>
            </w:pPr>
            <w:r>
              <w:rPr>
                <w:spacing w:val="-2"/>
                <w:sz w:val="24"/>
              </w:rPr>
              <w:t>Married</w:t>
            </w:r>
          </w:p>
        </w:tc>
        <w:tc>
          <w:tcPr>
            <w:tcW w:w="2974" w:type="dxa"/>
          </w:tcPr>
          <w:p>
            <w:pPr>
              <w:pStyle w:val="TableParagraph"/>
              <w:spacing w:before="63"/>
              <w:ind w:left="1079"/>
              <w:rPr>
                <w:sz w:val="24"/>
              </w:rPr>
            </w:pPr>
            <w:r>
              <w:rPr>
                <w:spacing w:val="-5"/>
                <w:sz w:val="24"/>
              </w:rPr>
              <w:t>347</w:t>
            </w:r>
          </w:p>
        </w:tc>
        <w:tc>
          <w:tcPr>
            <w:tcW w:w="2626" w:type="dxa"/>
          </w:tcPr>
          <w:p>
            <w:pPr>
              <w:pStyle w:val="TableParagraph"/>
              <w:spacing w:before="63"/>
              <w:ind w:left="803"/>
              <w:rPr>
                <w:sz w:val="24"/>
              </w:rPr>
            </w:pPr>
            <w:r>
              <w:rPr>
                <w:spacing w:val="-4"/>
                <w:sz w:val="24"/>
              </w:rPr>
              <w:t>86.3</w:t>
            </w:r>
          </w:p>
        </w:tc>
      </w:tr>
      <w:tr>
        <w:trPr>
          <w:trHeight w:val="413" w:hRule="atLeast"/>
        </w:trPr>
        <w:tc>
          <w:tcPr>
            <w:tcW w:w="3433" w:type="dxa"/>
          </w:tcPr>
          <w:p>
            <w:pPr>
              <w:pStyle w:val="TableParagraph"/>
              <w:spacing w:before="64"/>
              <w:ind w:left="122"/>
              <w:rPr>
                <w:sz w:val="24"/>
              </w:rPr>
            </w:pPr>
            <w:r>
              <w:rPr>
                <w:spacing w:val="-2"/>
                <w:sz w:val="24"/>
              </w:rPr>
              <w:t>Single</w:t>
            </w:r>
          </w:p>
        </w:tc>
        <w:tc>
          <w:tcPr>
            <w:tcW w:w="2974" w:type="dxa"/>
          </w:tcPr>
          <w:p>
            <w:pPr>
              <w:pStyle w:val="TableParagraph"/>
              <w:spacing w:before="64"/>
              <w:ind w:left="1079"/>
              <w:rPr>
                <w:sz w:val="24"/>
              </w:rPr>
            </w:pPr>
            <w:r>
              <w:rPr>
                <w:spacing w:val="-5"/>
                <w:sz w:val="24"/>
              </w:rPr>
              <w:t>31</w:t>
            </w:r>
          </w:p>
        </w:tc>
        <w:tc>
          <w:tcPr>
            <w:tcW w:w="2626" w:type="dxa"/>
          </w:tcPr>
          <w:p>
            <w:pPr>
              <w:pStyle w:val="TableParagraph"/>
              <w:spacing w:before="64"/>
              <w:ind w:left="803"/>
              <w:rPr>
                <w:sz w:val="24"/>
              </w:rPr>
            </w:pPr>
            <w:r>
              <w:rPr>
                <w:spacing w:val="-5"/>
                <w:sz w:val="24"/>
              </w:rPr>
              <w:t>7.7</w:t>
            </w:r>
          </w:p>
        </w:tc>
      </w:tr>
      <w:tr>
        <w:trPr>
          <w:trHeight w:val="416" w:hRule="atLeast"/>
        </w:trPr>
        <w:tc>
          <w:tcPr>
            <w:tcW w:w="3433" w:type="dxa"/>
          </w:tcPr>
          <w:p>
            <w:pPr>
              <w:pStyle w:val="TableParagraph"/>
              <w:spacing w:before="63"/>
              <w:ind w:left="122"/>
              <w:rPr>
                <w:sz w:val="24"/>
              </w:rPr>
            </w:pPr>
            <w:r>
              <w:rPr>
                <w:spacing w:val="-2"/>
                <w:sz w:val="24"/>
              </w:rPr>
              <w:t>Widowed</w:t>
            </w:r>
          </w:p>
        </w:tc>
        <w:tc>
          <w:tcPr>
            <w:tcW w:w="2974" w:type="dxa"/>
          </w:tcPr>
          <w:p>
            <w:pPr>
              <w:pStyle w:val="TableParagraph"/>
              <w:spacing w:before="63"/>
              <w:ind w:left="1079"/>
              <w:rPr>
                <w:sz w:val="24"/>
              </w:rPr>
            </w:pPr>
            <w:r>
              <w:rPr>
                <w:spacing w:val="-5"/>
                <w:sz w:val="24"/>
              </w:rPr>
              <w:t>21</w:t>
            </w:r>
          </w:p>
        </w:tc>
        <w:tc>
          <w:tcPr>
            <w:tcW w:w="2626" w:type="dxa"/>
          </w:tcPr>
          <w:p>
            <w:pPr>
              <w:pStyle w:val="TableParagraph"/>
              <w:spacing w:before="63"/>
              <w:ind w:left="803"/>
              <w:rPr>
                <w:sz w:val="24"/>
              </w:rPr>
            </w:pPr>
            <w:r>
              <w:rPr>
                <w:spacing w:val="-5"/>
                <w:sz w:val="24"/>
              </w:rPr>
              <w:t>5.2</w:t>
            </w:r>
          </w:p>
        </w:tc>
      </w:tr>
      <w:tr>
        <w:trPr>
          <w:trHeight w:val="414" w:hRule="atLeast"/>
        </w:trPr>
        <w:tc>
          <w:tcPr>
            <w:tcW w:w="3433" w:type="dxa"/>
          </w:tcPr>
          <w:p>
            <w:pPr>
              <w:pStyle w:val="TableParagraph"/>
              <w:spacing w:before="67"/>
              <w:ind w:left="122"/>
              <w:rPr>
                <w:b/>
                <w:sz w:val="24"/>
              </w:rPr>
            </w:pPr>
            <w:r>
              <w:rPr>
                <w:b/>
                <w:sz w:val="24"/>
              </w:rPr>
              <w:t>Farmer</w:t>
            </w:r>
            <w:r>
              <w:rPr>
                <w:b/>
                <w:spacing w:val="-3"/>
                <w:sz w:val="24"/>
              </w:rPr>
              <w:t> </w:t>
            </w:r>
            <w:r>
              <w:rPr>
                <w:b/>
                <w:sz w:val="24"/>
              </w:rPr>
              <w:t>group</w:t>
            </w:r>
            <w:r>
              <w:rPr>
                <w:b/>
                <w:spacing w:val="1"/>
                <w:sz w:val="24"/>
              </w:rPr>
              <w:t> </w:t>
            </w:r>
            <w:r>
              <w:rPr>
                <w:b/>
                <w:spacing w:val="-2"/>
                <w:sz w:val="24"/>
              </w:rPr>
              <w:t>membership</w:t>
            </w:r>
          </w:p>
        </w:tc>
        <w:tc>
          <w:tcPr>
            <w:tcW w:w="2974" w:type="dxa"/>
          </w:tcPr>
          <w:p>
            <w:pPr>
              <w:pStyle w:val="TableParagraph"/>
              <w:rPr>
                <w:sz w:val="24"/>
              </w:rPr>
            </w:pPr>
          </w:p>
        </w:tc>
        <w:tc>
          <w:tcPr>
            <w:tcW w:w="2626" w:type="dxa"/>
          </w:tcPr>
          <w:p>
            <w:pPr>
              <w:pStyle w:val="TableParagraph"/>
              <w:rPr>
                <w:sz w:val="24"/>
              </w:rPr>
            </w:pPr>
          </w:p>
        </w:tc>
      </w:tr>
      <w:tr>
        <w:trPr>
          <w:trHeight w:val="411" w:hRule="atLeast"/>
        </w:trPr>
        <w:tc>
          <w:tcPr>
            <w:tcW w:w="3433" w:type="dxa"/>
          </w:tcPr>
          <w:p>
            <w:pPr>
              <w:pStyle w:val="TableParagraph"/>
              <w:spacing w:before="61"/>
              <w:ind w:left="122"/>
              <w:rPr>
                <w:sz w:val="24"/>
              </w:rPr>
            </w:pPr>
            <w:r>
              <w:rPr>
                <w:spacing w:val="-5"/>
                <w:sz w:val="24"/>
              </w:rPr>
              <w:t>Yes</w:t>
            </w:r>
          </w:p>
        </w:tc>
        <w:tc>
          <w:tcPr>
            <w:tcW w:w="2974" w:type="dxa"/>
          </w:tcPr>
          <w:p>
            <w:pPr>
              <w:pStyle w:val="TableParagraph"/>
              <w:spacing w:before="61"/>
              <w:ind w:left="1079"/>
              <w:rPr>
                <w:sz w:val="24"/>
              </w:rPr>
            </w:pPr>
            <w:r>
              <w:rPr>
                <w:spacing w:val="-5"/>
                <w:sz w:val="24"/>
              </w:rPr>
              <w:t>255</w:t>
            </w:r>
          </w:p>
        </w:tc>
        <w:tc>
          <w:tcPr>
            <w:tcW w:w="2626" w:type="dxa"/>
          </w:tcPr>
          <w:p>
            <w:pPr>
              <w:pStyle w:val="TableParagraph"/>
              <w:spacing w:before="61"/>
              <w:ind w:left="803"/>
              <w:rPr>
                <w:sz w:val="24"/>
              </w:rPr>
            </w:pPr>
            <w:r>
              <w:rPr>
                <w:spacing w:val="-4"/>
                <w:sz w:val="24"/>
              </w:rPr>
              <w:t>63.4</w:t>
            </w:r>
          </w:p>
        </w:tc>
      </w:tr>
      <w:tr>
        <w:trPr>
          <w:trHeight w:val="416" w:hRule="atLeast"/>
        </w:trPr>
        <w:tc>
          <w:tcPr>
            <w:tcW w:w="3433" w:type="dxa"/>
          </w:tcPr>
          <w:p>
            <w:pPr>
              <w:pStyle w:val="TableParagraph"/>
              <w:spacing w:before="65"/>
              <w:ind w:left="122"/>
              <w:rPr>
                <w:sz w:val="24"/>
              </w:rPr>
            </w:pPr>
            <w:r>
              <w:rPr>
                <w:spacing w:val="-5"/>
                <w:sz w:val="24"/>
              </w:rPr>
              <w:t>No</w:t>
            </w:r>
          </w:p>
        </w:tc>
        <w:tc>
          <w:tcPr>
            <w:tcW w:w="2974" w:type="dxa"/>
          </w:tcPr>
          <w:p>
            <w:pPr>
              <w:pStyle w:val="TableParagraph"/>
              <w:spacing w:before="65"/>
              <w:ind w:left="1079"/>
              <w:rPr>
                <w:sz w:val="24"/>
              </w:rPr>
            </w:pPr>
            <w:r>
              <w:rPr>
                <w:spacing w:val="-5"/>
                <w:sz w:val="24"/>
              </w:rPr>
              <w:t>147</w:t>
            </w:r>
          </w:p>
        </w:tc>
        <w:tc>
          <w:tcPr>
            <w:tcW w:w="2626" w:type="dxa"/>
          </w:tcPr>
          <w:p>
            <w:pPr>
              <w:pStyle w:val="TableParagraph"/>
              <w:spacing w:before="65"/>
              <w:ind w:left="803"/>
              <w:rPr>
                <w:sz w:val="24"/>
              </w:rPr>
            </w:pPr>
            <w:r>
              <w:rPr>
                <w:spacing w:val="-4"/>
                <w:sz w:val="24"/>
              </w:rPr>
              <w:t>36.6</w:t>
            </w:r>
          </w:p>
        </w:tc>
      </w:tr>
      <w:tr>
        <w:trPr>
          <w:trHeight w:val="414" w:hRule="atLeast"/>
        </w:trPr>
        <w:tc>
          <w:tcPr>
            <w:tcW w:w="3433" w:type="dxa"/>
          </w:tcPr>
          <w:p>
            <w:pPr>
              <w:pStyle w:val="TableParagraph"/>
              <w:spacing w:before="65"/>
              <w:ind w:left="122"/>
              <w:rPr>
                <w:b/>
                <w:sz w:val="24"/>
              </w:rPr>
            </w:pPr>
            <w:r>
              <w:rPr>
                <w:b/>
                <w:sz w:val="24"/>
              </w:rPr>
              <w:t>Phone</w:t>
            </w:r>
            <w:r>
              <w:rPr>
                <w:b/>
                <w:spacing w:val="-4"/>
                <w:sz w:val="24"/>
              </w:rPr>
              <w:t> </w:t>
            </w:r>
            <w:r>
              <w:rPr>
                <w:b/>
                <w:spacing w:val="-2"/>
                <w:sz w:val="24"/>
              </w:rPr>
              <w:t>ownership</w:t>
            </w:r>
          </w:p>
        </w:tc>
        <w:tc>
          <w:tcPr>
            <w:tcW w:w="2974" w:type="dxa"/>
          </w:tcPr>
          <w:p>
            <w:pPr>
              <w:pStyle w:val="TableParagraph"/>
              <w:rPr>
                <w:sz w:val="24"/>
              </w:rPr>
            </w:pPr>
          </w:p>
        </w:tc>
        <w:tc>
          <w:tcPr>
            <w:tcW w:w="2626" w:type="dxa"/>
          </w:tcPr>
          <w:p>
            <w:pPr>
              <w:pStyle w:val="TableParagraph"/>
              <w:rPr>
                <w:sz w:val="24"/>
              </w:rPr>
            </w:pPr>
          </w:p>
        </w:tc>
      </w:tr>
      <w:tr>
        <w:trPr>
          <w:trHeight w:val="411" w:hRule="atLeast"/>
        </w:trPr>
        <w:tc>
          <w:tcPr>
            <w:tcW w:w="3433" w:type="dxa"/>
          </w:tcPr>
          <w:p>
            <w:pPr>
              <w:pStyle w:val="TableParagraph"/>
              <w:spacing w:before="62"/>
              <w:ind w:left="122"/>
              <w:rPr>
                <w:sz w:val="24"/>
              </w:rPr>
            </w:pPr>
            <w:r>
              <w:rPr>
                <w:sz w:val="24"/>
              </w:rPr>
              <w:t>Phone</w:t>
            </w:r>
            <w:r>
              <w:rPr>
                <w:spacing w:val="-1"/>
                <w:sz w:val="24"/>
              </w:rPr>
              <w:t> </w:t>
            </w:r>
            <w:r>
              <w:rPr>
                <w:spacing w:val="-2"/>
                <w:sz w:val="24"/>
              </w:rPr>
              <w:t>owners</w:t>
            </w:r>
          </w:p>
        </w:tc>
        <w:tc>
          <w:tcPr>
            <w:tcW w:w="2974" w:type="dxa"/>
          </w:tcPr>
          <w:p>
            <w:pPr>
              <w:pStyle w:val="TableParagraph"/>
              <w:spacing w:before="62"/>
              <w:ind w:left="1079"/>
              <w:rPr>
                <w:sz w:val="24"/>
              </w:rPr>
            </w:pPr>
            <w:r>
              <w:rPr>
                <w:spacing w:val="-5"/>
                <w:sz w:val="24"/>
              </w:rPr>
              <w:t>391</w:t>
            </w:r>
          </w:p>
        </w:tc>
        <w:tc>
          <w:tcPr>
            <w:tcW w:w="2626" w:type="dxa"/>
          </w:tcPr>
          <w:p>
            <w:pPr>
              <w:pStyle w:val="TableParagraph"/>
              <w:spacing w:before="62"/>
              <w:ind w:left="803"/>
              <w:rPr>
                <w:sz w:val="24"/>
              </w:rPr>
            </w:pPr>
            <w:r>
              <w:rPr>
                <w:spacing w:val="-4"/>
                <w:sz w:val="24"/>
              </w:rPr>
              <w:t>97.3</w:t>
            </w:r>
          </w:p>
        </w:tc>
      </w:tr>
      <w:tr>
        <w:trPr>
          <w:trHeight w:val="416" w:hRule="atLeast"/>
        </w:trPr>
        <w:tc>
          <w:tcPr>
            <w:tcW w:w="3433" w:type="dxa"/>
          </w:tcPr>
          <w:p>
            <w:pPr>
              <w:pStyle w:val="TableParagraph"/>
              <w:spacing w:before="63"/>
              <w:ind w:left="122"/>
              <w:rPr>
                <w:sz w:val="24"/>
              </w:rPr>
            </w:pPr>
            <w:r>
              <w:rPr>
                <w:sz w:val="24"/>
              </w:rPr>
              <w:t>Phone</w:t>
            </w:r>
            <w:r>
              <w:rPr>
                <w:spacing w:val="-2"/>
                <w:sz w:val="24"/>
              </w:rPr>
              <w:t> </w:t>
            </w:r>
            <w:r>
              <w:rPr>
                <w:sz w:val="24"/>
              </w:rPr>
              <w:t>non-</w:t>
            </w:r>
            <w:r>
              <w:rPr>
                <w:spacing w:val="-2"/>
                <w:sz w:val="24"/>
              </w:rPr>
              <w:t>owners</w:t>
            </w:r>
          </w:p>
        </w:tc>
        <w:tc>
          <w:tcPr>
            <w:tcW w:w="2974" w:type="dxa"/>
          </w:tcPr>
          <w:p>
            <w:pPr>
              <w:pStyle w:val="TableParagraph"/>
              <w:spacing w:before="63"/>
              <w:ind w:left="1079"/>
              <w:rPr>
                <w:sz w:val="24"/>
              </w:rPr>
            </w:pPr>
            <w:r>
              <w:rPr>
                <w:spacing w:val="-5"/>
                <w:sz w:val="24"/>
              </w:rPr>
              <w:t>11</w:t>
            </w:r>
          </w:p>
        </w:tc>
        <w:tc>
          <w:tcPr>
            <w:tcW w:w="2626" w:type="dxa"/>
          </w:tcPr>
          <w:p>
            <w:pPr>
              <w:pStyle w:val="TableParagraph"/>
              <w:spacing w:before="63"/>
              <w:ind w:left="803"/>
              <w:rPr>
                <w:sz w:val="24"/>
              </w:rPr>
            </w:pPr>
            <w:r>
              <w:rPr>
                <w:spacing w:val="-5"/>
                <w:sz w:val="24"/>
              </w:rPr>
              <w:t>2.7</w:t>
            </w:r>
          </w:p>
        </w:tc>
      </w:tr>
      <w:tr>
        <w:trPr>
          <w:trHeight w:val="482" w:hRule="atLeast"/>
        </w:trPr>
        <w:tc>
          <w:tcPr>
            <w:tcW w:w="3433" w:type="dxa"/>
            <w:tcBorders>
              <w:bottom w:val="single" w:sz="4" w:space="0" w:color="000000"/>
            </w:tcBorders>
          </w:tcPr>
          <w:p>
            <w:pPr>
              <w:pStyle w:val="TableParagraph"/>
              <w:spacing w:before="67"/>
              <w:ind w:left="122"/>
              <w:rPr>
                <w:b/>
                <w:sz w:val="24"/>
              </w:rPr>
            </w:pPr>
            <w:r>
              <w:rPr>
                <w:b/>
                <w:sz w:val="24"/>
              </w:rPr>
              <w:t>Phone</w:t>
            </w:r>
            <w:r>
              <w:rPr>
                <w:b/>
                <w:spacing w:val="-4"/>
                <w:sz w:val="24"/>
              </w:rPr>
              <w:t> type</w:t>
            </w:r>
          </w:p>
        </w:tc>
        <w:tc>
          <w:tcPr>
            <w:tcW w:w="2974" w:type="dxa"/>
            <w:tcBorders>
              <w:bottom w:val="single" w:sz="4" w:space="0" w:color="000000"/>
            </w:tcBorders>
          </w:tcPr>
          <w:p>
            <w:pPr>
              <w:pStyle w:val="TableParagraph"/>
              <w:rPr>
                <w:sz w:val="24"/>
              </w:rPr>
            </w:pPr>
          </w:p>
        </w:tc>
        <w:tc>
          <w:tcPr>
            <w:tcW w:w="2626" w:type="dxa"/>
            <w:tcBorders>
              <w:bottom w:val="single" w:sz="4" w:space="0" w:color="000000"/>
            </w:tcBorders>
          </w:tcPr>
          <w:p>
            <w:pPr>
              <w:pStyle w:val="TableParagraph"/>
              <w:rPr>
                <w:sz w:val="24"/>
              </w:rPr>
            </w:pPr>
          </w:p>
        </w:tc>
      </w:tr>
    </w:tbl>
    <w:p>
      <w:pPr>
        <w:pStyle w:val="TableParagraph"/>
        <w:spacing w:after="0"/>
        <w:rPr>
          <w:sz w:val="24"/>
        </w:rPr>
        <w:sectPr>
          <w:pgSz w:w="11910" w:h="16840"/>
          <w:pgMar w:header="0" w:footer="1003" w:top="1340" w:bottom="1560" w:left="1275" w:right="992"/>
        </w:sectPr>
      </w:pP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726"/>
        <w:gridCol w:w="2308"/>
        <w:gridCol w:w="2991"/>
      </w:tblGrid>
      <w:tr>
        <w:trPr>
          <w:trHeight w:val="345" w:hRule="atLeast"/>
        </w:trPr>
        <w:tc>
          <w:tcPr>
            <w:tcW w:w="3726" w:type="dxa"/>
            <w:tcBorders>
              <w:top w:val="single" w:sz="4" w:space="0" w:color="000000"/>
            </w:tcBorders>
          </w:tcPr>
          <w:p>
            <w:pPr>
              <w:pStyle w:val="TableParagraph"/>
              <w:spacing w:line="270" w:lineRule="exact"/>
              <w:ind w:left="115"/>
              <w:rPr>
                <w:sz w:val="24"/>
              </w:rPr>
            </w:pPr>
            <w:r>
              <w:rPr>
                <w:sz w:val="24"/>
              </w:rPr>
              <w:t>Key-pad</w:t>
            </w:r>
            <w:r>
              <w:rPr>
                <w:spacing w:val="-1"/>
                <w:sz w:val="24"/>
              </w:rPr>
              <w:t> </w:t>
            </w:r>
            <w:r>
              <w:rPr>
                <w:sz w:val="24"/>
              </w:rPr>
              <w:t>phone</w:t>
            </w:r>
            <w:r>
              <w:rPr>
                <w:spacing w:val="-2"/>
                <w:sz w:val="24"/>
              </w:rPr>
              <w:t> </w:t>
            </w:r>
            <w:r>
              <w:rPr>
                <w:sz w:val="24"/>
              </w:rPr>
              <w:t>(basic</w:t>
            </w:r>
            <w:r>
              <w:rPr>
                <w:spacing w:val="-1"/>
                <w:sz w:val="24"/>
              </w:rPr>
              <w:t> </w:t>
            </w:r>
            <w:r>
              <w:rPr>
                <w:spacing w:val="-2"/>
                <w:sz w:val="24"/>
              </w:rPr>
              <w:t>phone)</w:t>
            </w:r>
          </w:p>
        </w:tc>
        <w:tc>
          <w:tcPr>
            <w:tcW w:w="2308" w:type="dxa"/>
            <w:tcBorders>
              <w:top w:val="single" w:sz="4" w:space="0" w:color="000000"/>
            </w:tcBorders>
          </w:tcPr>
          <w:p>
            <w:pPr>
              <w:pStyle w:val="TableParagraph"/>
              <w:spacing w:line="270" w:lineRule="exact"/>
              <w:ind w:left="779"/>
              <w:rPr>
                <w:sz w:val="24"/>
              </w:rPr>
            </w:pPr>
            <w:r>
              <w:rPr>
                <w:spacing w:val="-5"/>
                <w:sz w:val="24"/>
              </w:rPr>
              <w:t>130</w:t>
            </w:r>
          </w:p>
        </w:tc>
        <w:tc>
          <w:tcPr>
            <w:tcW w:w="2991" w:type="dxa"/>
            <w:tcBorders>
              <w:top w:val="single" w:sz="4" w:space="0" w:color="000000"/>
            </w:tcBorders>
          </w:tcPr>
          <w:p>
            <w:pPr>
              <w:pStyle w:val="TableParagraph"/>
              <w:spacing w:line="270" w:lineRule="exact"/>
              <w:ind w:left="1169"/>
              <w:rPr>
                <w:sz w:val="24"/>
              </w:rPr>
            </w:pPr>
            <w:r>
              <w:rPr>
                <w:spacing w:val="-4"/>
                <w:sz w:val="24"/>
              </w:rPr>
              <w:t>33.2</w:t>
            </w:r>
          </w:p>
        </w:tc>
      </w:tr>
      <w:tr>
        <w:trPr>
          <w:trHeight w:val="482" w:hRule="atLeast"/>
        </w:trPr>
        <w:tc>
          <w:tcPr>
            <w:tcW w:w="3726" w:type="dxa"/>
            <w:tcBorders>
              <w:bottom w:val="single" w:sz="4" w:space="0" w:color="000000"/>
            </w:tcBorders>
          </w:tcPr>
          <w:p>
            <w:pPr>
              <w:pStyle w:val="TableParagraph"/>
              <w:spacing w:before="64"/>
              <w:ind w:left="115"/>
              <w:rPr>
                <w:sz w:val="24"/>
              </w:rPr>
            </w:pPr>
            <w:r>
              <w:rPr>
                <w:spacing w:val="-2"/>
                <w:sz w:val="24"/>
              </w:rPr>
              <w:t>Smartphone</w:t>
            </w:r>
          </w:p>
        </w:tc>
        <w:tc>
          <w:tcPr>
            <w:tcW w:w="2308" w:type="dxa"/>
            <w:tcBorders>
              <w:bottom w:val="single" w:sz="4" w:space="0" w:color="000000"/>
            </w:tcBorders>
          </w:tcPr>
          <w:p>
            <w:pPr>
              <w:pStyle w:val="TableParagraph"/>
              <w:spacing w:before="64"/>
              <w:ind w:left="779"/>
              <w:rPr>
                <w:sz w:val="24"/>
              </w:rPr>
            </w:pPr>
            <w:r>
              <w:rPr>
                <w:spacing w:val="-5"/>
                <w:sz w:val="24"/>
              </w:rPr>
              <w:t>261</w:t>
            </w:r>
          </w:p>
        </w:tc>
        <w:tc>
          <w:tcPr>
            <w:tcW w:w="2991" w:type="dxa"/>
            <w:tcBorders>
              <w:bottom w:val="single" w:sz="4" w:space="0" w:color="000000"/>
            </w:tcBorders>
          </w:tcPr>
          <w:p>
            <w:pPr>
              <w:pStyle w:val="TableParagraph"/>
              <w:spacing w:before="64"/>
              <w:ind w:left="1169"/>
              <w:rPr>
                <w:sz w:val="24"/>
              </w:rPr>
            </w:pPr>
            <w:r>
              <w:rPr>
                <w:spacing w:val="-4"/>
                <w:sz w:val="24"/>
              </w:rPr>
              <w:t>66.8</w:t>
            </w:r>
          </w:p>
        </w:tc>
      </w:tr>
    </w:tbl>
    <w:p>
      <w:pPr>
        <w:spacing w:before="14"/>
        <w:ind w:left="165" w:right="0" w:firstLine="0"/>
        <w:jc w:val="both"/>
        <w:rPr>
          <w:sz w:val="24"/>
        </w:rPr>
      </w:pPr>
      <w:r>
        <w:rPr>
          <w:b/>
          <w:sz w:val="24"/>
        </w:rPr>
        <w:t>Source:</w:t>
      </w:r>
      <w:r>
        <w:rPr>
          <w:b/>
          <w:spacing w:val="-4"/>
          <w:sz w:val="24"/>
        </w:rPr>
        <w:t> </w:t>
      </w:r>
      <w:r>
        <w:rPr>
          <w:sz w:val="24"/>
        </w:rPr>
        <w:t>Own</w:t>
      </w:r>
      <w:r>
        <w:rPr>
          <w:spacing w:val="-1"/>
          <w:sz w:val="24"/>
        </w:rPr>
        <w:t> </w:t>
      </w:r>
      <w:r>
        <w:rPr>
          <w:sz w:val="24"/>
        </w:rPr>
        <w:t>data,</w:t>
      </w:r>
      <w:r>
        <w:rPr>
          <w:spacing w:val="-1"/>
          <w:sz w:val="24"/>
        </w:rPr>
        <w:t> </w:t>
      </w:r>
      <w:r>
        <w:rPr>
          <w:spacing w:val="-4"/>
          <w:sz w:val="24"/>
        </w:rPr>
        <w:t>2025</w:t>
      </w:r>
    </w:p>
    <w:p>
      <w:pPr>
        <w:pStyle w:val="Heading2"/>
        <w:numPr>
          <w:ilvl w:val="2"/>
          <w:numId w:val="10"/>
        </w:numPr>
        <w:tabs>
          <w:tab w:pos="884" w:val="left" w:leader="none"/>
        </w:tabs>
        <w:spacing w:line="240" w:lineRule="auto" w:before="189" w:after="0"/>
        <w:ind w:left="884" w:right="0" w:hanging="719"/>
        <w:jc w:val="both"/>
      </w:pPr>
      <w:bookmarkStart w:name="_bookmark44" w:id="45"/>
      <w:bookmarkEnd w:id="45"/>
      <w:r>
        <w:rPr>
          <w:b w:val="0"/>
        </w:rPr>
      </w:r>
      <w:r>
        <w:rPr/>
        <w:t>Digital platform</w:t>
      </w:r>
      <w:r>
        <w:rPr>
          <w:spacing w:val="-3"/>
        </w:rPr>
        <w:t> </w:t>
      </w:r>
      <w:r>
        <w:rPr>
          <w:spacing w:val="-2"/>
        </w:rPr>
        <w:t>Usage</w:t>
      </w:r>
    </w:p>
    <w:p>
      <w:pPr>
        <w:pStyle w:val="BodyText"/>
        <w:spacing w:line="360" w:lineRule="auto" w:before="135"/>
        <w:ind w:right="442" w:firstLine="719"/>
        <w:jc w:val="both"/>
      </w:pPr>
      <w:r>
        <w:rPr/>
        <w:t>The results on digital platform usage are presented in Table 4.2 below. Out of the sampled</w:t>
      </w:r>
      <w:r>
        <w:rPr>
          <w:spacing w:val="-8"/>
        </w:rPr>
        <w:t> </w:t>
      </w:r>
      <w:r>
        <w:rPr/>
        <w:t>population</w:t>
      </w:r>
      <w:r>
        <w:rPr>
          <w:spacing w:val="-8"/>
        </w:rPr>
        <w:t> </w:t>
      </w:r>
      <w:r>
        <w:rPr/>
        <w:t>of</w:t>
      </w:r>
      <w:r>
        <w:rPr>
          <w:spacing w:val="-9"/>
        </w:rPr>
        <w:t> </w:t>
      </w:r>
      <w:r>
        <w:rPr/>
        <w:t>402</w:t>
      </w:r>
      <w:r>
        <w:rPr>
          <w:spacing w:val="-11"/>
        </w:rPr>
        <w:t> </w:t>
      </w:r>
      <w:r>
        <w:rPr/>
        <w:t>farmers,</w:t>
      </w:r>
      <w:r>
        <w:rPr>
          <w:spacing w:val="-9"/>
        </w:rPr>
        <w:t> </w:t>
      </w:r>
      <w:r>
        <w:rPr/>
        <w:t>35.07%</w:t>
      </w:r>
      <w:r>
        <w:rPr>
          <w:spacing w:val="-9"/>
        </w:rPr>
        <w:t> </w:t>
      </w:r>
      <w:r>
        <w:rPr/>
        <w:t>of</w:t>
      </w:r>
      <w:r>
        <w:rPr>
          <w:spacing w:val="-9"/>
        </w:rPr>
        <w:t> </w:t>
      </w:r>
      <w:r>
        <w:rPr/>
        <w:t>the</w:t>
      </w:r>
      <w:r>
        <w:rPr>
          <w:spacing w:val="-9"/>
        </w:rPr>
        <w:t> </w:t>
      </w:r>
      <w:r>
        <w:rPr/>
        <w:t>respondents</w:t>
      </w:r>
      <w:r>
        <w:rPr>
          <w:spacing w:val="-8"/>
        </w:rPr>
        <w:t> </w:t>
      </w:r>
      <w:r>
        <w:rPr/>
        <w:t>used</w:t>
      </w:r>
      <w:r>
        <w:rPr>
          <w:spacing w:val="-6"/>
        </w:rPr>
        <w:t> </w:t>
      </w:r>
      <w:r>
        <w:rPr/>
        <w:t>either</w:t>
      </w:r>
      <w:r>
        <w:rPr>
          <w:spacing w:val="-9"/>
        </w:rPr>
        <w:t> </w:t>
      </w:r>
      <w:r>
        <w:rPr>
          <w:i/>
        </w:rPr>
        <w:t>Viazisoko</w:t>
      </w:r>
      <w:r>
        <w:rPr>
          <w:i/>
          <w:spacing w:val="-10"/>
        </w:rPr>
        <w:t> </w:t>
      </w:r>
      <w:r>
        <w:rPr/>
        <w:t>(42.55%) or</w:t>
      </w:r>
      <w:r>
        <w:rPr>
          <w:spacing w:val="-9"/>
        </w:rPr>
        <w:t> </w:t>
      </w:r>
      <w:r>
        <w:rPr>
          <w:i/>
        </w:rPr>
        <w:t>Mzizi</w:t>
      </w:r>
      <w:r>
        <w:rPr>
          <w:i/>
          <w:spacing w:val="-8"/>
        </w:rPr>
        <w:t> </w:t>
      </w:r>
      <w:r>
        <w:rPr/>
        <w:t>app</w:t>
      </w:r>
      <w:r>
        <w:rPr>
          <w:spacing w:val="-9"/>
        </w:rPr>
        <w:t> </w:t>
      </w:r>
      <w:r>
        <w:rPr/>
        <w:t>(57.45%).</w:t>
      </w:r>
      <w:r>
        <w:rPr>
          <w:spacing w:val="-9"/>
        </w:rPr>
        <w:t> </w:t>
      </w:r>
      <w:r>
        <w:rPr/>
        <w:t>The</w:t>
      </w:r>
      <w:r>
        <w:rPr>
          <w:spacing w:val="-10"/>
        </w:rPr>
        <w:t> </w:t>
      </w:r>
      <w:r>
        <w:rPr/>
        <w:t>majority</w:t>
      </w:r>
      <w:r>
        <w:rPr>
          <w:spacing w:val="-13"/>
        </w:rPr>
        <w:t> </w:t>
      </w:r>
      <w:r>
        <w:rPr/>
        <w:t>of</w:t>
      </w:r>
      <w:r>
        <w:rPr>
          <w:spacing w:val="-9"/>
        </w:rPr>
        <w:t> </w:t>
      </w:r>
      <w:r>
        <w:rPr/>
        <w:t>respondents</w:t>
      </w:r>
      <w:r>
        <w:rPr>
          <w:spacing w:val="-8"/>
        </w:rPr>
        <w:t> </w:t>
      </w:r>
      <w:r>
        <w:rPr/>
        <w:t>(64.93%)</w:t>
      </w:r>
      <w:r>
        <w:rPr>
          <w:spacing w:val="-9"/>
        </w:rPr>
        <w:t> </w:t>
      </w:r>
      <w:r>
        <w:rPr/>
        <w:t>had</w:t>
      </w:r>
      <w:r>
        <w:rPr>
          <w:spacing w:val="-6"/>
        </w:rPr>
        <w:t> </w:t>
      </w:r>
      <w:r>
        <w:rPr/>
        <w:t>never</w:t>
      </w:r>
      <w:r>
        <w:rPr>
          <w:spacing w:val="-9"/>
        </w:rPr>
        <w:t> </w:t>
      </w:r>
      <w:r>
        <w:rPr/>
        <w:t>used</w:t>
      </w:r>
      <w:r>
        <w:rPr>
          <w:spacing w:val="-9"/>
        </w:rPr>
        <w:t> </w:t>
      </w:r>
      <w:r>
        <w:rPr/>
        <w:t>any</w:t>
      </w:r>
      <w:r>
        <w:rPr>
          <w:spacing w:val="-11"/>
        </w:rPr>
        <w:t> </w:t>
      </w:r>
      <w:r>
        <w:rPr/>
        <w:t>of</w:t>
      </w:r>
      <w:r>
        <w:rPr>
          <w:spacing w:val="-9"/>
        </w:rPr>
        <w:t> </w:t>
      </w:r>
      <w:r>
        <w:rPr/>
        <w:t>the</w:t>
      </w:r>
      <w:r>
        <w:rPr>
          <w:spacing w:val="-9"/>
        </w:rPr>
        <w:t> </w:t>
      </w:r>
      <w:r>
        <w:rPr/>
        <w:t>digital platforms. Out of those who had never used the platforms, the majority (51.34%) had knowledge</w:t>
      </w:r>
      <w:r>
        <w:rPr>
          <w:spacing w:val="-7"/>
        </w:rPr>
        <w:t> </w:t>
      </w:r>
      <w:r>
        <w:rPr/>
        <w:t>of</w:t>
      </w:r>
      <w:r>
        <w:rPr>
          <w:spacing w:val="-7"/>
        </w:rPr>
        <w:t> </w:t>
      </w:r>
      <w:r>
        <w:rPr/>
        <w:t>the</w:t>
      </w:r>
      <w:r>
        <w:rPr>
          <w:spacing w:val="-5"/>
        </w:rPr>
        <w:t> </w:t>
      </w:r>
      <w:r>
        <w:rPr/>
        <w:t>digital</w:t>
      </w:r>
      <w:r>
        <w:rPr>
          <w:spacing w:val="-3"/>
        </w:rPr>
        <w:t> </w:t>
      </w:r>
      <w:r>
        <w:rPr/>
        <w:t>platforms</w:t>
      </w:r>
      <w:r>
        <w:rPr>
          <w:spacing w:val="-6"/>
        </w:rPr>
        <w:t> </w:t>
      </w:r>
      <w:r>
        <w:rPr/>
        <w:t>either</w:t>
      </w:r>
      <w:r>
        <w:rPr>
          <w:spacing w:val="-5"/>
        </w:rPr>
        <w:t> </w:t>
      </w:r>
      <w:r>
        <w:rPr/>
        <w:t>by</w:t>
      </w:r>
      <w:r>
        <w:rPr>
          <w:spacing w:val="-9"/>
        </w:rPr>
        <w:t> </w:t>
      </w:r>
      <w:r>
        <w:rPr/>
        <w:t>attending</w:t>
      </w:r>
      <w:r>
        <w:rPr>
          <w:spacing w:val="-6"/>
        </w:rPr>
        <w:t> </w:t>
      </w:r>
      <w:r>
        <w:rPr/>
        <w:t>a</w:t>
      </w:r>
      <w:r>
        <w:rPr>
          <w:spacing w:val="-7"/>
        </w:rPr>
        <w:t> </w:t>
      </w:r>
      <w:r>
        <w:rPr/>
        <w:t>training</w:t>
      </w:r>
      <w:r>
        <w:rPr>
          <w:spacing w:val="-6"/>
        </w:rPr>
        <w:t> </w:t>
      </w:r>
      <w:r>
        <w:rPr/>
        <w:t>or</w:t>
      </w:r>
      <w:r>
        <w:rPr>
          <w:spacing w:val="-7"/>
        </w:rPr>
        <w:t> </w:t>
      </w:r>
      <w:r>
        <w:rPr/>
        <w:t>being</w:t>
      </w:r>
      <w:r>
        <w:rPr>
          <w:spacing w:val="-9"/>
        </w:rPr>
        <w:t> </w:t>
      </w:r>
      <w:r>
        <w:rPr/>
        <w:t>told</w:t>
      </w:r>
      <w:r>
        <w:rPr>
          <w:spacing w:val="-6"/>
        </w:rPr>
        <w:t> </w:t>
      </w:r>
      <w:r>
        <w:rPr/>
        <w:t>by</w:t>
      </w:r>
      <w:r>
        <w:rPr>
          <w:spacing w:val="-9"/>
        </w:rPr>
        <w:t> </w:t>
      </w:r>
      <w:r>
        <w:rPr/>
        <w:t>a</w:t>
      </w:r>
      <w:r>
        <w:rPr>
          <w:spacing w:val="-5"/>
        </w:rPr>
        <w:t> </w:t>
      </w:r>
      <w:r>
        <w:rPr/>
        <w:t>friend.</w:t>
      </w:r>
      <w:r>
        <w:rPr>
          <w:spacing w:val="-5"/>
        </w:rPr>
        <w:t> </w:t>
      </w:r>
      <w:r>
        <w:rPr/>
        <w:t>This suggests a</w:t>
      </w:r>
      <w:r>
        <w:rPr>
          <w:spacing w:val="-1"/>
        </w:rPr>
        <w:t> </w:t>
      </w:r>
      <w:r>
        <w:rPr/>
        <w:t>low adoption and usage</w:t>
      </w:r>
      <w:r>
        <w:rPr>
          <w:spacing w:val="-1"/>
        </w:rPr>
        <w:t> </w:t>
      </w:r>
      <w:r>
        <w:rPr/>
        <w:t>of</w:t>
      </w:r>
      <w:r>
        <w:rPr>
          <w:spacing w:val="-1"/>
        </w:rPr>
        <w:t> </w:t>
      </w:r>
      <w:r>
        <w:rPr/>
        <w:t>the</w:t>
      </w:r>
      <w:r>
        <w:rPr>
          <w:spacing w:val="-1"/>
        </w:rPr>
        <w:t> </w:t>
      </w:r>
      <w:r>
        <w:rPr/>
        <w:t>digital platforms, which may</w:t>
      </w:r>
      <w:r>
        <w:rPr>
          <w:spacing w:val="-5"/>
        </w:rPr>
        <w:t> </w:t>
      </w:r>
      <w:r>
        <w:rPr/>
        <w:t>be</w:t>
      </w:r>
      <w:r>
        <w:rPr>
          <w:spacing w:val="-1"/>
        </w:rPr>
        <w:t> </w:t>
      </w:r>
      <w:r>
        <w:rPr/>
        <w:t>due</w:t>
      </w:r>
      <w:r>
        <w:rPr>
          <w:spacing w:val="-1"/>
        </w:rPr>
        <w:t> </w:t>
      </w:r>
      <w:r>
        <w:rPr/>
        <w:t>to practical and structural challenges emanating from poor internet connectivity, high data costs and low technical know-how.</w:t>
      </w:r>
      <w:r>
        <w:rPr>
          <w:spacing w:val="-1"/>
        </w:rPr>
        <w:t> </w:t>
      </w:r>
      <w:r>
        <w:rPr/>
        <w:t>This is consistent with the</w:t>
      </w:r>
      <w:r>
        <w:rPr>
          <w:spacing w:val="-1"/>
        </w:rPr>
        <w:t> </w:t>
      </w:r>
      <w:r>
        <w:rPr/>
        <w:t>findings of</w:t>
      </w:r>
      <w:r>
        <w:rPr>
          <w:spacing w:val="-1"/>
        </w:rPr>
        <w:t> </w:t>
      </w:r>
      <w:r>
        <w:rPr/>
        <w:t>Maina </w:t>
      </w:r>
      <w:r>
        <w:rPr>
          <w:i/>
        </w:rPr>
        <w:t>et al. </w:t>
      </w:r>
      <w:r>
        <w:rPr/>
        <w:t>(2023),</w:t>
      </w:r>
      <w:r>
        <w:rPr>
          <w:spacing w:val="-1"/>
        </w:rPr>
        <w:t> </w:t>
      </w:r>
      <w:r>
        <w:rPr/>
        <w:t>who</w:t>
      </w:r>
      <w:r>
        <w:rPr>
          <w:spacing w:val="-1"/>
        </w:rPr>
        <w:t> </w:t>
      </w:r>
      <w:r>
        <w:rPr/>
        <w:t>reported that</w:t>
      </w:r>
      <w:r>
        <w:rPr>
          <w:spacing w:val="-13"/>
        </w:rPr>
        <w:t> </w:t>
      </w:r>
      <w:r>
        <w:rPr/>
        <w:t>there</w:t>
      </w:r>
      <w:r>
        <w:rPr>
          <w:spacing w:val="-14"/>
        </w:rPr>
        <w:t> </w:t>
      </w:r>
      <w:r>
        <w:rPr/>
        <w:t>has</w:t>
      </w:r>
      <w:r>
        <w:rPr>
          <w:spacing w:val="-13"/>
        </w:rPr>
        <w:t> </w:t>
      </w:r>
      <w:r>
        <w:rPr/>
        <w:t>been</w:t>
      </w:r>
      <w:r>
        <w:rPr>
          <w:spacing w:val="-13"/>
        </w:rPr>
        <w:t> </w:t>
      </w:r>
      <w:r>
        <w:rPr/>
        <w:t>a</w:t>
      </w:r>
      <w:r>
        <w:rPr>
          <w:spacing w:val="-14"/>
        </w:rPr>
        <w:t> </w:t>
      </w:r>
      <w:r>
        <w:rPr/>
        <w:t>noticeable</w:t>
      </w:r>
      <w:r>
        <w:rPr>
          <w:spacing w:val="-14"/>
        </w:rPr>
        <w:t> </w:t>
      </w:r>
      <w:r>
        <w:rPr/>
        <w:t>reluctance</w:t>
      </w:r>
      <w:r>
        <w:rPr>
          <w:spacing w:val="-14"/>
        </w:rPr>
        <w:t> </w:t>
      </w:r>
      <w:r>
        <w:rPr/>
        <w:t>among</w:t>
      </w:r>
      <w:r>
        <w:rPr>
          <w:spacing w:val="-15"/>
        </w:rPr>
        <w:t> </w:t>
      </w:r>
      <w:r>
        <w:rPr/>
        <w:t>farmers</w:t>
      </w:r>
      <w:r>
        <w:rPr>
          <w:spacing w:val="-14"/>
        </w:rPr>
        <w:t> </w:t>
      </w:r>
      <w:r>
        <w:rPr/>
        <w:t>to</w:t>
      </w:r>
      <w:r>
        <w:rPr>
          <w:spacing w:val="-13"/>
        </w:rPr>
        <w:t> </w:t>
      </w:r>
      <w:r>
        <w:rPr/>
        <w:t>adopt</w:t>
      </w:r>
      <w:r>
        <w:rPr>
          <w:spacing w:val="-13"/>
        </w:rPr>
        <w:t> </w:t>
      </w:r>
      <w:r>
        <w:rPr/>
        <w:t>and</w:t>
      </w:r>
      <w:r>
        <w:rPr>
          <w:spacing w:val="-13"/>
        </w:rPr>
        <w:t> </w:t>
      </w:r>
      <w:r>
        <w:rPr/>
        <w:t>utilize</w:t>
      </w:r>
      <w:r>
        <w:rPr>
          <w:spacing w:val="-14"/>
        </w:rPr>
        <w:t> </w:t>
      </w:r>
      <w:r>
        <w:rPr/>
        <w:t>digital</w:t>
      </w:r>
      <w:r>
        <w:rPr>
          <w:spacing w:val="-13"/>
        </w:rPr>
        <w:t> </w:t>
      </w:r>
      <w:r>
        <w:rPr/>
        <w:t>platforms. The majority of the digital platform users (53.19%) had used the digital platforms for 1 year, probably due to the fact that these digital platforms were developed recently. According to Parker (2021), </w:t>
      </w:r>
      <w:r>
        <w:rPr>
          <w:i/>
        </w:rPr>
        <w:t>Viazisoko </w:t>
      </w:r>
      <w:r>
        <w:rPr/>
        <w:t>became functional in 2021 and </w:t>
      </w:r>
      <w:r>
        <w:rPr>
          <w:i/>
        </w:rPr>
        <w:t>Mzizi </w:t>
      </w:r>
      <w:r>
        <w:rPr/>
        <w:t>app was developed in 2023 </w:t>
      </w:r>
      <w:hyperlink r:id="rId11">
        <w:r>
          <w:rPr/>
          <w:t>(</w:t>
        </w:r>
        <w:r>
          <w:rPr>
            <w:color w:val="0462C1"/>
            <w:u w:val="single" w:color="0462C1"/>
          </w:rPr>
          <w:t>www.mziziapp.com</w:t>
        </w:r>
        <w:r>
          <w:rPr/>
          <w:t>)</w:t>
        </w:r>
      </w:hyperlink>
      <w:r>
        <w:rPr/>
        <w:t>, thereby rendering their usage 1 to 2 years only.</w:t>
      </w:r>
    </w:p>
    <w:p>
      <w:pPr>
        <w:pStyle w:val="Heading2"/>
        <w:spacing w:before="5"/>
      </w:pPr>
      <w:r>
        <w:rPr/>
        <w:t>Table</w:t>
      </w:r>
      <w:r>
        <w:rPr>
          <w:spacing w:val="-2"/>
        </w:rPr>
        <w:t> </w:t>
      </w:r>
      <w:r>
        <w:rPr/>
        <w:t>4.2:</w:t>
      </w:r>
      <w:r>
        <w:rPr>
          <w:spacing w:val="-2"/>
        </w:rPr>
        <w:t> </w:t>
      </w:r>
      <w:r>
        <w:rPr/>
        <w:t>Knowledge and</w:t>
      </w:r>
      <w:r>
        <w:rPr>
          <w:spacing w:val="-1"/>
        </w:rPr>
        <w:t> </w:t>
      </w:r>
      <w:r>
        <w:rPr/>
        <w:t>Usage</w:t>
      </w:r>
      <w:r>
        <w:rPr>
          <w:spacing w:val="-3"/>
        </w:rPr>
        <w:t> </w:t>
      </w:r>
      <w:r>
        <w:rPr/>
        <w:t>of</w:t>
      </w:r>
      <w:r>
        <w:rPr>
          <w:spacing w:val="1"/>
        </w:rPr>
        <w:t> </w:t>
      </w:r>
      <w:r>
        <w:rPr/>
        <w:t>Various Digital </w:t>
      </w:r>
      <w:r>
        <w:rPr>
          <w:spacing w:val="-2"/>
        </w:rPr>
        <w:t>Platforms</w:t>
      </w:r>
    </w:p>
    <w:p>
      <w:pPr>
        <w:pStyle w:val="BodyText"/>
        <w:spacing w:before="11"/>
        <w:ind w:left="0"/>
        <w:rPr>
          <w:b/>
          <w:sz w:val="11"/>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761"/>
        <w:gridCol w:w="2860"/>
        <w:gridCol w:w="2410"/>
      </w:tblGrid>
      <w:tr>
        <w:trPr>
          <w:trHeight w:val="414" w:hRule="atLeast"/>
        </w:trPr>
        <w:tc>
          <w:tcPr>
            <w:tcW w:w="3761" w:type="dxa"/>
            <w:tcBorders>
              <w:top w:val="single" w:sz="4" w:space="0" w:color="000000"/>
              <w:bottom w:val="single" w:sz="4" w:space="0" w:color="000000"/>
            </w:tcBorders>
          </w:tcPr>
          <w:p>
            <w:pPr>
              <w:pStyle w:val="TableParagraph"/>
              <w:spacing w:before="1"/>
              <w:ind w:left="122"/>
              <w:rPr>
                <w:b/>
                <w:sz w:val="24"/>
              </w:rPr>
            </w:pPr>
            <w:r>
              <w:rPr>
                <w:b/>
                <w:spacing w:val="-2"/>
                <w:sz w:val="24"/>
              </w:rPr>
              <w:t>Variable</w:t>
            </w:r>
          </w:p>
        </w:tc>
        <w:tc>
          <w:tcPr>
            <w:tcW w:w="2860" w:type="dxa"/>
            <w:tcBorders>
              <w:top w:val="single" w:sz="4" w:space="0" w:color="000000"/>
              <w:bottom w:val="single" w:sz="4" w:space="0" w:color="000000"/>
            </w:tcBorders>
          </w:tcPr>
          <w:p>
            <w:pPr>
              <w:pStyle w:val="TableParagraph"/>
              <w:spacing w:before="1"/>
              <w:ind w:left="1181"/>
              <w:rPr>
                <w:b/>
                <w:sz w:val="24"/>
              </w:rPr>
            </w:pPr>
            <w:r>
              <w:rPr>
                <w:b/>
                <w:spacing w:val="-2"/>
                <w:sz w:val="24"/>
              </w:rPr>
              <w:t>Frequency</w:t>
            </w:r>
          </w:p>
        </w:tc>
        <w:tc>
          <w:tcPr>
            <w:tcW w:w="2410" w:type="dxa"/>
            <w:tcBorders>
              <w:top w:val="single" w:sz="4" w:space="0" w:color="000000"/>
              <w:bottom w:val="single" w:sz="4" w:space="0" w:color="000000"/>
            </w:tcBorders>
          </w:tcPr>
          <w:p>
            <w:pPr>
              <w:pStyle w:val="TableParagraph"/>
              <w:spacing w:before="1"/>
              <w:ind w:left="589"/>
              <w:rPr>
                <w:b/>
                <w:sz w:val="24"/>
              </w:rPr>
            </w:pPr>
            <w:r>
              <w:rPr>
                <w:b/>
                <w:sz w:val="24"/>
              </w:rPr>
              <w:t>Percentage</w:t>
            </w:r>
            <w:r>
              <w:rPr>
                <w:b/>
                <w:spacing w:val="-5"/>
                <w:sz w:val="24"/>
              </w:rPr>
              <w:t> (%)</w:t>
            </w:r>
          </w:p>
        </w:tc>
      </w:tr>
      <w:tr>
        <w:trPr>
          <w:trHeight w:val="347" w:hRule="atLeast"/>
        </w:trPr>
        <w:tc>
          <w:tcPr>
            <w:tcW w:w="3761" w:type="dxa"/>
            <w:tcBorders>
              <w:top w:val="single" w:sz="4" w:space="0" w:color="000000"/>
            </w:tcBorders>
          </w:tcPr>
          <w:p>
            <w:pPr>
              <w:pStyle w:val="TableParagraph"/>
              <w:spacing w:line="275" w:lineRule="exact"/>
              <w:ind w:left="122"/>
              <w:rPr>
                <w:b/>
                <w:sz w:val="24"/>
              </w:rPr>
            </w:pPr>
            <w:r>
              <w:rPr>
                <w:b/>
                <w:sz w:val="24"/>
              </w:rPr>
              <w:t>Use</w:t>
            </w:r>
            <w:r>
              <w:rPr>
                <w:b/>
                <w:spacing w:val="-2"/>
                <w:sz w:val="24"/>
              </w:rPr>
              <w:t> </w:t>
            </w:r>
            <w:r>
              <w:rPr>
                <w:b/>
                <w:sz w:val="24"/>
              </w:rPr>
              <w:t>of</w:t>
            </w:r>
            <w:r>
              <w:rPr>
                <w:b/>
                <w:spacing w:val="1"/>
                <w:sz w:val="24"/>
              </w:rPr>
              <w:t> </w:t>
            </w:r>
            <w:r>
              <w:rPr>
                <w:b/>
                <w:sz w:val="24"/>
              </w:rPr>
              <w:t>digital </w:t>
            </w:r>
            <w:r>
              <w:rPr>
                <w:b/>
                <w:spacing w:val="-2"/>
                <w:sz w:val="24"/>
              </w:rPr>
              <w:t>platforms</w:t>
            </w:r>
          </w:p>
        </w:tc>
        <w:tc>
          <w:tcPr>
            <w:tcW w:w="2860" w:type="dxa"/>
            <w:tcBorders>
              <w:top w:val="single" w:sz="4" w:space="0" w:color="000000"/>
            </w:tcBorders>
          </w:tcPr>
          <w:p>
            <w:pPr>
              <w:pStyle w:val="TableParagraph"/>
              <w:rPr>
                <w:sz w:val="24"/>
              </w:rPr>
            </w:pPr>
          </w:p>
        </w:tc>
        <w:tc>
          <w:tcPr>
            <w:tcW w:w="2410" w:type="dxa"/>
            <w:tcBorders>
              <w:top w:val="single" w:sz="4" w:space="0" w:color="000000"/>
            </w:tcBorders>
          </w:tcPr>
          <w:p>
            <w:pPr>
              <w:pStyle w:val="TableParagraph"/>
              <w:rPr>
                <w:sz w:val="24"/>
              </w:rPr>
            </w:pPr>
          </w:p>
        </w:tc>
      </w:tr>
      <w:tr>
        <w:trPr>
          <w:trHeight w:val="411" w:hRule="atLeast"/>
        </w:trPr>
        <w:tc>
          <w:tcPr>
            <w:tcW w:w="3761" w:type="dxa"/>
          </w:tcPr>
          <w:p>
            <w:pPr>
              <w:pStyle w:val="TableParagraph"/>
              <w:spacing w:before="62"/>
              <w:ind w:left="122"/>
              <w:rPr>
                <w:sz w:val="24"/>
              </w:rPr>
            </w:pPr>
            <w:r>
              <w:rPr>
                <w:sz w:val="24"/>
              </w:rPr>
              <w:t>“Know</w:t>
            </w:r>
            <w:r>
              <w:rPr>
                <w:spacing w:val="-4"/>
                <w:sz w:val="24"/>
              </w:rPr>
              <w:t> </w:t>
            </w:r>
            <w:r>
              <w:rPr>
                <w:sz w:val="24"/>
              </w:rPr>
              <w:t>and</w:t>
            </w:r>
            <w:r>
              <w:rPr>
                <w:spacing w:val="-2"/>
                <w:sz w:val="24"/>
              </w:rPr>
              <w:t> users”</w:t>
            </w:r>
          </w:p>
        </w:tc>
        <w:tc>
          <w:tcPr>
            <w:tcW w:w="2860" w:type="dxa"/>
          </w:tcPr>
          <w:p>
            <w:pPr>
              <w:pStyle w:val="TableParagraph"/>
              <w:spacing w:before="62"/>
              <w:ind w:left="1181"/>
              <w:rPr>
                <w:sz w:val="24"/>
              </w:rPr>
            </w:pPr>
            <w:r>
              <w:rPr>
                <w:spacing w:val="-5"/>
                <w:sz w:val="24"/>
              </w:rPr>
              <w:t>141</w:t>
            </w:r>
          </w:p>
        </w:tc>
        <w:tc>
          <w:tcPr>
            <w:tcW w:w="2410" w:type="dxa"/>
          </w:tcPr>
          <w:p>
            <w:pPr>
              <w:pStyle w:val="TableParagraph"/>
              <w:spacing w:before="62"/>
              <w:ind w:left="589"/>
              <w:rPr>
                <w:sz w:val="24"/>
              </w:rPr>
            </w:pPr>
            <w:r>
              <w:rPr>
                <w:spacing w:val="-2"/>
                <w:sz w:val="24"/>
              </w:rPr>
              <w:t>35.07</w:t>
            </w:r>
          </w:p>
        </w:tc>
      </w:tr>
      <w:tr>
        <w:trPr>
          <w:trHeight w:val="416" w:hRule="atLeast"/>
        </w:trPr>
        <w:tc>
          <w:tcPr>
            <w:tcW w:w="3761" w:type="dxa"/>
          </w:tcPr>
          <w:p>
            <w:pPr>
              <w:pStyle w:val="TableParagraph"/>
              <w:spacing w:before="68"/>
              <w:ind w:left="122"/>
              <w:rPr>
                <w:b/>
                <w:sz w:val="24"/>
              </w:rPr>
            </w:pPr>
            <w:r>
              <w:rPr>
                <w:b/>
                <w:spacing w:val="-2"/>
                <w:sz w:val="24"/>
              </w:rPr>
              <w:t>Non-users</w:t>
            </w:r>
          </w:p>
        </w:tc>
        <w:tc>
          <w:tcPr>
            <w:tcW w:w="2860" w:type="dxa"/>
          </w:tcPr>
          <w:p>
            <w:pPr>
              <w:pStyle w:val="TableParagraph"/>
              <w:spacing w:before="63"/>
              <w:ind w:left="1181"/>
              <w:rPr>
                <w:sz w:val="24"/>
              </w:rPr>
            </w:pPr>
            <w:r>
              <w:rPr>
                <w:spacing w:val="-5"/>
                <w:sz w:val="24"/>
              </w:rPr>
              <w:t>261</w:t>
            </w:r>
          </w:p>
        </w:tc>
        <w:tc>
          <w:tcPr>
            <w:tcW w:w="2410" w:type="dxa"/>
          </w:tcPr>
          <w:p>
            <w:pPr>
              <w:pStyle w:val="TableParagraph"/>
              <w:spacing w:before="63"/>
              <w:ind w:left="589"/>
              <w:rPr>
                <w:sz w:val="24"/>
              </w:rPr>
            </w:pPr>
            <w:r>
              <w:rPr>
                <w:spacing w:val="-2"/>
                <w:sz w:val="24"/>
              </w:rPr>
              <w:t>64.93</w:t>
            </w:r>
          </w:p>
        </w:tc>
      </w:tr>
      <w:tr>
        <w:trPr>
          <w:trHeight w:val="411" w:hRule="atLeast"/>
        </w:trPr>
        <w:tc>
          <w:tcPr>
            <w:tcW w:w="3761" w:type="dxa"/>
          </w:tcPr>
          <w:p>
            <w:pPr>
              <w:pStyle w:val="TableParagraph"/>
              <w:spacing w:before="62"/>
              <w:ind w:left="122"/>
              <w:rPr>
                <w:sz w:val="24"/>
              </w:rPr>
            </w:pPr>
            <w:r>
              <w:rPr>
                <w:sz w:val="24"/>
              </w:rPr>
              <w:t>“Know</w:t>
            </w:r>
            <w:r>
              <w:rPr>
                <w:spacing w:val="-4"/>
                <w:sz w:val="24"/>
              </w:rPr>
              <w:t> </w:t>
            </w:r>
            <w:r>
              <w:rPr>
                <w:sz w:val="24"/>
              </w:rPr>
              <w:t>but</w:t>
            </w:r>
            <w:r>
              <w:rPr>
                <w:spacing w:val="-2"/>
                <w:sz w:val="24"/>
              </w:rPr>
              <w:t> </w:t>
            </w:r>
            <w:r>
              <w:rPr>
                <w:sz w:val="24"/>
              </w:rPr>
              <w:t>non-</w:t>
            </w:r>
            <w:r>
              <w:rPr>
                <w:spacing w:val="-2"/>
                <w:sz w:val="24"/>
              </w:rPr>
              <w:t>users”</w:t>
            </w:r>
          </w:p>
        </w:tc>
        <w:tc>
          <w:tcPr>
            <w:tcW w:w="2860" w:type="dxa"/>
          </w:tcPr>
          <w:p>
            <w:pPr>
              <w:pStyle w:val="TableParagraph"/>
              <w:spacing w:before="62"/>
              <w:ind w:left="1181"/>
              <w:rPr>
                <w:sz w:val="24"/>
              </w:rPr>
            </w:pPr>
            <w:r>
              <w:rPr>
                <w:spacing w:val="-5"/>
                <w:sz w:val="24"/>
              </w:rPr>
              <w:t>134</w:t>
            </w:r>
          </w:p>
        </w:tc>
        <w:tc>
          <w:tcPr>
            <w:tcW w:w="2410" w:type="dxa"/>
          </w:tcPr>
          <w:p>
            <w:pPr>
              <w:pStyle w:val="TableParagraph"/>
              <w:spacing w:before="62"/>
              <w:ind w:left="589"/>
              <w:rPr>
                <w:sz w:val="24"/>
              </w:rPr>
            </w:pPr>
            <w:r>
              <w:rPr>
                <w:spacing w:val="-2"/>
                <w:sz w:val="24"/>
              </w:rPr>
              <w:t>51.34</w:t>
            </w:r>
          </w:p>
        </w:tc>
      </w:tr>
      <w:tr>
        <w:trPr>
          <w:trHeight w:val="416" w:hRule="atLeast"/>
        </w:trPr>
        <w:tc>
          <w:tcPr>
            <w:tcW w:w="3761" w:type="dxa"/>
          </w:tcPr>
          <w:p>
            <w:pPr>
              <w:pStyle w:val="TableParagraph"/>
              <w:spacing w:before="63"/>
              <w:ind w:left="122"/>
              <w:rPr>
                <w:sz w:val="24"/>
              </w:rPr>
            </w:pPr>
            <w:r>
              <w:rPr>
                <w:sz w:val="24"/>
              </w:rPr>
              <w:t>“Unaware-control</w:t>
            </w:r>
            <w:r>
              <w:rPr>
                <w:spacing w:val="-3"/>
                <w:sz w:val="24"/>
              </w:rPr>
              <w:t> </w:t>
            </w:r>
            <w:r>
              <w:rPr>
                <w:spacing w:val="-2"/>
                <w:sz w:val="24"/>
              </w:rPr>
              <w:t>group”</w:t>
            </w:r>
          </w:p>
        </w:tc>
        <w:tc>
          <w:tcPr>
            <w:tcW w:w="2860" w:type="dxa"/>
          </w:tcPr>
          <w:p>
            <w:pPr>
              <w:pStyle w:val="TableParagraph"/>
              <w:spacing w:before="63"/>
              <w:ind w:left="1181"/>
              <w:rPr>
                <w:sz w:val="24"/>
              </w:rPr>
            </w:pPr>
            <w:r>
              <w:rPr>
                <w:spacing w:val="-5"/>
                <w:sz w:val="24"/>
              </w:rPr>
              <w:t>127</w:t>
            </w:r>
          </w:p>
        </w:tc>
        <w:tc>
          <w:tcPr>
            <w:tcW w:w="2410" w:type="dxa"/>
          </w:tcPr>
          <w:p>
            <w:pPr>
              <w:pStyle w:val="TableParagraph"/>
              <w:spacing w:before="63"/>
              <w:ind w:left="589"/>
              <w:rPr>
                <w:sz w:val="24"/>
              </w:rPr>
            </w:pPr>
            <w:r>
              <w:rPr>
                <w:spacing w:val="-2"/>
                <w:sz w:val="24"/>
              </w:rPr>
              <w:t>48.66</w:t>
            </w:r>
          </w:p>
        </w:tc>
      </w:tr>
      <w:tr>
        <w:trPr>
          <w:trHeight w:val="413" w:hRule="atLeast"/>
        </w:trPr>
        <w:tc>
          <w:tcPr>
            <w:tcW w:w="3761" w:type="dxa"/>
          </w:tcPr>
          <w:p>
            <w:pPr>
              <w:pStyle w:val="TableParagraph"/>
              <w:spacing w:before="67"/>
              <w:ind w:left="122"/>
              <w:rPr>
                <w:b/>
                <w:sz w:val="24"/>
              </w:rPr>
            </w:pPr>
            <w:r>
              <w:rPr>
                <w:b/>
                <w:sz w:val="24"/>
              </w:rPr>
              <w:t>Digital</w:t>
            </w:r>
            <w:r>
              <w:rPr>
                <w:b/>
                <w:spacing w:val="-4"/>
                <w:sz w:val="24"/>
              </w:rPr>
              <w:t> </w:t>
            </w:r>
            <w:r>
              <w:rPr>
                <w:b/>
                <w:sz w:val="24"/>
              </w:rPr>
              <w:t>platforms</w:t>
            </w:r>
            <w:r>
              <w:rPr>
                <w:b/>
                <w:spacing w:val="-2"/>
                <w:sz w:val="24"/>
              </w:rPr>
              <w:t> </w:t>
            </w:r>
            <w:r>
              <w:rPr>
                <w:b/>
                <w:spacing w:val="-4"/>
                <w:sz w:val="24"/>
              </w:rPr>
              <w:t>used</w:t>
            </w:r>
          </w:p>
        </w:tc>
        <w:tc>
          <w:tcPr>
            <w:tcW w:w="2860" w:type="dxa"/>
          </w:tcPr>
          <w:p>
            <w:pPr>
              <w:pStyle w:val="TableParagraph"/>
              <w:rPr>
                <w:sz w:val="24"/>
              </w:rPr>
            </w:pPr>
          </w:p>
        </w:tc>
        <w:tc>
          <w:tcPr>
            <w:tcW w:w="2410" w:type="dxa"/>
          </w:tcPr>
          <w:p>
            <w:pPr>
              <w:pStyle w:val="TableParagraph"/>
              <w:rPr>
                <w:sz w:val="24"/>
              </w:rPr>
            </w:pPr>
          </w:p>
        </w:tc>
      </w:tr>
      <w:tr>
        <w:trPr>
          <w:trHeight w:val="411" w:hRule="atLeast"/>
        </w:trPr>
        <w:tc>
          <w:tcPr>
            <w:tcW w:w="3761" w:type="dxa"/>
          </w:tcPr>
          <w:p>
            <w:pPr>
              <w:pStyle w:val="TableParagraph"/>
              <w:spacing w:before="61"/>
              <w:ind w:left="122"/>
              <w:rPr>
                <w:i/>
                <w:sz w:val="24"/>
              </w:rPr>
            </w:pPr>
            <w:r>
              <w:rPr>
                <w:i/>
                <w:sz w:val="24"/>
              </w:rPr>
              <w:t>Mzizi</w:t>
            </w:r>
            <w:r>
              <w:rPr>
                <w:i/>
                <w:spacing w:val="-1"/>
                <w:sz w:val="24"/>
              </w:rPr>
              <w:t> </w:t>
            </w:r>
            <w:r>
              <w:rPr>
                <w:i/>
                <w:spacing w:val="-5"/>
                <w:sz w:val="24"/>
              </w:rPr>
              <w:t>app</w:t>
            </w:r>
          </w:p>
        </w:tc>
        <w:tc>
          <w:tcPr>
            <w:tcW w:w="2860" w:type="dxa"/>
          </w:tcPr>
          <w:p>
            <w:pPr>
              <w:pStyle w:val="TableParagraph"/>
              <w:spacing w:before="61"/>
              <w:ind w:left="1181"/>
              <w:rPr>
                <w:sz w:val="24"/>
              </w:rPr>
            </w:pPr>
            <w:r>
              <w:rPr>
                <w:spacing w:val="-5"/>
                <w:sz w:val="24"/>
              </w:rPr>
              <w:t>81</w:t>
            </w:r>
          </w:p>
        </w:tc>
        <w:tc>
          <w:tcPr>
            <w:tcW w:w="2410" w:type="dxa"/>
          </w:tcPr>
          <w:p>
            <w:pPr>
              <w:pStyle w:val="TableParagraph"/>
              <w:spacing w:before="61"/>
              <w:ind w:left="589"/>
              <w:rPr>
                <w:sz w:val="24"/>
              </w:rPr>
            </w:pPr>
            <w:r>
              <w:rPr>
                <w:spacing w:val="-2"/>
                <w:sz w:val="24"/>
              </w:rPr>
              <w:t>57.45</w:t>
            </w:r>
          </w:p>
        </w:tc>
      </w:tr>
      <w:tr>
        <w:trPr>
          <w:trHeight w:val="416" w:hRule="atLeast"/>
        </w:trPr>
        <w:tc>
          <w:tcPr>
            <w:tcW w:w="3761" w:type="dxa"/>
          </w:tcPr>
          <w:p>
            <w:pPr>
              <w:pStyle w:val="TableParagraph"/>
              <w:spacing w:before="64"/>
              <w:ind w:left="122"/>
              <w:rPr>
                <w:i/>
                <w:sz w:val="24"/>
              </w:rPr>
            </w:pPr>
            <w:r>
              <w:rPr>
                <w:i/>
                <w:spacing w:val="-2"/>
                <w:sz w:val="24"/>
              </w:rPr>
              <w:t>Viazisoko</w:t>
            </w:r>
          </w:p>
        </w:tc>
        <w:tc>
          <w:tcPr>
            <w:tcW w:w="2860" w:type="dxa"/>
          </w:tcPr>
          <w:p>
            <w:pPr>
              <w:pStyle w:val="TableParagraph"/>
              <w:spacing w:before="64"/>
              <w:ind w:left="1181"/>
              <w:rPr>
                <w:sz w:val="24"/>
              </w:rPr>
            </w:pPr>
            <w:r>
              <w:rPr>
                <w:spacing w:val="-5"/>
                <w:sz w:val="24"/>
              </w:rPr>
              <w:t>60</w:t>
            </w:r>
          </w:p>
        </w:tc>
        <w:tc>
          <w:tcPr>
            <w:tcW w:w="2410" w:type="dxa"/>
          </w:tcPr>
          <w:p>
            <w:pPr>
              <w:pStyle w:val="TableParagraph"/>
              <w:spacing w:before="64"/>
              <w:ind w:left="589"/>
              <w:rPr>
                <w:sz w:val="24"/>
              </w:rPr>
            </w:pPr>
            <w:r>
              <w:rPr>
                <w:spacing w:val="-2"/>
                <w:sz w:val="24"/>
              </w:rPr>
              <w:t>42.55</w:t>
            </w:r>
          </w:p>
        </w:tc>
      </w:tr>
      <w:tr>
        <w:trPr>
          <w:trHeight w:val="416" w:hRule="atLeast"/>
        </w:trPr>
        <w:tc>
          <w:tcPr>
            <w:tcW w:w="3761" w:type="dxa"/>
          </w:tcPr>
          <w:p>
            <w:pPr>
              <w:pStyle w:val="TableParagraph"/>
              <w:spacing w:before="65"/>
              <w:ind w:left="122"/>
              <w:rPr>
                <w:b/>
                <w:sz w:val="24"/>
              </w:rPr>
            </w:pPr>
            <w:r>
              <w:rPr>
                <w:b/>
                <w:sz w:val="24"/>
              </w:rPr>
              <w:t>Duration</w:t>
            </w:r>
            <w:r>
              <w:rPr>
                <w:b/>
                <w:spacing w:val="-1"/>
                <w:sz w:val="24"/>
              </w:rPr>
              <w:t> </w:t>
            </w:r>
            <w:r>
              <w:rPr>
                <w:b/>
                <w:sz w:val="24"/>
              </w:rPr>
              <w:t>usage</w:t>
            </w:r>
            <w:r>
              <w:rPr>
                <w:b/>
                <w:spacing w:val="-1"/>
                <w:sz w:val="24"/>
              </w:rPr>
              <w:t> </w:t>
            </w:r>
            <w:r>
              <w:rPr>
                <w:b/>
                <w:sz w:val="24"/>
              </w:rPr>
              <w:t>of digital</w:t>
            </w:r>
            <w:r>
              <w:rPr>
                <w:b/>
                <w:spacing w:val="-1"/>
                <w:sz w:val="24"/>
              </w:rPr>
              <w:t> </w:t>
            </w:r>
            <w:r>
              <w:rPr>
                <w:b/>
                <w:spacing w:val="-2"/>
                <w:sz w:val="24"/>
              </w:rPr>
              <w:t>Platform</w:t>
            </w:r>
          </w:p>
        </w:tc>
        <w:tc>
          <w:tcPr>
            <w:tcW w:w="2860" w:type="dxa"/>
          </w:tcPr>
          <w:p>
            <w:pPr>
              <w:pStyle w:val="TableParagraph"/>
              <w:rPr>
                <w:sz w:val="24"/>
              </w:rPr>
            </w:pPr>
          </w:p>
        </w:tc>
        <w:tc>
          <w:tcPr>
            <w:tcW w:w="2410" w:type="dxa"/>
          </w:tcPr>
          <w:p>
            <w:pPr>
              <w:pStyle w:val="TableParagraph"/>
              <w:rPr>
                <w:sz w:val="24"/>
              </w:rPr>
            </w:pPr>
          </w:p>
        </w:tc>
      </w:tr>
      <w:tr>
        <w:trPr>
          <w:trHeight w:val="411" w:hRule="atLeast"/>
        </w:trPr>
        <w:tc>
          <w:tcPr>
            <w:tcW w:w="3761" w:type="dxa"/>
          </w:tcPr>
          <w:p>
            <w:pPr>
              <w:pStyle w:val="TableParagraph"/>
              <w:spacing w:before="65"/>
              <w:ind w:left="122"/>
              <w:rPr>
                <w:b/>
                <w:i/>
                <w:sz w:val="24"/>
              </w:rPr>
            </w:pPr>
            <w:r>
              <w:rPr>
                <w:b/>
                <w:i/>
                <w:spacing w:val="-2"/>
                <w:sz w:val="24"/>
              </w:rPr>
              <w:t>Viazisoko</w:t>
            </w:r>
          </w:p>
        </w:tc>
        <w:tc>
          <w:tcPr>
            <w:tcW w:w="2860" w:type="dxa"/>
          </w:tcPr>
          <w:p>
            <w:pPr>
              <w:pStyle w:val="TableParagraph"/>
              <w:rPr>
                <w:sz w:val="24"/>
              </w:rPr>
            </w:pPr>
          </w:p>
        </w:tc>
        <w:tc>
          <w:tcPr>
            <w:tcW w:w="2410" w:type="dxa"/>
          </w:tcPr>
          <w:p>
            <w:pPr>
              <w:pStyle w:val="TableParagraph"/>
              <w:rPr>
                <w:sz w:val="24"/>
              </w:rPr>
            </w:pPr>
          </w:p>
        </w:tc>
      </w:tr>
      <w:tr>
        <w:trPr>
          <w:trHeight w:val="411" w:hRule="atLeast"/>
        </w:trPr>
        <w:tc>
          <w:tcPr>
            <w:tcW w:w="3761" w:type="dxa"/>
          </w:tcPr>
          <w:p>
            <w:pPr>
              <w:pStyle w:val="TableParagraph"/>
              <w:spacing w:before="61"/>
              <w:ind w:left="122"/>
              <w:rPr>
                <w:sz w:val="24"/>
              </w:rPr>
            </w:pPr>
            <w:r>
              <w:rPr>
                <w:sz w:val="24"/>
              </w:rPr>
              <w:t>Above</w:t>
            </w:r>
            <w:r>
              <w:rPr>
                <w:spacing w:val="-4"/>
                <w:sz w:val="24"/>
              </w:rPr>
              <w:t> </w:t>
            </w:r>
            <w:r>
              <w:rPr>
                <w:spacing w:val="-2"/>
                <w:sz w:val="24"/>
              </w:rPr>
              <w:t>2years</w:t>
            </w:r>
          </w:p>
        </w:tc>
        <w:tc>
          <w:tcPr>
            <w:tcW w:w="2860" w:type="dxa"/>
          </w:tcPr>
          <w:p>
            <w:pPr>
              <w:pStyle w:val="TableParagraph"/>
              <w:spacing w:before="61"/>
              <w:ind w:left="1181"/>
              <w:rPr>
                <w:sz w:val="24"/>
              </w:rPr>
            </w:pPr>
            <w:r>
              <w:rPr>
                <w:spacing w:val="-5"/>
                <w:sz w:val="24"/>
              </w:rPr>
              <w:t>14</w:t>
            </w:r>
          </w:p>
        </w:tc>
        <w:tc>
          <w:tcPr>
            <w:tcW w:w="2410" w:type="dxa"/>
          </w:tcPr>
          <w:p>
            <w:pPr>
              <w:pStyle w:val="TableParagraph"/>
              <w:spacing w:before="61"/>
              <w:ind w:left="589"/>
              <w:rPr>
                <w:sz w:val="24"/>
              </w:rPr>
            </w:pPr>
            <w:r>
              <w:rPr>
                <w:spacing w:val="-4"/>
                <w:sz w:val="24"/>
              </w:rPr>
              <w:t>9.93</w:t>
            </w:r>
          </w:p>
        </w:tc>
      </w:tr>
      <w:tr>
        <w:trPr>
          <w:trHeight w:val="413" w:hRule="atLeast"/>
        </w:trPr>
        <w:tc>
          <w:tcPr>
            <w:tcW w:w="3761" w:type="dxa"/>
          </w:tcPr>
          <w:p>
            <w:pPr>
              <w:pStyle w:val="TableParagraph"/>
              <w:spacing w:before="64"/>
              <w:ind w:left="122"/>
              <w:rPr>
                <w:sz w:val="24"/>
              </w:rPr>
            </w:pPr>
            <w:r>
              <w:rPr>
                <w:sz w:val="24"/>
              </w:rPr>
              <w:t>For</w:t>
            </w:r>
            <w:r>
              <w:rPr>
                <w:spacing w:val="-4"/>
                <w:sz w:val="24"/>
              </w:rPr>
              <w:t> </w:t>
            </w:r>
            <w:r>
              <w:rPr>
                <w:spacing w:val="-2"/>
                <w:sz w:val="24"/>
              </w:rPr>
              <w:t>2years</w:t>
            </w:r>
          </w:p>
        </w:tc>
        <w:tc>
          <w:tcPr>
            <w:tcW w:w="2860" w:type="dxa"/>
          </w:tcPr>
          <w:p>
            <w:pPr>
              <w:pStyle w:val="TableParagraph"/>
              <w:spacing w:before="64"/>
              <w:ind w:left="1181"/>
              <w:rPr>
                <w:sz w:val="24"/>
              </w:rPr>
            </w:pPr>
            <w:r>
              <w:rPr>
                <w:spacing w:val="-10"/>
                <w:sz w:val="24"/>
              </w:rPr>
              <w:t>5</w:t>
            </w:r>
          </w:p>
        </w:tc>
        <w:tc>
          <w:tcPr>
            <w:tcW w:w="2410" w:type="dxa"/>
          </w:tcPr>
          <w:p>
            <w:pPr>
              <w:pStyle w:val="TableParagraph"/>
              <w:spacing w:before="64"/>
              <w:ind w:left="589"/>
              <w:rPr>
                <w:sz w:val="24"/>
              </w:rPr>
            </w:pPr>
            <w:r>
              <w:rPr>
                <w:spacing w:val="-4"/>
                <w:sz w:val="24"/>
              </w:rPr>
              <w:t>3.55</w:t>
            </w:r>
          </w:p>
        </w:tc>
      </w:tr>
      <w:tr>
        <w:trPr>
          <w:trHeight w:val="412" w:hRule="atLeast"/>
        </w:trPr>
        <w:tc>
          <w:tcPr>
            <w:tcW w:w="3761" w:type="dxa"/>
          </w:tcPr>
          <w:p>
            <w:pPr>
              <w:pStyle w:val="TableParagraph"/>
              <w:spacing w:before="63"/>
              <w:ind w:left="122"/>
              <w:rPr>
                <w:sz w:val="24"/>
              </w:rPr>
            </w:pPr>
            <w:r>
              <w:rPr>
                <w:sz w:val="24"/>
              </w:rPr>
              <w:t>For</w:t>
            </w:r>
            <w:r>
              <w:rPr>
                <w:spacing w:val="-4"/>
                <w:sz w:val="24"/>
              </w:rPr>
              <w:t> </w:t>
            </w:r>
            <w:r>
              <w:rPr>
                <w:spacing w:val="-2"/>
                <w:sz w:val="24"/>
              </w:rPr>
              <w:t>1year</w:t>
            </w:r>
          </w:p>
        </w:tc>
        <w:tc>
          <w:tcPr>
            <w:tcW w:w="2860" w:type="dxa"/>
          </w:tcPr>
          <w:p>
            <w:pPr>
              <w:pStyle w:val="TableParagraph"/>
              <w:spacing w:before="63"/>
              <w:ind w:left="1181"/>
              <w:rPr>
                <w:sz w:val="24"/>
              </w:rPr>
            </w:pPr>
            <w:r>
              <w:rPr>
                <w:spacing w:val="-5"/>
                <w:sz w:val="24"/>
              </w:rPr>
              <w:t>29</w:t>
            </w:r>
          </w:p>
        </w:tc>
        <w:tc>
          <w:tcPr>
            <w:tcW w:w="2410" w:type="dxa"/>
          </w:tcPr>
          <w:p>
            <w:pPr>
              <w:pStyle w:val="TableParagraph"/>
              <w:spacing w:before="63"/>
              <w:ind w:left="589"/>
              <w:rPr>
                <w:sz w:val="24"/>
              </w:rPr>
            </w:pPr>
            <w:r>
              <w:rPr>
                <w:spacing w:val="-2"/>
                <w:sz w:val="24"/>
              </w:rPr>
              <w:t>20.57</w:t>
            </w:r>
          </w:p>
        </w:tc>
      </w:tr>
      <w:tr>
        <w:trPr>
          <w:trHeight w:val="483" w:hRule="atLeast"/>
        </w:trPr>
        <w:tc>
          <w:tcPr>
            <w:tcW w:w="3761" w:type="dxa"/>
            <w:tcBorders>
              <w:bottom w:val="single" w:sz="4" w:space="0" w:color="000000"/>
            </w:tcBorders>
          </w:tcPr>
          <w:p>
            <w:pPr>
              <w:pStyle w:val="TableParagraph"/>
              <w:spacing w:before="63"/>
              <w:ind w:left="122"/>
              <w:rPr>
                <w:sz w:val="24"/>
              </w:rPr>
            </w:pPr>
            <w:r>
              <w:rPr>
                <w:sz w:val="24"/>
              </w:rPr>
              <w:t>Less</w:t>
            </w:r>
            <w:r>
              <w:rPr>
                <w:spacing w:val="-3"/>
                <w:sz w:val="24"/>
              </w:rPr>
              <w:t> </w:t>
            </w:r>
            <w:r>
              <w:rPr>
                <w:sz w:val="24"/>
              </w:rPr>
              <w:t>than </w:t>
            </w:r>
            <w:r>
              <w:rPr>
                <w:spacing w:val="-4"/>
                <w:sz w:val="24"/>
              </w:rPr>
              <w:t>1year</w:t>
            </w:r>
          </w:p>
        </w:tc>
        <w:tc>
          <w:tcPr>
            <w:tcW w:w="2860" w:type="dxa"/>
            <w:tcBorders>
              <w:bottom w:val="single" w:sz="4" w:space="0" w:color="000000"/>
            </w:tcBorders>
          </w:tcPr>
          <w:p>
            <w:pPr>
              <w:pStyle w:val="TableParagraph"/>
              <w:spacing w:before="63"/>
              <w:ind w:left="1181"/>
              <w:rPr>
                <w:sz w:val="24"/>
              </w:rPr>
            </w:pPr>
            <w:r>
              <w:rPr>
                <w:spacing w:val="-5"/>
                <w:sz w:val="24"/>
              </w:rPr>
              <w:t>12</w:t>
            </w:r>
          </w:p>
        </w:tc>
        <w:tc>
          <w:tcPr>
            <w:tcW w:w="2410" w:type="dxa"/>
            <w:tcBorders>
              <w:bottom w:val="single" w:sz="4" w:space="0" w:color="000000"/>
            </w:tcBorders>
          </w:tcPr>
          <w:p>
            <w:pPr>
              <w:pStyle w:val="TableParagraph"/>
              <w:spacing w:before="63"/>
              <w:ind w:left="589"/>
              <w:rPr>
                <w:sz w:val="24"/>
              </w:rPr>
            </w:pPr>
            <w:r>
              <w:rPr>
                <w:spacing w:val="-4"/>
                <w:sz w:val="24"/>
              </w:rPr>
              <w:t>8.51</w:t>
            </w:r>
          </w:p>
        </w:tc>
      </w:tr>
    </w:tbl>
    <w:p>
      <w:pPr>
        <w:pStyle w:val="TableParagraph"/>
        <w:spacing w:after="0"/>
        <w:rPr>
          <w:sz w:val="24"/>
        </w:rPr>
        <w:sectPr>
          <w:type w:val="continuous"/>
          <w:pgSz w:w="11910" w:h="16840"/>
          <w:pgMar w:header="0" w:footer="1003" w:top="1400" w:bottom="1498"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84"/>
        <w:gridCol w:w="2911"/>
        <w:gridCol w:w="2835"/>
      </w:tblGrid>
      <w:tr>
        <w:trPr>
          <w:trHeight w:val="347" w:hRule="atLeast"/>
        </w:trPr>
        <w:tc>
          <w:tcPr>
            <w:tcW w:w="3284" w:type="dxa"/>
            <w:tcBorders>
              <w:top w:val="single" w:sz="4" w:space="0" w:color="000000"/>
            </w:tcBorders>
          </w:tcPr>
          <w:p>
            <w:pPr>
              <w:pStyle w:val="TableParagraph"/>
              <w:spacing w:line="275" w:lineRule="exact"/>
              <w:ind w:left="122"/>
              <w:rPr>
                <w:b/>
                <w:i/>
                <w:sz w:val="24"/>
              </w:rPr>
            </w:pPr>
            <w:r>
              <w:rPr>
                <w:b/>
                <w:i/>
                <w:sz w:val="24"/>
              </w:rPr>
              <w:t>Mzizi </w:t>
            </w:r>
            <w:r>
              <w:rPr>
                <w:b/>
                <w:i/>
                <w:spacing w:val="-5"/>
                <w:sz w:val="24"/>
              </w:rPr>
              <w:t>app</w:t>
            </w:r>
          </w:p>
        </w:tc>
        <w:tc>
          <w:tcPr>
            <w:tcW w:w="2911" w:type="dxa"/>
            <w:tcBorders>
              <w:top w:val="single" w:sz="4" w:space="0" w:color="000000"/>
            </w:tcBorders>
          </w:tcPr>
          <w:p>
            <w:pPr>
              <w:pStyle w:val="TableParagraph"/>
              <w:rPr>
                <w:sz w:val="24"/>
              </w:rPr>
            </w:pPr>
          </w:p>
        </w:tc>
        <w:tc>
          <w:tcPr>
            <w:tcW w:w="2835" w:type="dxa"/>
            <w:tcBorders>
              <w:top w:val="single" w:sz="4" w:space="0" w:color="000000"/>
            </w:tcBorders>
          </w:tcPr>
          <w:p>
            <w:pPr>
              <w:pStyle w:val="TableParagraph"/>
              <w:rPr>
                <w:sz w:val="24"/>
              </w:rPr>
            </w:pPr>
          </w:p>
        </w:tc>
      </w:tr>
      <w:tr>
        <w:trPr>
          <w:trHeight w:val="411" w:hRule="atLeast"/>
        </w:trPr>
        <w:tc>
          <w:tcPr>
            <w:tcW w:w="3284" w:type="dxa"/>
          </w:tcPr>
          <w:p>
            <w:pPr>
              <w:pStyle w:val="TableParagraph"/>
              <w:spacing w:before="62"/>
              <w:ind w:left="122"/>
              <w:rPr>
                <w:sz w:val="24"/>
              </w:rPr>
            </w:pPr>
            <w:r>
              <w:rPr>
                <w:sz w:val="24"/>
              </w:rPr>
              <w:t>For</w:t>
            </w:r>
            <w:r>
              <w:rPr>
                <w:spacing w:val="-3"/>
                <w:sz w:val="24"/>
              </w:rPr>
              <w:t> </w:t>
            </w:r>
            <w:r>
              <w:rPr>
                <w:sz w:val="24"/>
              </w:rPr>
              <w:t>1</w:t>
            </w:r>
            <w:r>
              <w:rPr>
                <w:spacing w:val="2"/>
                <w:sz w:val="24"/>
              </w:rPr>
              <w:t> </w:t>
            </w:r>
            <w:r>
              <w:rPr>
                <w:spacing w:val="-4"/>
                <w:sz w:val="24"/>
              </w:rPr>
              <w:t>year</w:t>
            </w:r>
          </w:p>
        </w:tc>
        <w:tc>
          <w:tcPr>
            <w:tcW w:w="2911" w:type="dxa"/>
          </w:tcPr>
          <w:p>
            <w:pPr>
              <w:pStyle w:val="TableParagraph"/>
              <w:spacing w:before="62"/>
              <w:ind w:right="1010"/>
              <w:jc w:val="right"/>
              <w:rPr>
                <w:sz w:val="24"/>
              </w:rPr>
            </w:pPr>
            <w:r>
              <w:rPr>
                <w:spacing w:val="-5"/>
                <w:sz w:val="24"/>
              </w:rPr>
              <w:t>46</w:t>
            </w:r>
          </w:p>
        </w:tc>
        <w:tc>
          <w:tcPr>
            <w:tcW w:w="2835" w:type="dxa"/>
          </w:tcPr>
          <w:p>
            <w:pPr>
              <w:pStyle w:val="TableParagraph"/>
              <w:spacing w:before="62"/>
              <w:ind w:left="1015"/>
              <w:rPr>
                <w:sz w:val="24"/>
              </w:rPr>
            </w:pPr>
            <w:r>
              <w:rPr>
                <w:spacing w:val="-2"/>
                <w:sz w:val="24"/>
              </w:rPr>
              <w:t>32.62</w:t>
            </w:r>
          </w:p>
        </w:tc>
      </w:tr>
      <w:tr>
        <w:trPr>
          <w:trHeight w:val="483" w:hRule="atLeast"/>
        </w:trPr>
        <w:tc>
          <w:tcPr>
            <w:tcW w:w="3284" w:type="dxa"/>
            <w:tcBorders>
              <w:bottom w:val="single" w:sz="4" w:space="0" w:color="000000"/>
            </w:tcBorders>
          </w:tcPr>
          <w:p>
            <w:pPr>
              <w:pStyle w:val="TableParagraph"/>
              <w:spacing w:before="63"/>
              <w:ind w:left="122"/>
              <w:rPr>
                <w:sz w:val="24"/>
              </w:rPr>
            </w:pPr>
            <w:r>
              <w:rPr>
                <w:sz w:val="24"/>
              </w:rPr>
              <w:t>Less</w:t>
            </w:r>
            <w:r>
              <w:rPr>
                <w:spacing w:val="-3"/>
                <w:sz w:val="24"/>
              </w:rPr>
              <w:t> </w:t>
            </w:r>
            <w:r>
              <w:rPr>
                <w:sz w:val="24"/>
              </w:rPr>
              <w:t>than </w:t>
            </w:r>
            <w:r>
              <w:rPr>
                <w:spacing w:val="-4"/>
                <w:sz w:val="24"/>
              </w:rPr>
              <w:t>1year</w:t>
            </w:r>
          </w:p>
        </w:tc>
        <w:tc>
          <w:tcPr>
            <w:tcW w:w="2911" w:type="dxa"/>
            <w:tcBorders>
              <w:bottom w:val="single" w:sz="4" w:space="0" w:color="000000"/>
            </w:tcBorders>
          </w:tcPr>
          <w:p>
            <w:pPr>
              <w:pStyle w:val="TableParagraph"/>
              <w:spacing w:before="63"/>
              <w:ind w:right="1010"/>
              <w:jc w:val="right"/>
              <w:rPr>
                <w:sz w:val="24"/>
              </w:rPr>
            </w:pPr>
            <w:r>
              <w:rPr>
                <w:spacing w:val="-5"/>
                <w:sz w:val="24"/>
              </w:rPr>
              <w:t>35</w:t>
            </w:r>
          </w:p>
        </w:tc>
        <w:tc>
          <w:tcPr>
            <w:tcW w:w="2835" w:type="dxa"/>
            <w:tcBorders>
              <w:bottom w:val="single" w:sz="4" w:space="0" w:color="000000"/>
            </w:tcBorders>
          </w:tcPr>
          <w:p>
            <w:pPr>
              <w:pStyle w:val="TableParagraph"/>
              <w:spacing w:before="63"/>
              <w:ind w:left="1015"/>
              <w:rPr>
                <w:sz w:val="24"/>
              </w:rPr>
            </w:pPr>
            <w:r>
              <w:rPr>
                <w:spacing w:val="-2"/>
                <w:sz w:val="24"/>
              </w:rPr>
              <w:t>24.82</w:t>
            </w:r>
          </w:p>
        </w:tc>
      </w:tr>
    </w:tbl>
    <w:p>
      <w:pPr>
        <w:spacing w:before="17"/>
        <w:ind w:left="165" w:right="0" w:firstLine="0"/>
        <w:jc w:val="both"/>
        <w:rPr>
          <w:sz w:val="24"/>
        </w:rPr>
      </w:pPr>
      <w:r>
        <w:rPr>
          <w:b/>
          <w:sz w:val="24"/>
        </w:rPr>
        <w:t>Source:</w:t>
      </w:r>
      <w:r>
        <w:rPr>
          <w:b/>
          <w:spacing w:val="-4"/>
          <w:sz w:val="24"/>
        </w:rPr>
        <w:t> </w:t>
      </w:r>
      <w:r>
        <w:rPr>
          <w:sz w:val="24"/>
        </w:rPr>
        <w:t>Own</w:t>
      </w:r>
      <w:r>
        <w:rPr>
          <w:spacing w:val="-1"/>
          <w:sz w:val="24"/>
        </w:rPr>
        <w:t> </w:t>
      </w:r>
      <w:r>
        <w:rPr>
          <w:sz w:val="24"/>
        </w:rPr>
        <w:t>data,</w:t>
      </w:r>
      <w:r>
        <w:rPr>
          <w:spacing w:val="-1"/>
          <w:sz w:val="24"/>
        </w:rPr>
        <w:t> </w:t>
      </w:r>
      <w:r>
        <w:rPr>
          <w:spacing w:val="-4"/>
          <w:sz w:val="24"/>
        </w:rPr>
        <w:t>2025</w:t>
      </w:r>
    </w:p>
    <w:p>
      <w:pPr>
        <w:pStyle w:val="Heading2"/>
        <w:numPr>
          <w:ilvl w:val="2"/>
          <w:numId w:val="10"/>
        </w:numPr>
        <w:tabs>
          <w:tab w:pos="884" w:val="left" w:leader="none"/>
        </w:tabs>
        <w:spacing w:line="240" w:lineRule="auto" w:before="142" w:after="0"/>
        <w:ind w:left="884" w:right="0" w:hanging="719"/>
        <w:jc w:val="both"/>
      </w:pPr>
      <w:bookmarkStart w:name="_bookmark45" w:id="46"/>
      <w:bookmarkEnd w:id="46"/>
      <w:r>
        <w:rPr>
          <w:b w:val="0"/>
        </w:rPr>
      </w:r>
      <w:r>
        <w:rPr/>
        <w:t>Preferences</w:t>
      </w:r>
      <w:r>
        <w:rPr>
          <w:spacing w:val="-2"/>
        </w:rPr>
        <w:t> </w:t>
      </w:r>
      <w:r>
        <w:rPr/>
        <w:t>for</w:t>
      </w:r>
      <w:r>
        <w:rPr>
          <w:spacing w:val="-2"/>
        </w:rPr>
        <w:t> </w:t>
      </w:r>
      <w:r>
        <w:rPr/>
        <w:t>using</w:t>
      </w:r>
      <w:r>
        <w:rPr>
          <w:spacing w:val="-1"/>
        </w:rPr>
        <w:t> </w:t>
      </w:r>
      <w:r>
        <w:rPr/>
        <w:t>digital</w:t>
      </w:r>
      <w:r>
        <w:rPr>
          <w:spacing w:val="-1"/>
        </w:rPr>
        <w:t> </w:t>
      </w:r>
      <w:r>
        <w:rPr>
          <w:spacing w:val="-2"/>
        </w:rPr>
        <w:t>platforms</w:t>
      </w:r>
    </w:p>
    <w:p>
      <w:pPr>
        <w:pStyle w:val="BodyText"/>
        <w:spacing w:line="360" w:lineRule="auto" w:before="134"/>
        <w:ind w:right="443" w:firstLine="719"/>
        <w:jc w:val="both"/>
      </w:pPr>
      <w:r>
        <w:rPr/>
        <w:t>The results for farmers’ preferences on using the digital platforms are presented in Table</w:t>
      </w:r>
      <w:r>
        <w:rPr>
          <w:spacing w:val="-10"/>
        </w:rPr>
        <w:t> </w:t>
      </w:r>
      <w:r>
        <w:rPr/>
        <w:t>4.3</w:t>
      </w:r>
      <w:r>
        <w:rPr>
          <w:spacing w:val="-10"/>
        </w:rPr>
        <w:t> </w:t>
      </w:r>
      <w:r>
        <w:rPr/>
        <w:t>below.</w:t>
      </w:r>
      <w:r>
        <w:rPr>
          <w:spacing w:val="-10"/>
        </w:rPr>
        <w:t> </w:t>
      </w:r>
      <w:r>
        <w:rPr/>
        <w:t>The</w:t>
      </w:r>
      <w:r>
        <w:rPr>
          <w:spacing w:val="-11"/>
        </w:rPr>
        <w:t> </w:t>
      </w:r>
      <w:r>
        <w:rPr/>
        <w:t>majority</w:t>
      </w:r>
      <w:r>
        <w:rPr>
          <w:spacing w:val="-14"/>
        </w:rPr>
        <w:t> </w:t>
      </w:r>
      <w:r>
        <w:rPr/>
        <w:t>(80.85%)</w:t>
      </w:r>
      <w:r>
        <w:rPr>
          <w:spacing w:val="-10"/>
        </w:rPr>
        <w:t> </w:t>
      </w:r>
      <w:r>
        <w:rPr/>
        <w:t>preferred</w:t>
      </w:r>
      <w:r>
        <w:rPr>
          <w:spacing w:val="-7"/>
        </w:rPr>
        <w:t> </w:t>
      </w:r>
      <w:r>
        <w:rPr/>
        <w:t>using</w:t>
      </w:r>
      <w:r>
        <w:rPr>
          <w:spacing w:val="-11"/>
        </w:rPr>
        <w:t> </w:t>
      </w:r>
      <w:r>
        <w:rPr/>
        <w:t>the</w:t>
      </w:r>
      <w:r>
        <w:rPr>
          <w:spacing w:val="-10"/>
        </w:rPr>
        <w:t> </w:t>
      </w:r>
      <w:r>
        <w:rPr/>
        <w:t>digital</w:t>
      </w:r>
      <w:r>
        <w:rPr>
          <w:spacing w:val="-9"/>
        </w:rPr>
        <w:t> </w:t>
      </w:r>
      <w:r>
        <w:rPr/>
        <w:t>platforms</w:t>
      </w:r>
      <w:r>
        <w:rPr>
          <w:spacing w:val="-9"/>
        </w:rPr>
        <w:t> </w:t>
      </w:r>
      <w:r>
        <w:rPr/>
        <w:t>mentioned</w:t>
      </w:r>
      <w:r>
        <w:rPr>
          <w:spacing w:val="-10"/>
        </w:rPr>
        <w:t> </w:t>
      </w:r>
      <w:r>
        <w:rPr/>
        <w:t>above because they are readily accessible. This might be due to the fact that these digital platforms are accessible in both local language (Swahili) and English, which enables local farmers to easily understand the information provided on the platforms. This is concurred with the findings</w:t>
      </w:r>
      <w:r>
        <w:rPr>
          <w:spacing w:val="-5"/>
        </w:rPr>
        <w:t> </w:t>
      </w:r>
      <w:r>
        <w:rPr/>
        <w:t>of</w:t>
      </w:r>
      <w:r>
        <w:rPr>
          <w:spacing w:val="-2"/>
        </w:rPr>
        <w:t> </w:t>
      </w:r>
      <w:r>
        <w:rPr/>
        <w:t>Fox</w:t>
      </w:r>
      <w:r>
        <w:rPr>
          <w:spacing w:val="-3"/>
        </w:rPr>
        <w:t> </w:t>
      </w:r>
      <w:r>
        <w:rPr>
          <w:i/>
        </w:rPr>
        <w:t>et</w:t>
      </w:r>
      <w:r>
        <w:rPr>
          <w:i/>
          <w:spacing w:val="-4"/>
        </w:rPr>
        <w:t> </w:t>
      </w:r>
      <w:r>
        <w:rPr>
          <w:i/>
        </w:rPr>
        <w:t>al.</w:t>
      </w:r>
      <w:r>
        <w:rPr>
          <w:i/>
          <w:spacing w:val="-5"/>
        </w:rPr>
        <w:t> </w:t>
      </w:r>
      <w:r>
        <w:rPr/>
        <w:t>(2021)</w:t>
      </w:r>
      <w:r>
        <w:rPr>
          <w:spacing w:val="-6"/>
        </w:rPr>
        <w:t> </w:t>
      </w:r>
      <w:r>
        <w:rPr/>
        <w:t>who</w:t>
      </w:r>
      <w:r>
        <w:rPr>
          <w:spacing w:val="-5"/>
        </w:rPr>
        <w:t> </w:t>
      </w:r>
      <w:r>
        <w:rPr/>
        <w:t>stated</w:t>
      </w:r>
      <w:r>
        <w:rPr>
          <w:spacing w:val="-5"/>
        </w:rPr>
        <w:t> </w:t>
      </w:r>
      <w:r>
        <w:rPr/>
        <w:t>that</w:t>
      </w:r>
      <w:r>
        <w:rPr>
          <w:spacing w:val="-4"/>
        </w:rPr>
        <w:t> </w:t>
      </w:r>
      <w:r>
        <w:rPr/>
        <w:t>farmers</w:t>
      </w:r>
      <w:r>
        <w:rPr>
          <w:spacing w:val="-5"/>
        </w:rPr>
        <w:t> </w:t>
      </w:r>
      <w:r>
        <w:rPr/>
        <w:t>use</w:t>
      </w:r>
      <w:r>
        <w:rPr>
          <w:spacing w:val="-6"/>
        </w:rPr>
        <w:t> </w:t>
      </w:r>
      <w:r>
        <w:rPr/>
        <w:t>the</w:t>
      </w:r>
      <w:r>
        <w:rPr>
          <w:spacing w:val="-5"/>
        </w:rPr>
        <w:t> </w:t>
      </w:r>
      <w:r>
        <w:rPr/>
        <w:t>digital</w:t>
      </w:r>
      <w:r>
        <w:rPr>
          <w:spacing w:val="-4"/>
        </w:rPr>
        <w:t> </w:t>
      </w:r>
      <w:r>
        <w:rPr/>
        <w:t>platforms</w:t>
      </w:r>
      <w:r>
        <w:rPr>
          <w:spacing w:val="-4"/>
        </w:rPr>
        <w:t> </w:t>
      </w:r>
      <w:r>
        <w:rPr/>
        <w:t>because</w:t>
      </w:r>
      <w:r>
        <w:rPr>
          <w:spacing w:val="-3"/>
        </w:rPr>
        <w:t> </w:t>
      </w:r>
      <w:r>
        <w:rPr/>
        <w:t>they</w:t>
      </w:r>
      <w:r>
        <w:rPr>
          <w:spacing w:val="-10"/>
        </w:rPr>
        <w:t> </w:t>
      </w:r>
      <w:r>
        <w:rPr/>
        <w:t>are readily available, easy to learn and use, which was essential to constant usage.</w:t>
      </w:r>
    </w:p>
    <w:p>
      <w:pPr>
        <w:pStyle w:val="Heading2"/>
        <w:spacing w:before="5"/>
      </w:pPr>
      <w:r>
        <w:rPr/>
        <w:t>Table</w:t>
      </w:r>
      <w:r>
        <w:rPr>
          <w:spacing w:val="-2"/>
        </w:rPr>
        <w:t> </w:t>
      </w:r>
      <w:r>
        <w:rPr/>
        <w:t>4.2:</w:t>
      </w:r>
      <w:r>
        <w:rPr>
          <w:spacing w:val="-1"/>
        </w:rPr>
        <w:t> </w:t>
      </w:r>
      <w:r>
        <w:rPr/>
        <w:t>Preferences for</w:t>
      </w:r>
      <w:r>
        <w:rPr>
          <w:spacing w:val="-2"/>
        </w:rPr>
        <w:t> </w:t>
      </w:r>
      <w:r>
        <w:rPr/>
        <w:t>using digital</w:t>
      </w:r>
      <w:r>
        <w:rPr>
          <w:spacing w:val="-3"/>
        </w:rPr>
        <w:t> </w:t>
      </w:r>
      <w:r>
        <w:rPr>
          <w:spacing w:val="-2"/>
        </w:rPr>
        <w:t>platforms</w:t>
      </w:r>
    </w:p>
    <w:p>
      <w:pPr>
        <w:pStyle w:val="BodyText"/>
        <w:spacing w:before="2"/>
        <w:ind w:left="0"/>
        <w:rPr>
          <w:b/>
          <w:sz w:val="12"/>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04"/>
        <w:gridCol w:w="2923"/>
        <w:gridCol w:w="3306"/>
      </w:tblGrid>
      <w:tr>
        <w:trPr>
          <w:trHeight w:val="412" w:hRule="atLeast"/>
        </w:trPr>
        <w:tc>
          <w:tcPr>
            <w:tcW w:w="2804" w:type="dxa"/>
            <w:tcBorders>
              <w:top w:val="single" w:sz="4" w:space="0" w:color="000000"/>
              <w:bottom w:val="single" w:sz="4" w:space="0" w:color="000000"/>
            </w:tcBorders>
          </w:tcPr>
          <w:p>
            <w:pPr>
              <w:pStyle w:val="TableParagraph"/>
              <w:spacing w:line="275" w:lineRule="exact"/>
              <w:ind w:left="182"/>
              <w:rPr>
                <w:b/>
                <w:sz w:val="24"/>
              </w:rPr>
            </w:pPr>
            <w:r>
              <w:rPr>
                <w:b/>
                <w:spacing w:val="-2"/>
                <w:sz w:val="24"/>
              </w:rPr>
              <w:t>Preferences</w:t>
            </w:r>
          </w:p>
        </w:tc>
        <w:tc>
          <w:tcPr>
            <w:tcW w:w="2923" w:type="dxa"/>
            <w:tcBorders>
              <w:top w:val="single" w:sz="4" w:space="0" w:color="000000"/>
              <w:bottom w:val="single" w:sz="4" w:space="0" w:color="000000"/>
            </w:tcBorders>
          </w:tcPr>
          <w:p>
            <w:pPr>
              <w:pStyle w:val="TableParagraph"/>
              <w:spacing w:line="275" w:lineRule="exact"/>
              <w:ind w:left="1425"/>
              <w:rPr>
                <w:b/>
                <w:sz w:val="24"/>
              </w:rPr>
            </w:pPr>
            <w:r>
              <w:rPr>
                <w:b/>
                <w:spacing w:val="-2"/>
                <w:sz w:val="24"/>
              </w:rPr>
              <w:t>Frequency</w:t>
            </w:r>
          </w:p>
        </w:tc>
        <w:tc>
          <w:tcPr>
            <w:tcW w:w="3306" w:type="dxa"/>
            <w:tcBorders>
              <w:top w:val="single" w:sz="4" w:space="0" w:color="000000"/>
              <w:bottom w:val="single" w:sz="4" w:space="0" w:color="000000"/>
            </w:tcBorders>
          </w:tcPr>
          <w:p>
            <w:pPr>
              <w:pStyle w:val="TableParagraph"/>
              <w:spacing w:line="275" w:lineRule="exact"/>
              <w:ind w:left="405"/>
              <w:rPr>
                <w:b/>
                <w:sz w:val="24"/>
              </w:rPr>
            </w:pPr>
            <w:r>
              <w:rPr>
                <w:b/>
                <w:sz w:val="24"/>
              </w:rPr>
              <w:t>Percentage</w:t>
            </w:r>
            <w:r>
              <w:rPr>
                <w:b/>
                <w:spacing w:val="-5"/>
                <w:sz w:val="24"/>
              </w:rPr>
              <w:t> (%)</w:t>
            </w:r>
          </w:p>
        </w:tc>
      </w:tr>
      <w:tr>
        <w:trPr>
          <w:trHeight w:val="347" w:hRule="atLeast"/>
        </w:trPr>
        <w:tc>
          <w:tcPr>
            <w:tcW w:w="2804" w:type="dxa"/>
            <w:tcBorders>
              <w:top w:val="single" w:sz="4" w:space="0" w:color="000000"/>
            </w:tcBorders>
          </w:tcPr>
          <w:p>
            <w:pPr>
              <w:pStyle w:val="TableParagraph"/>
              <w:spacing w:line="275" w:lineRule="exact"/>
              <w:ind w:left="122"/>
              <w:rPr>
                <w:b/>
                <w:sz w:val="24"/>
              </w:rPr>
            </w:pPr>
            <w:r>
              <w:rPr>
                <w:b/>
                <w:sz w:val="24"/>
              </w:rPr>
              <w:t>Easy to </w:t>
            </w:r>
            <w:r>
              <w:rPr>
                <w:b/>
                <w:spacing w:val="-5"/>
                <w:sz w:val="24"/>
              </w:rPr>
              <w:t>use</w:t>
            </w:r>
          </w:p>
        </w:tc>
        <w:tc>
          <w:tcPr>
            <w:tcW w:w="2923" w:type="dxa"/>
            <w:tcBorders>
              <w:top w:val="single" w:sz="4" w:space="0" w:color="000000"/>
            </w:tcBorders>
          </w:tcPr>
          <w:p>
            <w:pPr>
              <w:pStyle w:val="TableParagraph"/>
              <w:rPr>
                <w:sz w:val="24"/>
              </w:rPr>
            </w:pPr>
          </w:p>
        </w:tc>
        <w:tc>
          <w:tcPr>
            <w:tcW w:w="3306" w:type="dxa"/>
            <w:tcBorders>
              <w:top w:val="single" w:sz="4" w:space="0" w:color="000000"/>
            </w:tcBorders>
          </w:tcPr>
          <w:p>
            <w:pPr>
              <w:pStyle w:val="TableParagraph"/>
              <w:rPr>
                <w:sz w:val="24"/>
              </w:rPr>
            </w:pPr>
          </w:p>
        </w:tc>
      </w:tr>
      <w:tr>
        <w:trPr>
          <w:trHeight w:val="411" w:hRule="atLeast"/>
        </w:trPr>
        <w:tc>
          <w:tcPr>
            <w:tcW w:w="2804" w:type="dxa"/>
          </w:tcPr>
          <w:p>
            <w:pPr>
              <w:pStyle w:val="TableParagraph"/>
              <w:spacing w:before="62"/>
              <w:ind w:left="122"/>
              <w:rPr>
                <w:sz w:val="24"/>
              </w:rPr>
            </w:pPr>
            <w:r>
              <w:rPr>
                <w:spacing w:val="-5"/>
                <w:sz w:val="24"/>
              </w:rPr>
              <w:t>Yes</w:t>
            </w:r>
          </w:p>
        </w:tc>
        <w:tc>
          <w:tcPr>
            <w:tcW w:w="2923" w:type="dxa"/>
          </w:tcPr>
          <w:p>
            <w:pPr>
              <w:pStyle w:val="TableParagraph"/>
              <w:spacing w:before="62"/>
              <w:ind w:left="1425"/>
              <w:rPr>
                <w:sz w:val="24"/>
              </w:rPr>
            </w:pPr>
            <w:r>
              <w:rPr>
                <w:spacing w:val="-5"/>
                <w:sz w:val="24"/>
              </w:rPr>
              <w:t>73</w:t>
            </w:r>
          </w:p>
        </w:tc>
        <w:tc>
          <w:tcPr>
            <w:tcW w:w="3306" w:type="dxa"/>
          </w:tcPr>
          <w:p>
            <w:pPr>
              <w:pStyle w:val="TableParagraph"/>
              <w:spacing w:before="62"/>
              <w:ind w:left="405"/>
              <w:rPr>
                <w:sz w:val="24"/>
              </w:rPr>
            </w:pPr>
            <w:r>
              <w:rPr>
                <w:spacing w:val="-2"/>
                <w:sz w:val="24"/>
              </w:rPr>
              <w:t>51.77</w:t>
            </w:r>
          </w:p>
        </w:tc>
      </w:tr>
      <w:tr>
        <w:trPr>
          <w:trHeight w:val="416" w:hRule="atLeast"/>
        </w:trPr>
        <w:tc>
          <w:tcPr>
            <w:tcW w:w="2804" w:type="dxa"/>
          </w:tcPr>
          <w:p>
            <w:pPr>
              <w:pStyle w:val="TableParagraph"/>
              <w:spacing w:before="63"/>
              <w:ind w:left="122"/>
              <w:rPr>
                <w:sz w:val="24"/>
              </w:rPr>
            </w:pPr>
            <w:r>
              <w:rPr>
                <w:spacing w:val="-5"/>
                <w:sz w:val="24"/>
              </w:rPr>
              <w:t>No</w:t>
            </w:r>
          </w:p>
        </w:tc>
        <w:tc>
          <w:tcPr>
            <w:tcW w:w="2923" w:type="dxa"/>
          </w:tcPr>
          <w:p>
            <w:pPr>
              <w:pStyle w:val="TableParagraph"/>
              <w:spacing w:before="63"/>
              <w:ind w:left="1425"/>
              <w:rPr>
                <w:sz w:val="24"/>
              </w:rPr>
            </w:pPr>
            <w:r>
              <w:rPr>
                <w:spacing w:val="-5"/>
                <w:sz w:val="24"/>
              </w:rPr>
              <w:t>68</w:t>
            </w:r>
          </w:p>
        </w:tc>
        <w:tc>
          <w:tcPr>
            <w:tcW w:w="3306" w:type="dxa"/>
          </w:tcPr>
          <w:p>
            <w:pPr>
              <w:pStyle w:val="TableParagraph"/>
              <w:spacing w:before="63"/>
              <w:ind w:left="405"/>
              <w:rPr>
                <w:sz w:val="24"/>
              </w:rPr>
            </w:pPr>
            <w:r>
              <w:rPr>
                <w:spacing w:val="-2"/>
                <w:sz w:val="24"/>
              </w:rPr>
              <w:t>48.23</w:t>
            </w:r>
          </w:p>
        </w:tc>
      </w:tr>
      <w:tr>
        <w:trPr>
          <w:trHeight w:val="413" w:hRule="atLeast"/>
        </w:trPr>
        <w:tc>
          <w:tcPr>
            <w:tcW w:w="2804" w:type="dxa"/>
          </w:tcPr>
          <w:p>
            <w:pPr>
              <w:pStyle w:val="TableParagraph"/>
              <w:spacing w:before="67"/>
              <w:ind w:left="122"/>
              <w:rPr>
                <w:b/>
                <w:sz w:val="24"/>
              </w:rPr>
            </w:pPr>
            <w:r>
              <w:rPr>
                <w:b/>
                <w:spacing w:val="-2"/>
                <w:sz w:val="24"/>
              </w:rPr>
              <w:t>Cheap</w:t>
            </w:r>
          </w:p>
        </w:tc>
        <w:tc>
          <w:tcPr>
            <w:tcW w:w="2923" w:type="dxa"/>
          </w:tcPr>
          <w:p>
            <w:pPr>
              <w:pStyle w:val="TableParagraph"/>
              <w:rPr>
                <w:sz w:val="24"/>
              </w:rPr>
            </w:pPr>
          </w:p>
        </w:tc>
        <w:tc>
          <w:tcPr>
            <w:tcW w:w="3306" w:type="dxa"/>
          </w:tcPr>
          <w:p>
            <w:pPr>
              <w:pStyle w:val="TableParagraph"/>
              <w:rPr>
                <w:sz w:val="24"/>
              </w:rPr>
            </w:pPr>
          </w:p>
        </w:tc>
      </w:tr>
      <w:tr>
        <w:trPr>
          <w:trHeight w:val="411" w:hRule="atLeast"/>
        </w:trPr>
        <w:tc>
          <w:tcPr>
            <w:tcW w:w="2804" w:type="dxa"/>
          </w:tcPr>
          <w:p>
            <w:pPr>
              <w:pStyle w:val="TableParagraph"/>
              <w:spacing w:before="61"/>
              <w:ind w:left="122"/>
              <w:rPr>
                <w:sz w:val="24"/>
              </w:rPr>
            </w:pPr>
            <w:r>
              <w:rPr>
                <w:spacing w:val="-5"/>
                <w:sz w:val="24"/>
              </w:rPr>
              <w:t>Yes</w:t>
            </w:r>
          </w:p>
        </w:tc>
        <w:tc>
          <w:tcPr>
            <w:tcW w:w="2923" w:type="dxa"/>
          </w:tcPr>
          <w:p>
            <w:pPr>
              <w:pStyle w:val="TableParagraph"/>
              <w:spacing w:before="61"/>
              <w:ind w:left="1425"/>
              <w:rPr>
                <w:sz w:val="24"/>
              </w:rPr>
            </w:pPr>
            <w:r>
              <w:rPr>
                <w:spacing w:val="-5"/>
                <w:sz w:val="24"/>
              </w:rPr>
              <w:t>24</w:t>
            </w:r>
          </w:p>
        </w:tc>
        <w:tc>
          <w:tcPr>
            <w:tcW w:w="3306" w:type="dxa"/>
          </w:tcPr>
          <w:p>
            <w:pPr>
              <w:pStyle w:val="TableParagraph"/>
              <w:spacing w:before="61"/>
              <w:ind w:left="405"/>
              <w:rPr>
                <w:sz w:val="24"/>
              </w:rPr>
            </w:pPr>
            <w:r>
              <w:rPr>
                <w:spacing w:val="-2"/>
                <w:sz w:val="24"/>
              </w:rPr>
              <w:t>17.02</w:t>
            </w:r>
          </w:p>
        </w:tc>
      </w:tr>
      <w:tr>
        <w:trPr>
          <w:trHeight w:val="416" w:hRule="atLeast"/>
        </w:trPr>
        <w:tc>
          <w:tcPr>
            <w:tcW w:w="2804" w:type="dxa"/>
          </w:tcPr>
          <w:p>
            <w:pPr>
              <w:pStyle w:val="TableParagraph"/>
              <w:spacing w:before="64"/>
              <w:ind w:left="122"/>
              <w:rPr>
                <w:sz w:val="24"/>
              </w:rPr>
            </w:pPr>
            <w:r>
              <w:rPr>
                <w:spacing w:val="-5"/>
                <w:sz w:val="24"/>
              </w:rPr>
              <w:t>No</w:t>
            </w:r>
          </w:p>
        </w:tc>
        <w:tc>
          <w:tcPr>
            <w:tcW w:w="2923" w:type="dxa"/>
          </w:tcPr>
          <w:p>
            <w:pPr>
              <w:pStyle w:val="TableParagraph"/>
              <w:spacing w:before="64"/>
              <w:ind w:left="1425"/>
              <w:rPr>
                <w:sz w:val="24"/>
              </w:rPr>
            </w:pPr>
            <w:r>
              <w:rPr>
                <w:spacing w:val="-5"/>
                <w:sz w:val="24"/>
              </w:rPr>
              <w:t>117</w:t>
            </w:r>
          </w:p>
        </w:tc>
        <w:tc>
          <w:tcPr>
            <w:tcW w:w="3306" w:type="dxa"/>
          </w:tcPr>
          <w:p>
            <w:pPr>
              <w:pStyle w:val="TableParagraph"/>
              <w:spacing w:before="64"/>
              <w:ind w:left="405"/>
              <w:rPr>
                <w:sz w:val="24"/>
              </w:rPr>
            </w:pPr>
            <w:r>
              <w:rPr>
                <w:spacing w:val="-2"/>
                <w:sz w:val="24"/>
              </w:rPr>
              <w:t>82.98</w:t>
            </w:r>
          </w:p>
        </w:tc>
      </w:tr>
      <w:tr>
        <w:trPr>
          <w:trHeight w:val="413" w:hRule="atLeast"/>
        </w:trPr>
        <w:tc>
          <w:tcPr>
            <w:tcW w:w="2804" w:type="dxa"/>
          </w:tcPr>
          <w:p>
            <w:pPr>
              <w:pStyle w:val="TableParagraph"/>
              <w:spacing w:before="65"/>
              <w:ind w:left="122"/>
              <w:rPr>
                <w:b/>
                <w:sz w:val="24"/>
              </w:rPr>
            </w:pPr>
            <w:r>
              <w:rPr>
                <w:b/>
                <w:sz w:val="24"/>
              </w:rPr>
              <w:t>Readily</w:t>
            </w:r>
            <w:r>
              <w:rPr>
                <w:b/>
                <w:spacing w:val="-2"/>
                <w:sz w:val="24"/>
              </w:rPr>
              <w:t> accessible</w:t>
            </w:r>
          </w:p>
        </w:tc>
        <w:tc>
          <w:tcPr>
            <w:tcW w:w="2923" w:type="dxa"/>
          </w:tcPr>
          <w:p>
            <w:pPr>
              <w:pStyle w:val="TableParagraph"/>
              <w:rPr>
                <w:sz w:val="24"/>
              </w:rPr>
            </w:pPr>
          </w:p>
        </w:tc>
        <w:tc>
          <w:tcPr>
            <w:tcW w:w="3306" w:type="dxa"/>
          </w:tcPr>
          <w:p>
            <w:pPr>
              <w:pStyle w:val="TableParagraph"/>
              <w:rPr>
                <w:sz w:val="24"/>
              </w:rPr>
            </w:pPr>
          </w:p>
        </w:tc>
      </w:tr>
      <w:tr>
        <w:trPr>
          <w:trHeight w:val="411" w:hRule="atLeast"/>
        </w:trPr>
        <w:tc>
          <w:tcPr>
            <w:tcW w:w="2804" w:type="dxa"/>
          </w:tcPr>
          <w:p>
            <w:pPr>
              <w:pStyle w:val="TableParagraph"/>
              <w:spacing w:before="62"/>
              <w:ind w:left="122"/>
              <w:rPr>
                <w:sz w:val="24"/>
              </w:rPr>
            </w:pPr>
            <w:r>
              <w:rPr>
                <w:spacing w:val="-5"/>
                <w:sz w:val="24"/>
              </w:rPr>
              <w:t>Yes</w:t>
            </w:r>
          </w:p>
        </w:tc>
        <w:tc>
          <w:tcPr>
            <w:tcW w:w="2923" w:type="dxa"/>
          </w:tcPr>
          <w:p>
            <w:pPr>
              <w:pStyle w:val="TableParagraph"/>
              <w:spacing w:before="62"/>
              <w:ind w:left="1425"/>
              <w:rPr>
                <w:sz w:val="24"/>
              </w:rPr>
            </w:pPr>
            <w:r>
              <w:rPr>
                <w:spacing w:val="-5"/>
                <w:sz w:val="24"/>
              </w:rPr>
              <w:t>114</w:t>
            </w:r>
          </w:p>
        </w:tc>
        <w:tc>
          <w:tcPr>
            <w:tcW w:w="3306" w:type="dxa"/>
          </w:tcPr>
          <w:p>
            <w:pPr>
              <w:pStyle w:val="TableParagraph"/>
              <w:spacing w:before="62"/>
              <w:ind w:left="405"/>
              <w:rPr>
                <w:sz w:val="24"/>
              </w:rPr>
            </w:pPr>
            <w:r>
              <w:rPr>
                <w:spacing w:val="-2"/>
                <w:sz w:val="24"/>
              </w:rPr>
              <w:t>80.85</w:t>
            </w:r>
          </w:p>
        </w:tc>
      </w:tr>
      <w:tr>
        <w:trPr>
          <w:trHeight w:val="483" w:hRule="atLeast"/>
        </w:trPr>
        <w:tc>
          <w:tcPr>
            <w:tcW w:w="2804" w:type="dxa"/>
            <w:tcBorders>
              <w:bottom w:val="single" w:sz="4" w:space="0" w:color="000000"/>
            </w:tcBorders>
          </w:tcPr>
          <w:p>
            <w:pPr>
              <w:pStyle w:val="TableParagraph"/>
              <w:spacing w:before="63"/>
              <w:ind w:left="122"/>
              <w:rPr>
                <w:sz w:val="24"/>
              </w:rPr>
            </w:pPr>
            <w:r>
              <w:rPr>
                <w:spacing w:val="-5"/>
                <w:sz w:val="24"/>
              </w:rPr>
              <w:t>No</w:t>
            </w:r>
          </w:p>
        </w:tc>
        <w:tc>
          <w:tcPr>
            <w:tcW w:w="2923" w:type="dxa"/>
            <w:tcBorders>
              <w:bottom w:val="single" w:sz="4" w:space="0" w:color="000000"/>
            </w:tcBorders>
          </w:tcPr>
          <w:p>
            <w:pPr>
              <w:pStyle w:val="TableParagraph"/>
              <w:spacing w:before="63"/>
              <w:ind w:left="1425"/>
              <w:rPr>
                <w:sz w:val="24"/>
              </w:rPr>
            </w:pPr>
            <w:r>
              <w:rPr>
                <w:spacing w:val="-5"/>
                <w:sz w:val="24"/>
              </w:rPr>
              <w:t>27</w:t>
            </w:r>
          </w:p>
        </w:tc>
        <w:tc>
          <w:tcPr>
            <w:tcW w:w="3306" w:type="dxa"/>
            <w:tcBorders>
              <w:bottom w:val="single" w:sz="4" w:space="0" w:color="000000"/>
            </w:tcBorders>
          </w:tcPr>
          <w:p>
            <w:pPr>
              <w:pStyle w:val="TableParagraph"/>
              <w:spacing w:before="63"/>
              <w:ind w:left="405"/>
              <w:rPr>
                <w:sz w:val="24"/>
              </w:rPr>
            </w:pPr>
            <w:r>
              <w:rPr>
                <w:spacing w:val="-2"/>
                <w:sz w:val="24"/>
              </w:rPr>
              <w:t>19.15</w:t>
            </w:r>
          </w:p>
        </w:tc>
      </w:tr>
    </w:tbl>
    <w:p>
      <w:pPr>
        <w:spacing w:before="0"/>
        <w:ind w:left="165" w:right="0" w:firstLine="0"/>
        <w:jc w:val="both"/>
        <w:rPr>
          <w:sz w:val="24"/>
        </w:rPr>
      </w:pPr>
      <w:r>
        <w:rPr>
          <w:b/>
          <w:sz w:val="24"/>
        </w:rPr>
        <w:t>Source:</w:t>
      </w:r>
      <w:r>
        <w:rPr>
          <w:b/>
          <w:spacing w:val="-4"/>
          <w:sz w:val="24"/>
        </w:rPr>
        <w:t> </w:t>
      </w:r>
      <w:r>
        <w:rPr>
          <w:sz w:val="24"/>
        </w:rPr>
        <w:t>Own</w:t>
      </w:r>
      <w:r>
        <w:rPr>
          <w:spacing w:val="-1"/>
          <w:sz w:val="24"/>
        </w:rPr>
        <w:t> </w:t>
      </w:r>
      <w:r>
        <w:rPr>
          <w:sz w:val="24"/>
        </w:rPr>
        <w:t>data,</w:t>
      </w:r>
      <w:r>
        <w:rPr>
          <w:spacing w:val="-1"/>
          <w:sz w:val="24"/>
        </w:rPr>
        <w:t> </w:t>
      </w:r>
      <w:r>
        <w:rPr>
          <w:spacing w:val="-4"/>
          <w:sz w:val="24"/>
        </w:rPr>
        <w:t>2025</w:t>
      </w:r>
    </w:p>
    <w:p>
      <w:pPr>
        <w:pStyle w:val="BodyText"/>
        <w:spacing w:line="360" w:lineRule="auto" w:before="137"/>
        <w:ind w:right="441" w:firstLine="719"/>
        <w:jc w:val="both"/>
      </w:pPr>
      <w:r>
        <w:rPr/>
        <w:t>The Figure 4.1 below represent the results on frequency usage of digital platform among</w:t>
      </w:r>
      <w:r>
        <w:rPr>
          <w:spacing w:val="-15"/>
        </w:rPr>
        <w:t> </w:t>
      </w:r>
      <w:r>
        <w:rPr/>
        <w:t>the</w:t>
      </w:r>
      <w:r>
        <w:rPr>
          <w:spacing w:val="-15"/>
        </w:rPr>
        <w:t> </w:t>
      </w:r>
      <w:r>
        <w:rPr/>
        <w:t>users.</w:t>
      </w:r>
      <w:r>
        <w:rPr>
          <w:spacing w:val="-15"/>
        </w:rPr>
        <w:t> </w:t>
      </w:r>
      <w:r>
        <w:rPr/>
        <w:t>Most</w:t>
      </w:r>
      <w:r>
        <w:rPr>
          <w:spacing w:val="-15"/>
        </w:rPr>
        <w:t> </w:t>
      </w:r>
      <w:r>
        <w:rPr/>
        <w:t>farmers</w:t>
      </w:r>
      <w:r>
        <w:rPr>
          <w:spacing w:val="-15"/>
        </w:rPr>
        <w:t> </w:t>
      </w:r>
      <w:r>
        <w:rPr/>
        <w:t>used</w:t>
      </w:r>
      <w:r>
        <w:rPr>
          <w:spacing w:val="-14"/>
        </w:rPr>
        <w:t> </w:t>
      </w:r>
      <w:r>
        <w:rPr/>
        <w:t>the</w:t>
      </w:r>
      <w:r>
        <w:rPr>
          <w:spacing w:val="-15"/>
        </w:rPr>
        <w:t> </w:t>
      </w:r>
      <w:r>
        <w:rPr/>
        <w:t>digital</w:t>
      </w:r>
      <w:r>
        <w:rPr>
          <w:spacing w:val="-14"/>
        </w:rPr>
        <w:t> </w:t>
      </w:r>
      <w:r>
        <w:rPr/>
        <w:t>platform</w:t>
      </w:r>
      <w:r>
        <w:rPr>
          <w:spacing w:val="-15"/>
        </w:rPr>
        <w:t> </w:t>
      </w:r>
      <w:r>
        <w:rPr/>
        <w:t>on</w:t>
      </w:r>
      <w:r>
        <w:rPr>
          <w:spacing w:val="-14"/>
        </w:rPr>
        <w:t> </w:t>
      </w:r>
      <w:r>
        <w:rPr/>
        <w:t>weekly</w:t>
      </w:r>
      <w:r>
        <w:rPr>
          <w:spacing w:val="-15"/>
        </w:rPr>
        <w:t> </w:t>
      </w:r>
      <w:r>
        <w:rPr/>
        <w:t>basis</w:t>
      </w:r>
      <w:r>
        <w:rPr>
          <w:spacing w:val="-14"/>
        </w:rPr>
        <w:t> </w:t>
      </w:r>
      <w:r>
        <w:rPr/>
        <w:t>(51.06%)</w:t>
      </w:r>
      <w:r>
        <w:rPr>
          <w:spacing w:val="-15"/>
        </w:rPr>
        <w:t> </w:t>
      </w:r>
      <w:r>
        <w:rPr/>
        <w:t>and</w:t>
      </w:r>
      <w:r>
        <w:rPr>
          <w:spacing w:val="-14"/>
        </w:rPr>
        <w:t> </w:t>
      </w:r>
      <w:r>
        <w:rPr/>
        <w:t>monthly basis</w:t>
      </w:r>
      <w:r>
        <w:rPr>
          <w:spacing w:val="-10"/>
        </w:rPr>
        <w:t> </w:t>
      </w:r>
      <w:r>
        <w:rPr/>
        <w:t>(45.39%).</w:t>
      </w:r>
      <w:r>
        <w:rPr>
          <w:spacing w:val="-9"/>
        </w:rPr>
        <w:t> </w:t>
      </w:r>
      <w:r>
        <w:rPr/>
        <w:t>This</w:t>
      </w:r>
      <w:r>
        <w:rPr>
          <w:spacing w:val="-10"/>
        </w:rPr>
        <w:t> </w:t>
      </w:r>
      <w:r>
        <w:rPr/>
        <w:t>can</w:t>
      </w:r>
      <w:r>
        <w:rPr>
          <w:spacing w:val="-6"/>
        </w:rPr>
        <w:t> </w:t>
      </w:r>
      <w:r>
        <w:rPr/>
        <w:t>be</w:t>
      </w:r>
      <w:r>
        <w:rPr>
          <w:spacing w:val="-12"/>
        </w:rPr>
        <w:t> </w:t>
      </w:r>
      <w:r>
        <w:rPr/>
        <w:t>attributed</w:t>
      </w:r>
      <w:r>
        <w:rPr>
          <w:spacing w:val="-11"/>
        </w:rPr>
        <w:t> </w:t>
      </w:r>
      <w:r>
        <w:rPr/>
        <w:t>to</w:t>
      </w:r>
      <w:r>
        <w:rPr>
          <w:spacing w:val="-10"/>
        </w:rPr>
        <w:t> </w:t>
      </w:r>
      <w:r>
        <w:rPr/>
        <w:t>the</w:t>
      </w:r>
      <w:r>
        <w:rPr>
          <w:spacing w:val="-7"/>
        </w:rPr>
        <w:t> </w:t>
      </w:r>
      <w:r>
        <w:rPr/>
        <w:t>facts</w:t>
      </w:r>
      <w:r>
        <w:rPr>
          <w:spacing w:val="-10"/>
        </w:rPr>
        <w:t> </w:t>
      </w:r>
      <w:r>
        <w:rPr/>
        <w:t>that</w:t>
      </w:r>
      <w:r>
        <w:rPr>
          <w:spacing w:val="-10"/>
        </w:rPr>
        <w:t> </w:t>
      </w:r>
      <w:r>
        <w:rPr/>
        <w:t>agricultural</w:t>
      </w:r>
      <w:r>
        <w:rPr>
          <w:spacing w:val="-10"/>
        </w:rPr>
        <w:t> </w:t>
      </w:r>
      <w:r>
        <w:rPr/>
        <w:t>information</w:t>
      </w:r>
      <w:r>
        <w:rPr>
          <w:spacing w:val="-11"/>
        </w:rPr>
        <w:t> </w:t>
      </w:r>
      <w:r>
        <w:rPr/>
        <w:t>such</w:t>
      </w:r>
      <w:r>
        <w:rPr>
          <w:spacing w:val="-11"/>
        </w:rPr>
        <w:t> </w:t>
      </w:r>
      <w:r>
        <w:rPr/>
        <w:t>as</w:t>
      </w:r>
      <w:r>
        <w:rPr>
          <w:spacing w:val="-5"/>
        </w:rPr>
        <w:t> </w:t>
      </w:r>
      <w:r>
        <w:rPr/>
        <w:t>weather forecasts, market prices, and farming practices might not change daily or may not be seen as urgent. Farmers reported that some information such as planting guides and pest and disease control methods are only needed occasionally especially during key farming periods for example planting and harvesting time. This implies that weekly and monthly use of digital platforms</w:t>
      </w:r>
      <w:r>
        <w:rPr>
          <w:spacing w:val="-12"/>
        </w:rPr>
        <w:t> </w:t>
      </w:r>
      <w:r>
        <w:rPr/>
        <w:t>is</w:t>
      </w:r>
      <w:r>
        <w:rPr>
          <w:spacing w:val="-11"/>
        </w:rPr>
        <w:t> </w:t>
      </w:r>
      <w:r>
        <w:rPr/>
        <w:t>reasonable</w:t>
      </w:r>
      <w:r>
        <w:rPr>
          <w:spacing w:val="-13"/>
        </w:rPr>
        <w:t> </w:t>
      </w:r>
      <w:r>
        <w:rPr/>
        <w:t>for</w:t>
      </w:r>
      <w:r>
        <w:rPr>
          <w:spacing w:val="-13"/>
        </w:rPr>
        <w:t> </w:t>
      </w:r>
      <w:r>
        <w:rPr/>
        <w:t>farmers,</w:t>
      </w:r>
      <w:r>
        <w:rPr>
          <w:spacing w:val="-10"/>
        </w:rPr>
        <w:t> </w:t>
      </w:r>
      <w:r>
        <w:rPr/>
        <w:t>given</w:t>
      </w:r>
      <w:r>
        <w:rPr>
          <w:spacing w:val="-13"/>
        </w:rPr>
        <w:t> </w:t>
      </w:r>
      <w:r>
        <w:rPr/>
        <w:t>their</w:t>
      </w:r>
      <w:r>
        <w:rPr>
          <w:spacing w:val="-13"/>
        </w:rPr>
        <w:t> </w:t>
      </w:r>
      <w:r>
        <w:rPr/>
        <w:t>work</w:t>
      </w:r>
      <w:r>
        <w:rPr>
          <w:spacing w:val="-13"/>
        </w:rPr>
        <w:t> </w:t>
      </w:r>
      <w:r>
        <w:rPr/>
        <w:t>routines</w:t>
      </w:r>
      <w:r>
        <w:rPr>
          <w:spacing w:val="-12"/>
        </w:rPr>
        <w:t> </w:t>
      </w:r>
      <w:r>
        <w:rPr/>
        <w:t>and</w:t>
      </w:r>
      <w:r>
        <w:rPr>
          <w:spacing w:val="-12"/>
        </w:rPr>
        <w:t> </w:t>
      </w:r>
      <w:r>
        <w:rPr/>
        <w:t>the</w:t>
      </w:r>
      <w:r>
        <w:rPr>
          <w:spacing w:val="-13"/>
        </w:rPr>
        <w:t> </w:t>
      </w:r>
      <w:r>
        <w:rPr/>
        <w:t>nature</w:t>
      </w:r>
      <w:r>
        <w:rPr>
          <w:spacing w:val="-13"/>
        </w:rPr>
        <w:t> </w:t>
      </w:r>
      <w:r>
        <w:rPr/>
        <w:t>of</w:t>
      </w:r>
      <w:r>
        <w:rPr>
          <w:spacing w:val="-13"/>
        </w:rPr>
        <w:t> </w:t>
      </w:r>
      <w:r>
        <w:rPr/>
        <w:t>the</w:t>
      </w:r>
      <w:r>
        <w:rPr>
          <w:spacing w:val="-13"/>
        </w:rPr>
        <w:t> </w:t>
      </w:r>
      <w:r>
        <w:rPr/>
        <w:t>content</w:t>
      </w:r>
      <w:r>
        <w:rPr>
          <w:spacing w:val="-9"/>
        </w:rPr>
        <w:t> </w:t>
      </w:r>
      <w:r>
        <w:rPr/>
        <w:t>they were</w:t>
      </w:r>
      <w:r>
        <w:rPr>
          <w:spacing w:val="2"/>
        </w:rPr>
        <w:t> </w:t>
      </w:r>
      <w:r>
        <w:rPr/>
        <w:t>looking</w:t>
      </w:r>
      <w:r>
        <w:rPr>
          <w:spacing w:val="4"/>
        </w:rPr>
        <w:t> </w:t>
      </w:r>
      <w:r>
        <w:rPr/>
        <w:t>for.</w:t>
      </w:r>
      <w:r>
        <w:rPr>
          <w:spacing w:val="6"/>
        </w:rPr>
        <w:t> </w:t>
      </w:r>
      <w:r>
        <w:rPr/>
        <w:t>This</w:t>
      </w:r>
      <w:r>
        <w:rPr>
          <w:spacing w:val="7"/>
        </w:rPr>
        <w:t> </w:t>
      </w:r>
      <w:r>
        <w:rPr/>
        <w:t>is</w:t>
      </w:r>
      <w:r>
        <w:rPr>
          <w:spacing w:val="6"/>
        </w:rPr>
        <w:t> </w:t>
      </w:r>
      <w:r>
        <w:rPr/>
        <w:t>in</w:t>
      </w:r>
      <w:r>
        <w:rPr>
          <w:spacing w:val="8"/>
        </w:rPr>
        <w:t> </w:t>
      </w:r>
      <w:r>
        <w:rPr/>
        <w:t>agreement</w:t>
      </w:r>
      <w:r>
        <w:rPr>
          <w:spacing w:val="6"/>
        </w:rPr>
        <w:t> </w:t>
      </w:r>
      <w:r>
        <w:rPr/>
        <w:t>with</w:t>
      </w:r>
      <w:r>
        <w:rPr>
          <w:spacing w:val="7"/>
        </w:rPr>
        <w:t> </w:t>
      </w:r>
      <w:r>
        <w:rPr/>
        <w:t>Thar</w:t>
      </w:r>
      <w:r>
        <w:rPr>
          <w:spacing w:val="8"/>
        </w:rPr>
        <w:t> </w:t>
      </w:r>
      <w:r>
        <w:rPr>
          <w:i/>
        </w:rPr>
        <w:t>et</w:t>
      </w:r>
      <w:r>
        <w:rPr>
          <w:i/>
          <w:spacing w:val="6"/>
        </w:rPr>
        <w:t> </w:t>
      </w:r>
      <w:r>
        <w:rPr>
          <w:i/>
        </w:rPr>
        <w:t>al.</w:t>
      </w:r>
      <w:r>
        <w:rPr>
          <w:i/>
          <w:spacing w:val="7"/>
        </w:rPr>
        <w:t> </w:t>
      </w:r>
      <w:r>
        <w:rPr/>
        <w:t>(2021)</w:t>
      </w:r>
      <w:r>
        <w:rPr>
          <w:spacing w:val="6"/>
        </w:rPr>
        <w:t> </w:t>
      </w:r>
      <w:r>
        <w:rPr/>
        <w:t>who</w:t>
      </w:r>
      <w:r>
        <w:rPr>
          <w:spacing w:val="5"/>
        </w:rPr>
        <w:t> </w:t>
      </w:r>
      <w:r>
        <w:rPr/>
        <w:t>found</w:t>
      </w:r>
      <w:r>
        <w:rPr>
          <w:spacing w:val="6"/>
        </w:rPr>
        <w:t> </w:t>
      </w:r>
      <w:r>
        <w:rPr/>
        <w:t>that</w:t>
      </w:r>
      <w:r>
        <w:rPr>
          <w:spacing w:val="5"/>
        </w:rPr>
        <w:t> </w:t>
      </w:r>
      <w:r>
        <w:rPr/>
        <w:t>the</w:t>
      </w:r>
      <w:r>
        <w:rPr>
          <w:spacing w:val="6"/>
        </w:rPr>
        <w:t> </w:t>
      </w:r>
      <w:r>
        <w:rPr/>
        <w:t>majority</w:t>
      </w:r>
      <w:r>
        <w:rPr>
          <w:spacing w:val="2"/>
        </w:rPr>
        <w:t> </w:t>
      </w:r>
      <w:r>
        <w:rPr>
          <w:spacing w:val="-5"/>
        </w:rPr>
        <w:t>of</w:t>
      </w:r>
    </w:p>
    <w:p>
      <w:pPr>
        <w:pStyle w:val="BodyText"/>
        <w:spacing w:after="0" w:line="360" w:lineRule="auto"/>
        <w:jc w:val="both"/>
        <w:sectPr>
          <w:type w:val="continuous"/>
          <w:pgSz w:w="11910" w:h="16840"/>
          <w:pgMar w:header="0" w:footer="1003" w:top="1400" w:bottom="1200" w:left="1275" w:right="992"/>
        </w:sectPr>
      </w:pPr>
    </w:p>
    <w:p>
      <w:pPr>
        <w:pStyle w:val="BodyText"/>
        <w:spacing w:line="360" w:lineRule="auto" w:before="76"/>
      </w:pPr>
      <w:r>
        <w:rPr/>
        <w:t>farmers used mobile apps once a month and once a week, further attributing it to high cost of internet, and lack of awareness and knowledge on mobile applications.</w:t>
      </w:r>
    </w:p>
    <w:p>
      <w:pPr>
        <w:spacing w:line="240" w:lineRule="auto"/>
        <w:ind w:left="157" w:right="0" w:firstLine="0"/>
        <w:rPr>
          <w:sz w:val="20"/>
        </w:rPr>
      </w:pPr>
      <w:r>
        <w:rPr>
          <w:sz w:val="20"/>
        </w:rPr>
        <mc:AlternateContent>
          <mc:Choice Requires="wps">
            <w:drawing>
              <wp:inline distT="0" distB="0" distL="0" distR="0">
                <wp:extent cx="4784725" cy="1806575"/>
                <wp:effectExtent l="0" t="0" r="0" b="12700"/>
                <wp:docPr id="37" name="Group 37"/>
                <wp:cNvGraphicFramePr>
                  <a:graphicFrameLocks/>
                </wp:cNvGraphicFramePr>
                <a:graphic>
                  <a:graphicData uri="http://schemas.microsoft.com/office/word/2010/wordprocessingGroup">
                    <wpg:wgp>
                      <wpg:cNvPr id="37" name="Group 37"/>
                      <wpg:cNvGrpSpPr/>
                      <wpg:grpSpPr>
                        <a:xfrm>
                          <a:off x="0" y="0"/>
                          <a:ext cx="4784725" cy="1806575"/>
                          <a:chExt cx="4784725" cy="1806575"/>
                        </a:xfrm>
                      </wpg:grpSpPr>
                      <wps:wsp>
                        <wps:cNvPr id="38" name="Graphic 38"/>
                        <wps:cNvSpPr/>
                        <wps:spPr>
                          <a:xfrm>
                            <a:off x="2355659" y="193738"/>
                            <a:ext cx="177800" cy="801370"/>
                          </a:xfrm>
                          <a:custGeom>
                            <a:avLst/>
                            <a:gdLst/>
                            <a:ahLst/>
                            <a:cxnLst/>
                            <a:rect l="l" t="t" r="r" b="b"/>
                            <a:pathLst>
                              <a:path w="177800" h="801370">
                                <a:moveTo>
                                  <a:pt x="0" y="0"/>
                                </a:moveTo>
                                <a:lnTo>
                                  <a:pt x="0" y="801370"/>
                                </a:lnTo>
                                <a:lnTo>
                                  <a:pt x="177291" y="19938"/>
                                </a:lnTo>
                                <a:lnTo>
                                  <a:pt x="133445" y="11251"/>
                                </a:lnTo>
                                <a:lnTo>
                                  <a:pt x="89217" y="5016"/>
                                </a:lnTo>
                                <a:lnTo>
                                  <a:pt x="44703" y="1258"/>
                                </a:lnTo>
                                <a:lnTo>
                                  <a:pt x="0" y="0"/>
                                </a:lnTo>
                                <a:close/>
                              </a:path>
                            </a:pathLst>
                          </a:custGeom>
                          <a:solidFill>
                            <a:srgbClr val="EC7C30"/>
                          </a:solidFill>
                        </wps:spPr>
                        <wps:bodyPr wrap="square" lIns="0" tIns="0" rIns="0" bIns="0" rtlCol="0">
                          <a:prstTxWarp prst="textNoShape">
                            <a:avLst/>
                          </a:prstTxWarp>
                          <a:noAutofit/>
                        </wps:bodyPr>
                      </wps:wsp>
                      <wps:wsp>
                        <wps:cNvPr id="39" name="Graphic 39"/>
                        <wps:cNvSpPr/>
                        <wps:spPr>
                          <a:xfrm>
                            <a:off x="2126805" y="213677"/>
                            <a:ext cx="1030605" cy="1583055"/>
                          </a:xfrm>
                          <a:custGeom>
                            <a:avLst/>
                            <a:gdLst/>
                            <a:ahLst/>
                            <a:cxnLst/>
                            <a:rect l="l" t="t" r="r" b="b"/>
                            <a:pathLst>
                              <a:path w="1030605" h="1583055">
                                <a:moveTo>
                                  <a:pt x="406145" y="0"/>
                                </a:moveTo>
                                <a:lnTo>
                                  <a:pt x="228854" y="781431"/>
                                </a:lnTo>
                                <a:lnTo>
                                  <a:pt x="0" y="1549400"/>
                                </a:lnTo>
                                <a:lnTo>
                                  <a:pt x="47204" y="1561950"/>
                                </a:lnTo>
                                <a:lnTo>
                                  <a:pt x="94486" y="1571528"/>
                                </a:lnTo>
                                <a:lnTo>
                                  <a:pt x="141742" y="1578191"/>
                                </a:lnTo>
                                <a:lnTo>
                                  <a:pt x="188867" y="1581996"/>
                                </a:lnTo>
                                <a:lnTo>
                                  <a:pt x="235757" y="1582998"/>
                                </a:lnTo>
                                <a:lnTo>
                                  <a:pt x="282307" y="1581254"/>
                                </a:lnTo>
                                <a:lnTo>
                                  <a:pt x="328413" y="1576822"/>
                                </a:lnTo>
                                <a:lnTo>
                                  <a:pt x="373972" y="1569756"/>
                                </a:lnTo>
                                <a:lnTo>
                                  <a:pt x="418878" y="1560115"/>
                                </a:lnTo>
                                <a:lnTo>
                                  <a:pt x="463028" y="1547953"/>
                                </a:lnTo>
                                <a:lnTo>
                                  <a:pt x="506318" y="1533328"/>
                                </a:lnTo>
                                <a:lnTo>
                                  <a:pt x="548642" y="1516297"/>
                                </a:lnTo>
                                <a:lnTo>
                                  <a:pt x="589898" y="1496915"/>
                                </a:lnTo>
                                <a:lnTo>
                                  <a:pt x="629979" y="1475239"/>
                                </a:lnTo>
                                <a:lnTo>
                                  <a:pt x="668783" y="1451326"/>
                                </a:lnTo>
                                <a:lnTo>
                                  <a:pt x="706206" y="1425231"/>
                                </a:lnTo>
                                <a:lnTo>
                                  <a:pt x="742141" y="1397013"/>
                                </a:lnTo>
                                <a:lnTo>
                                  <a:pt x="776487" y="1366726"/>
                                </a:lnTo>
                                <a:lnTo>
                                  <a:pt x="809138" y="1334429"/>
                                </a:lnTo>
                                <a:lnTo>
                                  <a:pt x="839989" y="1300176"/>
                                </a:lnTo>
                                <a:lnTo>
                                  <a:pt x="868938" y="1264024"/>
                                </a:lnTo>
                                <a:lnTo>
                                  <a:pt x="895879" y="1226031"/>
                                </a:lnTo>
                                <a:lnTo>
                                  <a:pt x="920708" y="1186252"/>
                                </a:lnTo>
                                <a:lnTo>
                                  <a:pt x="943321" y="1144744"/>
                                </a:lnTo>
                                <a:lnTo>
                                  <a:pt x="963614" y="1101564"/>
                                </a:lnTo>
                                <a:lnTo>
                                  <a:pt x="981483" y="1056768"/>
                                </a:lnTo>
                                <a:lnTo>
                                  <a:pt x="996822" y="1010412"/>
                                </a:lnTo>
                                <a:lnTo>
                                  <a:pt x="1009373" y="963207"/>
                                </a:lnTo>
                                <a:lnTo>
                                  <a:pt x="1018951" y="915924"/>
                                </a:lnTo>
                                <a:lnTo>
                                  <a:pt x="1025614" y="868669"/>
                                </a:lnTo>
                                <a:lnTo>
                                  <a:pt x="1029419" y="821544"/>
                                </a:lnTo>
                                <a:lnTo>
                                  <a:pt x="1030421" y="774654"/>
                                </a:lnTo>
                                <a:lnTo>
                                  <a:pt x="1028677" y="728103"/>
                                </a:lnTo>
                                <a:lnTo>
                                  <a:pt x="1024245" y="681995"/>
                                </a:lnTo>
                                <a:lnTo>
                                  <a:pt x="1017179" y="636436"/>
                                </a:lnTo>
                                <a:lnTo>
                                  <a:pt x="1007538" y="591528"/>
                                </a:lnTo>
                                <a:lnTo>
                                  <a:pt x="995376" y="547376"/>
                                </a:lnTo>
                                <a:lnTo>
                                  <a:pt x="980751" y="504085"/>
                                </a:lnTo>
                                <a:lnTo>
                                  <a:pt x="963720" y="461758"/>
                                </a:lnTo>
                                <a:lnTo>
                                  <a:pt x="944338" y="420499"/>
                                </a:lnTo>
                                <a:lnTo>
                                  <a:pt x="922662" y="380414"/>
                                </a:lnTo>
                                <a:lnTo>
                                  <a:pt x="898749" y="341606"/>
                                </a:lnTo>
                                <a:lnTo>
                                  <a:pt x="872654" y="304179"/>
                                </a:lnTo>
                                <a:lnTo>
                                  <a:pt x="844436" y="268238"/>
                                </a:lnTo>
                                <a:lnTo>
                                  <a:pt x="814149" y="233886"/>
                                </a:lnTo>
                                <a:lnTo>
                                  <a:pt x="781852" y="201229"/>
                                </a:lnTo>
                                <a:lnTo>
                                  <a:pt x="747599" y="170370"/>
                                </a:lnTo>
                                <a:lnTo>
                                  <a:pt x="711447" y="141413"/>
                                </a:lnTo>
                                <a:lnTo>
                                  <a:pt x="673454" y="114463"/>
                                </a:lnTo>
                                <a:lnTo>
                                  <a:pt x="633675" y="89624"/>
                                </a:lnTo>
                                <a:lnTo>
                                  <a:pt x="592167" y="67000"/>
                                </a:lnTo>
                                <a:lnTo>
                                  <a:pt x="548987" y="46696"/>
                                </a:lnTo>
                                <a:lnTo>
                                  <a:pt x="504191" y="28815"/>
                                </a:lnTo>
                                <a:lnTo>
                                  <a:pt x="457834" y="13462"/>
                                </a:lnTo>
                                <a:lnTo>
                                  <a:pt x="432085" y="6302"/>
                                </a:lnTo>
                                <a:lnTo>
                                  <a:pt x="406145" y="0"/>
                                </a:lnTo>
                                <a:close/>
                              </a:path>
                            </a:pathLst>
                          </a:custGeom>
                          <a:solidFill>
                            <a:srgbClr val="A4A4A4"/>
                          </a:solidFill>
                        </wps:spPr>
                        <wps:bodyPr wrap="square" lIns="0" tIns="0" rIns="0" bIns="0" rtlCol="0">
                          <a:prstTxWarp prst="textNoShape">
                            <a:avLst/>
                          </a:prstTxWarp>
                          <a:noAutofit/>
                        </wps:bodyPr>
                      </wps:wsp>
                      <wps:wsp>
                        <wps:cNvPr id="40" name="Graphic 40"/>
                        <wps:cNvSpPr/>
                        <wps:spPr>
                          <a:xfrm>
                            <a:off x="2126805" y="213677"/>
                            <a:ext cx="1030605" cy="1583055"/>
                          </a:xfrm>
                          <a:custGeom>
                            <a:avLst/>
                            <a:gdLst/>
                            <a:ahLst/>
                            <a:cxnLst/>
                            <a:rect l="l" t="t" r="r" b="b"/>
                            <a:pathLst>
                              <a:path w="1030605" h="1583055">
                                <a:moveTo>
                                  <a:pt x="228854" y="781431"/>
                                </a:moveTo>
                                <a:lnTo>
                                  <a:pt x="0" y="1549400"/>
                                </a:lnTo>
                                <a:lnTo>
                                  <a:pt x="47204" y="1561950"/>
                                </a:lnTo>
                                <a:lnTo>
                                  <a:pt x="94486" y="1571528"/>
                                </a:lnTo>
                                <a:lnTo>
                                  <a:pt x="141742" y="1578191"/>
                                </a:lnTo>
                                <a:lnTo>
                                  <a:pt x="188867" y="1581996"/>
                                </a:lnTo>
                                <a:lnTo>
                                  <a:pt x="235757" y="1582998"/>
                                </a:lnTo>
                                <a:lnTo>
                                  <a:pt x="282307" y="1581254"/>
                                </a:lnTo>
                                <a:lnTo>
                                  <a:pt x="328413" y="1576822"/>
                                </a:lnTo>
                                <a:lnTo>
                                  <a:pt x="373972" y="1569756"/>
                                </a:lnTo>
                                <a:lnTo>
                                  <a:pt x="418878" y="1560115"/>
                                </a:lnTo>
                                <a:lnTo>
                                  <a:pt x="463028" y="1547953"/>
                                </a:lnTo>
                                <a:lnTo>
                                  <a:pt x="506318" y="1533328"/>
                                </a:lnTo>
                                <a:lnTo>
                                  <a:pt x="548642" y="1516297"/>
                                </a:lnTo>
                                <a:lnTo>
                                  <a:pt x="589898" y="1496915"/>
                                </a:lnTo>
                                <a:lnTo>
                                  <a:pt x="629979" y="1475239"/>
                                </a:lnTo>
                                <a:lnTo>
                                  <a:pt x="668783" y="1451326"/>
                                </a:lnTo>
                                <a:lnTo>
                                  <a:pt x="706206" y="1425231"/>
                                </a:lnTo>
                                <a:lnTo>
                                  <a:pt x="742141" y="1397013"/>
                                </a:lnTo>
                                <a:lnTo>
                                  <a:pt x="776487" y="1366726"/>
                                </a:lnTo>
                                <a:lnTo>
                                  <a:pt x="809138" y="1334429"/>
                                </a:lnTo>
                                <a:lnTo>
                                  <a:pt x="839989" y="1300176"/>
                                </a:lnTo>
                                <a:lnTo>
                                  <a:pt x="868938" y="1264024"/>
                                </a:lnTo>
                                <a:lnTo>
                                  <a:pt x="895879" y="1226031"/>
                                </a:lnTo>
                                <a:lnTo>
                                  <a:pt x="920708" y="1186252"/>
                                </a:lnTo>
                                <a:lnTo>
                                  <a:pt x="943321" y="1144744"/>
                                </a:lnTo>
                                <a:lnTo>
                                  <a:pt x="963614" y="1101564"/>
                                </a:lnTo>
                                <a:lnTo>
                                  <a:pt x="981483" y="1056768"/>
                                </a:lnTo>
                                <a:lnTo>
                                  <a:pt x="996822" y="1010412"/>
                                </a:lnTo>
                                <a:lnTo>
                                  <a:pt x="1009373" y="963207"/>
                                </a:lnTo>
                                <a:lnTo>
                                  <a:pt x="1018951" y="915924"/>
                                </a:lnTo>
                                <a:lnTo>
                                  <a:pt x="1025614" y="868669"/>
                                </a:lnTo>
                                <a:lnTo>
                                  <a:pt x="1029419" y="821544"/>
                                </a:lnTo>
                                <a:lnTo>
                                  <a:pt x="1030421" y="774654"/>
                                </a:lnTo>
                                <a:lnTo>
                                  <a:pt x="1028677" y="728103"/>
                                </a:lnTo>
                                <a:lnTo>
                                  <a:pt x="1024245" y="681995"/>
                                </a:lnTo>
                                <a:lnTo>
                                  <a:pt x="1017179" y="636436"/>
                                </a:lnTo>
                                <a:lnTo>
                                  <a:pt x="1007538" y="591528"/>
                                </a:lnTo>
                                <a:lnTo>
                                  <a:pt x="995376" y="547376"/>
                                </a:lnTo>
                                <a:lnTo>
                                  <a:pt x="980751" y="504085"/>
                                </a:lnTo>
                                <a:lnTo>
                                  <a:pt x="963720" y="461758"/>
                                </a:lnTo>
                                <a:lnTo>
                                  <a:pt x="944338" y="420499"/>
                                </a:lnTo>
                                <a:lnTo>
                                  <a:pt x="922662" y="380414"/>
                                </a:lnTo>
                                <a:lnTo>
                                  <a:pt x="898749" y="341606"/>
                                </a:lnTo>
                                <a:lnTo>
                                  <a:pt x="872654" y="304179"/>
                                </a:lnTo>
                                <a:lnTo>
                                  <a:pt x="844436" y="268238"/>
                                </a:lnTo>
                                <a:lnTo>
                                  <a:pt x="814149" y="233886"/>
                                </a:lnTo>
                                <a:lnTo>
                                  <a:pt x="781852" y="201229"/>
                                </a:lnTo>
                                <a:lnTo>
                                  <a:pt x="747599" y="170370"/>
                                </a:lnTo>
                                <a:lnTo>
                                  <a:pt x="711447" y="141413"/>
                                </a:lnTo>
                                <a:lnTo>
                                  <a:pt x="673454" y="114463"/>
                                </a:lnTo>
                                <a:lnTo>
                                  <a:pt x="633675" y="89624"/>
                                </a:lnTo>
                                <a:lnTo>
                                  <a:pt x="592167" y="67000"/>
                                </a:lnTo>
                                <a:lnTo>
                                  <a:pt x="548987" y="46696"/>
                                </a:lnTo>
                                <a:lnTo>
                                  <a:pt x="504191" y="28815"/>
                                </a:lnTo>
                                <a:lnTo>
                                  <a:pt x="457834" y="13462"/>
                                </a:lnTo>
                                <a:lnTo>
                                  <a:pt x="419151" y="3049"/>
                                </a:lnTo>
                                <a:lnTo>
                                  <a:pt x="406145" y="0"/>
                                </a:lnTo>
                                <a:lnTo>
                                  <a:pt x="228854" y="781431"/>
                                </a:lnTo>
                                <a:close/>
                              </a:path>
                            </a:pathLst>
                          </a:custGeom>
                          <a:ln w="18288">
                            <a:solidFill>
                              <a:srgbClr val="FFFFFF"/>
                            </a:solidFill>
                            <a:prstDash val="solid"/>
                          </a:ln>
                        </wps:spPr>
                        <wps:bodyPr wrap="square" lIns="0" tIns="0" rIns="0" bIns="0" rtlCol="0">
                          <a:prstTxWarp prst="textNoShape">
                            <a:avLst/>
                          </a:prstTxWarp>
                          <a:noAutofit/>
                        </wps:bodyPr>
                      </wps:wsp>
                      <wps:wsp>
                        <wps:cNvPr id="41" name="Graphic 41"/>
                        <wps:cNvSpPr/>
                        <wps:spPr>
                          <a:xfrm>
                            <a:off x="1554289" y="193738"/>
                            <a:ext cx="801370" cy="1569720"/>
                          </a:xfrm>
                          <a:custGeom>
                            <a:avLst/>
                            <a:gdLst/>
                            <a:ahLst/>
                            <a:cxnLst/>
                            <a:rect l="l" t="t" r="r" b="b"/>
                            <a:pathLst>
                              <a:path w="801370" h="1569720">
                                <a:moveTo>
                                  <a:pt x="801370" y="0"/>
                                </a:moveTo>
                                <a:lnTo>
                                  <a:pt x="752551" y="1462"/>
                                </a:lnTo>
                                <a:lnTo>
                                  <a:pt x="704507" y="5794"/>
                                </a:lnTo>
                                <a:lnTo>
                                  <a:pt x="657319" y="12910"/>
                                </a:lnTo>
                                <a:lnTo>
                                  <a:pt x="611074" y="22729"/>
                                </a:lnTo>
                                <a:lnTo>
                                  <a:pt x="565853" y="35164"/>
                                </a:lnTo>
                                <a:lnTo>
                                  <a:pt x="521741" y="50134"/>
                                </a:lnTo>
                                <a:lnTo>
                                  <a:pt x="478822" y="67554"/>
                                </a:lnTo>
                                <a:lnTo>
                                  <a:pt x="437180" y="87339"/>
                                </a:lnTo>
                                <a:lnTo>
                                  <a:pt x="396898" y="109408"/>
                                </a:lnTo>
                                <a:lnTo>
                                  <a:pt x="358060" y="133674"/>
                                </a:lnTo>
                                <a:lnTo>
                                  <a:pt x="320751" y="160056"/>
                                </a:lnTo>
                                <a:lnTo>
                                  <a:pt x="285053" y="188468"/>
                                </a:lnTo>
                                <a:lnTo>
                                  <a:pt x="251050" y="218828"/>
                                </a:lnTo>
                                <a:lnTo>
                                  <a:pt x="218828" y="251050"/>
                                </a:lnTo>
                                <a:lnTo>
                                  <a:pt x="188468" y="285053"/>
                                </a:lnTo>
                                <a:lnTo>
                                  <a:pt x="160056" y="320751"/>
                                </a:lnTo>
                                <a:lnTo>
                                  <a:pt x="133674" y="358060"/>
                                </a:lnTo>
                                <a:lnTo>
                                  <a:pt x="109408" y="396898"/>
                                </a:lnTo>
                                <a:lnTo>
                                  <a:pt x="87339" y="437180"/>
                                </a:lnTo>
                                <a:lnTo>
                                  <a:pt x="67554" y="478822"/>
                                </a:lnTo>
                                <a:lnTo>
                                  <a:pt x="50134" y="521741"/>
                                </a:lnTo>
                                <a:lnTo>
                                  <a:pt x="35164" y="565853"/>
                                </a:lnTo>
                                <a:lnTo>
                                  <a:pt x="22729" y="611074"/>
                                </a:lnTo>
                                <a:lnTo>
                                  <a:pt x="12910" y="657319"/>
                                </a:lnTo>
                                <a:lnTo>
                                  <a:pt x="5794" y="704507"/>
                                </a:lnTo>
                                <a:lnTo>
                                  <a:pt x="1462" y="752551"/>
                                </a:lnTo>
                                <a:lnTo>
                                  <a:pt x="0" y="801370"/>
                                </a:lnTo>
                                <a:lnTo>
                                  <a:pt x="1431" y="849427"/>
                                </a:lnTo>
                                <a:lnTo>
                                  <a:pt x="5679" y="896867"/>
                                </a:lnTo>
                                <a:lnTo>
                                  <a:pt x="12673" y="943594"/>
                                </a:lnTo>
                                <a:lnTo>
                                  <a:pt x="22340" y="989513"/>
                                </a:lnTo>
                                <a:lnTo>
                                  <a:pt x="34610" y="1034528"/>
                                </a:lnTo>
                                <a:lnTo>
                                  <a:pt x="49412" y="1078545"/>
                                </a:lnTo>
                                <a:lnTo>
                                  <a:pt x="66675" y="1121468"/>
                                </a:lnTo>
                                <a:lnTo>
                                  <a:pt x="86327" y="1163202"/>
                                </a:lnTo>
                                <a:lnTo>
                                  <a:pt x="108297" y="1203652"/>
                                </a:lnTo>
                                <a:lnTo>
                                  <a:pt x="132515" y="1242722"/>
                                </a:lnTo>
                                <a:lnTo>
                                  <a:pt x="158908" y="1280318"/>
                                </a:lnTo>
                                <a:lnTo>
                                  <a:pt x="187407" y="1316345"/>
                                </a:lnTo>
                                <a:lnTo>
                                  <a:pt x="217939" y="1350706"/>
                                </a:lnTo>
                                <a:lnTo>
                                  <a:pt x="250434" y="1383308"/>
                                </a:lnTo>
                                <a:lnTo>
                                  <a:pt x="284821" y="1414054"/>
                                </a:lnTo>
                                <a:lnTo>
                                  <a:pt x="321028" y="1442850"/>
                                </a:lnTo>
                                <a:lnTo>
                                  <a:pt x="358984" y="1469601"/>
                                </a:lnTo>
                                <a:lnTo>
                                  <a:pt x="398619" y="1494210"/>
                                </a:lnTo>
                                <a:lnTo>
                                  <a:pt x="439860" y="1516584"/>
                                </a:lnTo>
                                <a:lnTo>
                                  <a:pt x="482638" y="1536627"/>
                                </a:lnTo>
                                <a:lnTo>
                                  <a:pt x="526880" y="1554243"/>
                                </a:lnTo>
                                <a:lnTo>
                                  <a:pt x="572516" y="1569338"/>
                                </a:lnTo>
                                <a:lnTo>
                                  <a:pt x="801370" y="801370"/>
                                </a:lnTo>
                                <a:lnTo>
                                  <a:pt x="801370" y="0"/>
                                </a:lnTo>
                                <a:close/>
                              </a:path>
                            </a:pathLst>
                          </a:custGeom>
                          <a:solidFill>
                            <a:srgbClr val="FFC000"/>
                          </a:solidFill>
                        </wps:spPr>
                        <wps:bodyPr wrap="square" lIns="0" tIns="0" rIns="0" bIns="0" rtlCol="0">
                          <a:prstTxWarp prst="textNoShape">
                            <a:avLst/>
                          </a:prstTxWarp>
                          <a:noAutofit/>
                        </wps:bodyPr>
                      </wps:wsp>
                      <wps:wsp>
                        <wps:cNvPr id="42" name="Graphic 42"/>
                        <wps:cNvSpPr/>
                        <wps:spPr>
                          <a:xfrm>
                            <a:off x="1554289" y="193738"/>
                            <a:ext cx="801370" cy="1569720"/>
                          </a:xfrm>
                          <a:custGeom>
                            <a:avLst/>
                            <a:gdLst/>
                            <a:ahLst/>
                            <a:cxnLst/>
                            <a:rect l="l" t="t" r="r" b="b"/>
                            <a:pathLst>
                              <a:path w="801370" h="1569720">
                                <a:moveTo>
                                  <a:pt x="801370" y="801370"/>
                                </a:moveTo>
                                <a:lnTo>
                                  <a:pt x="801370" y="0"/>
                                </a:lnTo>
                                <a:lnTo>
                                  <a:pt x="752551" y="1462"/>
                                </a:lnTo>
                                <a:lnTo>
                                  <a:pt x="704507" y="5794"/>
                                </a:lnTo>
                                <a:lnTo>
                                  <a:pt x="657319" y="12910"/>
                                </a:lnTo>
                                <a:lnTo>
                                  <a:pt x="611074" y="22729"/>
                                </a:lnTo>
                                <a:lnTo>
                                  <a:pt x="565853" y="35164"/>
                                </a:lnTo>
                                <a:lnTo>
                                  <a:pt x="521741" y="50134"/>
                                </a:lnTo>
                                <a:lnTo>
                                  <a:pt x="478822" y="67554"/>
                                </a:lnTo>
                                <a:lnTo>
                                  <a:pt x="437180" y="87339"/>
                                </a:lnTo>
                                <a:lnTo>
                                  <a:pt x="396898" y="109408"/>
                                </a:lnTo>
                                <a:lnTo>
                                  <a:pt x="358060" y="133674"/>
                                </a:lnTo>
                                <a:lnTo>
                                  <a:pt x="320751" y="160056"/>
                                </a:lnTo>
                                <a:lnTo>
                                  <a:pt x="285053" y="188468"/>
                                </a:lnTo>
                                <a:lnTo>
                                  <a:pt x="251050" y="218828"/>
                                </a:lnTo>
                                <a:lnTo>
                                  <a:pt x="218828" y="251050"/>
                                </a:lnTo>
                                <a:lnTo>
                                  <a:pt x="188468" y="285053"/>
                                </a:lnTo>
                                <a:lnTo>
                                  <a:pt x="160056" y="320751"/>
                                </a:lnTo>
                                <a:lnTo>
                                  <a:pt x="133674" y="358060"/>
                                </a:lnTo>
                                <a:lnTo>
                                  <a:pt x="109408" y="396898"/>
                                </a:lnTo>
                                <a:lnTo>
                                  <a:pt x="87339" y="437180"/>
                                </a:lnTo>
                                <a:lnTo>
                                  <a:pt x="67554" y="478822"/>
                                </a:lnTo>
                                <a:lnTo>
                                  <a:pt x="50134" y="521741"/>
                                </a:lnTo>
                                <a:lnTo>
                                  <a:pt x="35164" y="565853"/>
                                </a:lnTo>
                                <a:lnTo>
                                  <a:pt x="22729" y="611074"/>
                                </a:lnTo>
                                <a:lnTo>
                                  <a:pt x="12910" y="657319"/>
                                </a:lnTo>
                                <a:lnTo>
                                  <a:pt x="5794" y="704507"/>
                                </a:lnTo>
                                <a:lnTo>
                                  <a:pt x="1462" y="752551"/>
                                </a:lnTo>
                                <a:lnTo>
                                  <a:pt x="0" y="801370"/>
                                </a:lnTo>
                                <a:lnTo>
                                  <a:pt x="1431" y="849427"/>
                                </a:lnTo>
                                <a:lnTo>
                                  <a:pt x="5679" y="896867"/>
                                </a:lnTo>
                                <a:lnTo>
                                  <a:pt x="12673" y="943594"/>
                                </a:lnTo>
                                <a:lnTo>
                                  <a:pt x="22340" y="989513"/>
                                </a:lnTo>
                                <a:lnTo>
                                  <a:pt x="34610" y="1034528"/>
                                </a:lnTo>
                                <a:lnTo>
                                  <a:pt x="49412" y="1078545"/>
                                </a:lnTo>
                                <a:lnTo>
                                  <a:pt x="66675" y="1121468"/>
                                </a:lnTo>
                                <a:lnTo>
                                  <a:pt x="86327" y="1163202"/>
                                </a:lnTo>
                                <a:lnTo>
                                  <a:pt x="108297" y="1203652"/>
                                </a:lnTo>
                                <a:lnTo>
                                  <a:pt x="132515" y="1242722"/>
                                </a:lnTo>
                                <a:lnTo>
                                  <a:pt x="158908" y="1280318"/>
                                </a:lnTo>
                                <a:lnTo>
                                  <a:pt x="187407" y="1316345"/>
                                </a:lnTo>
                                <a:lnTo>
                                  <a:pt x="217939" y="1350706"/>
                                </a:lnTo>
                                <a:lnTo>
                                  <a:pt x="250434" y="1383308"/>
                                </a:lnTo>
                                <a:lnTo>
                                  <a:pt x="284821" y="1414054"/>
                                </a:lnTo>
                                <a:lnTo>
                                  <a:pt x="321028" y="1442850"/>
                                </a:lnTo>
                                <a:lnTo>
                                  <a:pt x="358984" y="1469601"/>
                                </a:lnTo>
                                <a:lnTo>
                                  <a:pt x="398619" y="1494210"/>
                                </a:lnTo>
                                <a:lnTo>
                                  <a:pt x="439860" y="1516584"/>
                                </a:lnTo>
                                <a:lnTo>
                                  <a:pt x="482638" y="1536627"/>
                                </a:lnTo>
                                <a:lnTo>
                                  <a:pt x="526880" y="1554243"/>
                                </a:lnTo>
                                <a:lnTo>
                                  <a:pt x="572516" y="1569338"/>
                                </a:lnTo>
                                <a:lnTo>
                                  <a:pt x="801370" y="801370"/>
                                </a:lnTo>
                                <a:close/>
                              </a:path>
                            </a:pathLst>
                          </a:custGeom>
                          <a:ln w="18288">
                            <a:solidFill>
                              <a:srgbClr val="FFFFFF"/>
                            </a:solidFill>
                            <a:prstDash val="solid"/>
                          </a:ln>
                        </wps:spPr>
                        <wps:bodyPr wrap="square" lIns="0" tIns="0" rIns="0" bIns="0" rtlCol="0">
                          <a:prstTxWarp prst="textNoShape">
                            <a:avLst/>
                          </a:prstTxWarp>
                          <a:noAutofit/>
                        </wps:bodyPr>
                      </wps:wsp>
                      <wps:wsp>
                        <wps:cNvPr id="43" name="Graphic 43"/>
                        <wps:cNvSpPr/>
                        <wps:spPr>
                          <a:xfrm>
                            <a:off x="2444686" y="195262"/>
                            <a:ext cx="127000" cy="3175"/>
                          </a:xfrm>
                          <a:custGeom>
                            <a:avLst/>
                            <a:gdLst/>
                            <a:ahLst/>
                            <a:cxnLst/>
                            <a:rect l="l" t="t" r="r" b="b"/>
                            <a:pathLst>
                              <a:path w="127000" h="3175">
                                <a:moveTo>
                                  <a:pt x="0" y="3048"/>
                                </a:moveTo>
                                <a:lnTo>
                                  <a:pt x="68579" y="0"/>
                                </a:lnTo>
                                <a:lnTo>
                                  <a:pt x="126491" y="0"/>
                                </a:lnTo>
                              </a:path>
                            </a:pathLst>
                          </a:custGeom>
                          <a:ln w="9143">
                            <a:solidFill>
                              <a:srgbClr val="A6A6A6"/>
                            </a:solidFill>
                            <a:prstDash val="solid"/>
                          </a:ln>
                        </wps:spPr>
                        <wps:bodyPr wrap="square" lIns="0" tIns="0" rIns="0" bIns="0" rtlCol="0">
                          <a:prstTxWarp prst="textNoShape">
                            <a:avLst/>
                          </a:prstTxWarp>
                          <a:noAutofit/>
                        </wps:bodyPr>
                      </wps:wsp>
                      <wps:wsp>
                        <wps:cNvPr id="44" name="Graphic 44"/>
                        <wps:cNvSpPr/>
                        <wps:spPr>
                          <a:xfrm>
                            <a:off x="298894" y="460438"/>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EC7C30"/>
                          </a:solidFill>
                        </wps:spPr>
                        <wps:bodyPr wrap="square" lIns="0" tIns="0" rIns="0" bIns="0" rtlCol="0">
                          <a:prstTxWarp prst="textNoShape">
                            <a:avLst/>
                          </a:prstTxWarp>
                          <a:noAutofit/>
                        </wps:bodyPr>
                      </wps:wsp>
                      <wps:wsp>
                        <wps:cNvPr id="45" name="Graphic 45"/>
                        <wps:cNvSpPr/>
                        <wps:spPr>
                          <a:xfrm>
                            <a:off x="298894" y="804862"/>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A4A4A4"/>
                          </a:solidFill>
                        </wps:spPr>
                        <wps:bodyPr wrap="square" lIns="0" tIns="0" rIns="0" bIns="0" rtlCol="0">
                          <a:prstTxWarp prst="textNoShape">
                            <a:avLst/>
                          </a:prstTxWarp>
                          <a:noAutofit/>
                        </wps:bodyPr>
                      </wps:wsp>
                      <wps:wsp>
                        <wps:cNvPr id="46" name="Graphic 46"/>
                        <wps:cNvSpPr/>
                        <wps:spPr>
                          <a:xfrm>
                            <a:off x="298894" y="1149286"/>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FFC000"/>
                          </a:solidFill>
                        </wps:spPr>
                        <wps:bodyPr wrap="square" lIns="0" tIns="0" rIns="0" bIns="0" rtlCol="0">
                          <a:prstTxWarp prst="textNoShape">
                            <a:avLst/>
                          </a:prstTxWarp>
                          <a:noAutofit/>
                        </wps:bodyPr>
                      </wps:wsp>
                      <wps:wsp>
                        <wps:cNvPr id="47" name="Graphic 47"/>
                        <wps:cNvSpPr/>
                        <wps:spPr>
                          <a:xfrm>
                            <a:off x="4762" y="4762"/>
                            <a:ext cx="4775200" cy="1797050"/>
                          </a:xfrm>
                          <a:custGeom>
                            <a:avLst/>
                            <a:gdLst/>
                            <a:ahLst/>
                            <a:cxnLst/>
                            <a:rect l="l" t="t" r="r" b="b"/>
                            <a:pathLst>
                              <a:path w="4775200" h="1797050">
                                <a:moveTo>
                                  <a:pt x="0" y="1797050"/>
                                </a:moveTo>
                                <a:lnTo>
                                  <a:pt x="4775200" y="1797050"/>
                                </a:lnTo>
                                <a:lnTo>
                                  <a:pt x="4775200" y="0"/>
                                </a:lnTo>
                                <a:lnTo>
                                  <a:pt x="0" y="0"/>
                                </a:lnTo>
                                <a:lnTo>
                                  <a:pt x="0" y="1797050"/>
                                </a:lnTo>
                                <a:close/>
                              </a:path>
                            </a:pathLst>
                          </a:custGeom>
                          <a:ln w="9525">
                            <a:solidFill>
                              <a:srgbClr val="D9D9D9"/>
                            </a:solidFill>
                            <a:prstDash val="solid"/>
                          </a:ln>
                        </wps:spPr>
                        <wps:bodyPr wrap="square" lIns="0" tIns="0" rIns="0" bIns="0" rtlCol="0">
                          <a:prstTxWarp prst="textNoShape">
                            <a:avLst/>
                          </a:prstTxWarp>
                          <a:noAutofit/>
                        </wps:bodyPr>
                      </wps:wsp>
                      <wps:wsp>
                        <wps:cNvPr id="48" name="Textbox 48"/>
                        <wps:cNvSpPr txBox="1"/>
                        <wps:spPr>
                          <a:xfrm>
                            <a:off x="2586672" y="58567"/>
                            <a:ext cx="406400" cy="168910"/>
                          </a:xfrm>
                          <a:prstGeom prst="rect">
                            <a:avLst/>
                          </a:prstGeom>
                        </wps:spPr>
                        <wps:txbx>
                          <w:txbxContent>
                            <w:p>
                              <w:pPr>
                                <w:spacing w:line="266" w:lineRule="exact" w:before="0"/>
                                <w:ind w:left="0" w:right="0" w:firstLine="0"/>
                                <w:jc w:val="left"/>
                                <w:rPr>
                                  <w:sz w:val="24"/>
                                </w:rPr>
                              </w:pPr>
                              <w:r>
                                <w:rPr>
                                  <w:color w:val="404040"/>
                                  <w:spacing w:val="-2"/>
                                  <w:sz w:val="24"/>
                                </w:rPr>
                                <w:t>3.55%</w:t>
                              </w:r>
                            </w:p>
                          </w:txbxContent>
                        </wps:txbx>
                        <wps:bodyPr wrap="square" lIns="0" tIns="0" rIns="0" bIns="0" rtlCol="0">
                          <a:noAutofit/>
                        </wps:bodyPr>
                      </wps:wsp>
                      <wps:wsp>
                        <wps:cNvPr id="49" name="Textbox 49"/>
                        <wps:cNvSpPr txBox="1"/>
                        <wps:spPr>
                          <a:xfrm>
                            <a:off x="408876" y="409722"/>
                            <a:ext cx="486409" cy="513715"/>
                          </a:xfrm>
                          <a:prstGeom prst="rect">
                            <a:avLst/>
                          </a:prstGeom>
                        </wps:spPr>
                        <wps:txbx>
                          <w:txbxContent>
                            <w:p>
                              <w:pPr>
                                <w:spacing w:line="266" w:lineRule="exact" w:before="0"/>
                                <w:ind w:left="0" w:right="0" w:firstLine="0"/>
                                <w:jc w:val="left"/>
                                <w:rPr>
                                  <w:sz w:val="24"/>
                                </w:rPr>
                              </w:pPr>
                              <w:r>
                                <w:rPr>
                                  <w:color w:val="585858"/>
                                  <w:spacing w:val="-2"/>
                                  <w:sz w:val="24"/>
                                </w:rPr>
                                <w:t>Daily</w:t>
                              </w:r>
                            </w:p>
                            <w:p>
                              <w:pPr>
                                <w:spacing w:before="267"/>
                                <w:ind w:left="0" w:right="0" w:firstLine="0"/>
                                <w:jc w:val="left"/>
                                <w:rPr>
                                  <w:sz w:val="24"/>
                                </w:rPr>
                              </w:pPr>
                              <w:r>
                                <w:rPr>
                                  <w:color w:val="585858"/>
                                  <w:spacing w:val="-2"/>
                                  <w:sz w:val="24"/>
                                </w:rPr>
                                <w:t>Weekly</w:t>
                              </w:r>
                            </w:p>
                          </w:txbxContent>
                        </wps:txbx>
                        <wps:bodyPr wrap="square" lIns="0" tIns="0" rIns="0" bIns="0" rtlCol="0">
                          <a:noAutofit/>
                        </wps:bodyPr>
                      </wps:wsp>
                      <wps:wsp>
                        <wps:cNvPr id="50" name="Textbox 50"/>
                        <wps:cNvSpPr txBox="1"/>
                        <wps:spPr>
                          <a:xfrm>
                            <a:off x="1633664" y="791865"/>
                            <a:ext cx="482600" cy="168910"/>
                          </a:xfrm>
                          <a:prstGeom prst="rect">
                            <a:avLst/>
                          </a:prstGeom>
                        </wps:spPr>
                        <wps:txbx>
                          <w:txbxContent>
                            <w:p>
                              <w:pPr>
                                <w:spacing w:line="266" w:lineRule="exact" w:before="0"/>
                                <w:ind w:left="0" w:right="0" w:firstLine="0"/>
                                <w:jc w:val="left"/>
                                <w:rPr>
                                  <w:sz w:val="24"/>
                                </w:rPr>
                              </w:pPr>
                              <w:r>
                                <w:rPr>
                                  <w:color w:val="404040"/>
                                  <w:spacing w:val="-2"/>
                                  <w:sz w:val="24"/>
                                </w:rPr>
                                <w:t>45.39%</w:t>
                              </w:r>
                            </w:p>
                          </w:txbxContent>
                        </wps:txbx>
                        <wps:bodyPr wrap="square" lIns="0" tIns="0" rIns="0" bIns="0" rtlCol="0">
                          <a:noAutofit/>
                        </wps:bodyPr>
                      </wps:wsp>
                      <wps:wsp>
                        <wps:cNvPr id="51" name="Textbox 51"/>
                        <wps:cNvSpPr txBox="1"/>
                        <wps:spPr>
                          <a:xfrm>
                            <a:off x="408876" y="1099459"/>
                            <a:ext cx="538480" cy="168910"/>
                          </a:xfrm>
                          <a:prstGeom prst="rect">
                            <a:avLst/>
                          </a:prstGeom>
                        </wps:spPr>
                        <wps:txbx>
                          <w:txbxContent>
                            <w:p>
                              <w:pPr>
                                <w:spacing w:line="266" w:lineRule="exact" w:before="0"/>
                                <w:ind w:left="0" w:right="0" w:firstLine="0"/>
                                <w:jc w:val="left"/>
                                <w:rPr>
                                  <w:sz w:val="24"/>
                                </w:rPr>
                              </w:pPr>
                              <w:r>
                                <w:rPr>
                                  <w:color w:val="585858"/>
                                  <w:spacing w:val="-2"/>
                                  <w:sz w:val="24"/>
                                </w:rPr>
                                <w:t>Monthly</w:t>
                              </w:r>
                            </w:p>
                          </w:txbxContent>
                        </wps:txbx>
                        <wps:bodyPr wrap="square" lIns="0" tIns="0" rIns="0" bIns="0" rtlCol="0">
                          <a:noAutofit/>
                        </wps:bodyPr>
                      </wps:wsp>
                      <wps:wsp>
                        <wps:cNvPr id="52" name="Textbox 52"/>
                        <wps:cNvSpPr txBox="1"/>
                        <wps:spPr>
                          <a:xfrm>
                            <a:off x="2595562" y="1068344"/>
                            <a:ext cx="483234" cy="168910"/>
                          </a:xfrm>
                          <a:prstGeom prst="rect">
                            <a:avLst/>
                          </a:prstGeom>
                        </wps:spPr>
                        <wps:txbx>
                          <w:txbxContent>
                            <w:p>
                              <w:pPr>
                                <w:spacing w:line="266" w:lineRule="exact" w:before="0"/>
                                <w:ind w:left="0" w:right="0" w:firstLine="0"/>
                                <w:jc w:val="left"/>
                                <w:rPr>
                                  <w:sz w:val="24"/>
                                </w:rPr>
                              </w:pPr>
                              <w:r>
                                <w:rPr>
                                  <w:color w:val="404040"/>
                                  <w:spacing w:val="-2"/>
                                  <w:sz w:val="24"/>
                                </w:rPr>
                                <w:t>51.06%</w:t>
                              </w:r>
                            </w:p>
                          </w:txbxContent>
                        </wps:txbx>
                        <wps:bodyPr wrap="square" lIns="0" tIns="0" rIns="0" bIns="0" rtlCol="0">
                          <a:noAutofit/>
                        </wps:bodyPr>
                      </wps:wsp>
                    </wpg:wgp>
                  </a:graphicData>
                </a:graphic>
              </wp:inline>
            </w:drawing>
          </mc:Choice>
          <mc:Fallback>
            <w:pict>
              <v:group style="width:376.75pt;height:142.25pt;mso-position-horizontal-relative:char;mso-position-vertical-relative:line" id="docshapegroup32" coordorigin="0,0" coordsize="7535,2845">
                <v:shape style="position:absolute;left:3709;top:305;width:280;height:1262" id="docshape33" coordorigin="3710,305" coordsize="280,1262" path="m3710,305l3710,1567,3989,337,3920,323,3850,313,3780,307,3710,305xe" filled="true" fillcolor="#ec7c30" stroked="false">
                  <v:path arrowok="t"/>
                  <v:fill type="solid"/>
                </v:shape>
                <v:shape style="position:absolute;left:3349;top:336;width:1623;height:2493" id="docshape34" coordorigin="3349,337" coordsize="1623,2493" path="m3989,337l3710,1567,3349,2777,3424,2796,3498,2811,3573,2822,3647,2828,3721,2829,3794,2827,3866,2820,3938,2809,4009,2793,4078,2774,4147,2751,4213,2724,4278,2694,4341,2660,4403,2622,4461,2581,4518,2537,4572,2489,4624,2438,4672,2384,4718,2327,4760,2267,4799,2205,4835,2139,4867,2071,4895,2001,4919,1928,4939,1853,4954,1779,4964,1704,4970,1630,4972,1556,4969,1483,4962,1411,4951,1339,4936,1268,4917,1199,4894,1130,4867,1064,4836,999,4802,936,4765,874,4724,816,4679,759,4631,705,4581,653,4527,605,4470,559,4410,517,4347,478,4282,442,4214,410,4143,382,4070,358,4030,346,3989,337xe" filled="true" fillcolor="#a4a4a4" stroked="false">
                  <v:path arrowok="t"/>
                  <v:fill type="solid"/>
                </v:shape>
                <v:shape style="position:absolute;left:3349;top:336;width:1623;height:2493" id="docshape35" coordorigin="3349,337" coordsize="1623,2493" path="m3710,1567l3349,2777,3424,2796,3498,2811,3573,2822,3647,2828,3721,2829,3794,2827,3866,2820,3938,2809,4009,2793,4078,2774,4147,2751,4213,2724,4278,2694,4341,2660,4403,2622,4461,2581,4518,2537,4572,2489,4624,2438,4672,2384,4718,2327,4760,2267,4799,2205,4835,2139,4867,2071,4895,2001,4919,1928,4939,1853,4954,1779,4964,1704,4970,1630,4972,1556,4969,1483,4962,1411,4951,1339,4936,1268,4917,1199,4894,1130,4867,1064,4836,999,4802,936,4765,874,4724,816,4679,759,4631,705,4581,653,4527,605,4470,559,4410,517,4347,478,4282,442,4214,410,4143,382,4070,358,4009,341,3989,337,3710,1567xe" filled="false" stroked="true" strokeweight="1.44pt" strokecolor="#ffffff">
                  <v:path arrowok="t"/>
                  <v:stroke dashstyle="solid"/>
                </v:shape>
                <v:shape style="position:absolute;left:2447;top:305;width:1262;height:2472" id="docshape36" coordorigin="2448,305" coordsize="1262,2472" path="m3710,305l3633,307,3557,314,3483,325,3410,341,3339,360,3269,384,3202,411,3136,443,3073,477,3012,516,2953,557,2897,602,2843,650,2792,700,2745,754,2700,810,2658,869,2620,930,2585,994,2554,1059,2527,1127,2503,1196,2483,1267,2468,1340,2457,1415,2450,1490,2448,1567,2450,1643,2457,1717,2468,1791,2483,1863,2502,1934,2526,2004,2553,2071,2584,2137,2618,2201,2656,2262,2698,2321,2743,2378,2791,2432,2842,2484,2896,2532,2953,2577,3013,2619,3075,2658,3140,2693,3208,2725,3277,2753,3349,2777,3710,1567,3710,305xe" filled="true" fillcolor="#ffc000" stroked="false">
                  <v:path arrowok="t"/>
                  <v:fill type="solid"/>
                </v:shape>
                <v:shape style="position:absolute;left:2447;top:305;width:1262;height:2472" id="docshape37" coordorigin="2448,305" coordsize="1262,2472" path="m3710,1567l3710,305,3633,307,3557,314,3483,325,3410,341,3339,360,3269,384,3202,411,3136,443,3073,477,3012,516,2953,557,2897,602,2843,650,2792,700,2745,754,2700,810,2658,869,2620,930,2585,994,2554,1059,2527,1127,2503,1196,2483,1267,2468,1340,2457,1415,2450,1490,2448,1567,2450,1643,2457,1717,2468,1791,2483,1863,2502,1934,2526,2004,2553,2071,2584,2137,2618,2201,2656,2262,2698,2321,2743,2378,2791,2432,2842,2484,2896,2532,2953,2577,3013,2619,3075,2658,3140,2693,3208,2725,3277,2753,3349,2777,3710,1567xe" filled="false" stroked="true" strokeweight="1.44pt" strokecolor="#ffffff">
                  <v:path arrowok="t"/>
                  <v:stroke dashstyle="solid"/>
                </v:shape>
                <v:shape style="position:absolute;left:3849;top:307;width:200;height:5" id="docshape38" coordorigin="3850,308" coordsize="200,5" path="m3850,312l3958,308,4049,308e" filled="false" stroked="true" strokeweight=".72pt" strokecolor="#a6a6a6">
                  <v:path arrowok="t"/>
                  <v:stroke dashstyle="solid"/>
                </v:shape>
                <v:rect style="position:absolute;left:470;top:725;width:120;height:120" id="docshape39" filled="true" fillcolor="#ec7c30" stroked="false">
                  <v:fill type="solid"/>
                </v:rect>
                <v:rect style="position:absolute;left:470;top:1267;width:120;height:120" id="docshape40" filled="true" fillcolor="#a4a4a4" stroked="false">
                  <v:fill type="solid"/>
                </v:rect>
                <v:rect style="position:absolute;left:470;top:1809;width:120;height:120" id="docshape41" filled="true" fillcolor="#ffc000" stroked="false">
                  <v:fill type="solid"/>
                </v:rect>
                <v:rect style="position:absolute;left:7;top:7;width:7520;height:2830" id="docshape42" filled="false" stroked="true" strokeweight=".75pt" strokecolor="#d9d9d9">
                  <v:stroke dashstyle="solid"/>
                </v:rect>
                <v:shape style="position:absolute;left:4073;top:92;width:640;height:266" type="#_x0000_t202" id="docshape43" filled="false" stroked="false">
                  <v:textbox inset="0,0,0,0">
                    <w:txbxContent>
                      <w:p>
                        <w:pPr>
                          <w:spacing w:line="266" w:lineRule="exact" w:before="0"/>
                          <w:ind w:left="0" w:right="0" w:firstLine="0"/>
                          <w:jc w:val="left"/>
                          <w:rPr>
                            <w:sz w:val="24"/>
                          </w:rPr>
                        </w:pPr>
                        <w:r>
                          <w:rPr>
                            <w:color w:val="404040"/>
                            <w:spacing w:val="-2"/>
                            <w:sz w:val="24"/>
                          </w:rPr>
                          <w:t>3.55%</w:t>
                        </w:r>
                      </w:p>
                    </w:txbxContent>
                  </v:textbox>
                  <w10:wrap type="none"/>
                </v:shape>
                <v:shape style="position:absolute;left:643;top:645;width:766;height:809" type="#_x0000_t202" id="docshape44" filled="false" stroked="false">
                  <v:textbox inset="0,0,0,0">
                    <w:txbxContent>
                      <w:p>
                        <w:pPr>
                          <w:spacing w:line="266" w:lineRule="exact" w:before="0"/>
                          <w:ind w:left="0" w:right="0" w:firstLine="0"/>
                          <w:jc w:val="left"/>
                          <w:rPr>
                            <w:sz w:val="24"/>
                          </w:rPr>
                        </w:pPr>
                        <w:r>
                          <w:rPr>
                            <w:color w:val="585858"/>
                            <w:spacing w:val="-2"/>
                            <w:sz w:val="24"/>
                          </w:rPr>
                          <w:t>Daily</w:t>
                        </w:r>
                      </w:p>
                      <w:p>
                        <w:pPr>
                          <w:spacing w:before="267"/>
                          <w:ind w:left="0" w:right="0" w:firstLine="0"/>
                          <w:jc w:val="left"/>
                          <w:rPr>
                            <w:sz w:val="24"/>
                          </w:rPr>
                        </w:pPr>
                        <w:r>
                          <w:rPr>
                            <w:color w:val="585858"/>
                            <w:spacing w:val="-2"/>
                            <w:sz w:val="24"/>
                          </w:rPr>
                          <w:t>Weekly</w:t>
                        </w:r>
                      </w:p>
                    </w:txbxContent>
                  </v:textbox>
                  <w10:wrap type="none"/>
                </v:shape>
                <v:shape style="position:absolute;left:2572;top:1247;width:760;height:266" type="#_x0000_t202" id="docshape45" filled="false" stroked="false">
                  <v:textbox inset="0,0,0,0">
                    <w:txbxContent>
                      <w:p>
                        <w:pPr>
                          <w:spacing w:line="266" w:lineRule="exact" w:before="0"/>
                          <w:ind w:left="0" w:right="0" w:firstLine="0"/>
                          <w:jc w:val="left"/>
                          <w:rPr>
                            <w:sz w:val="24"/>
                          </w:rPr>
                        </w:pPr>
                        <w:r>
                          <w:rPr>
                            <w:color w:val="404040"/>
                            <w:spacing w:val="-2"/>
                            <w:sz w:val="24"/>
                          </w:rPr>
                          <w:t>45.39%</w:t>
                        </w:r>
                      </w:p>
                    </w:txbxContent>
                  </v:textbox>
                  <w10:wrap type="none"/>
                </v:shape>
                <v:shape style="position:absolute;left:643;top:1731;width:848;height:266" type="#_x0000_t202" id="docshape46" filled="false" stroked="false">
                  <v:textbox inset="0,0,0,0">
                    <w:txbxContent>
                      <w:p>
                        <w:pPr>
                          <w:spacing w:line="266" w:lineRule="exact" w:before="0"/>
                          <w:ind w:left="0" w:right="0" w:firstLine="0"/>
                          <w:jc w:val="left"/>
                          <w:rPr>
                            <w:sz w:val="24"/>
                          </w:rPr>
                        </w:pPr>
                        <w:r>
                          <w:rPr>
                            <w:color w:val="585858"/>
                            <w:spacing w:val="-2"/>
                            <w:sz w:val="24"/>
                          </w:rPr>
                          <w:t>Monthly</w:t>
                        </w:r>
                      </w:p>
                    </w:txbxContent>
                  </v:textbox>
                  <w10:wrap type="none"/>
                </v:shape>
                <v:shape style="position:absolute;left:4087;top:1682;width:761;height:266" type="#_x0000_t202" id="docshape47" filled="false" stroked="false">
                  <v:textbox inset="0,0,0,0">
                    <w:txbxContent>
                      <w:p>
                        <w:pPr>
                          <w:spacing w:line="266" w:lineRule="exact" w:before="0"/>
                          <w:ind w:left="0" w:right="0" w:firstLine="0"/>
                          <w:jc w:val="left"/>
                          <w:rPr>
                            <w:sz w:val="24"/>
                          </w:rPr>
                        </w:pPr>
                        <w:r>
                          <w:rPr>
                            <w:color w:val="404040"/>
                            <w:spacing w:val="-2"/>
                            <w:sz w:val="24"/>
                          </w:rPr>
                          <w:t>51.06%</w:t>
                        </w:r>
                      </w:p>
                    </w:txbxContent>
                  </v:textbox>
                  <w10:wrap type="none"/>
                </v:shape>
              </v:group>
            </w:pict>
          </mc:Fallback>
        </mc:AlternateContent>
      </w:r>
      <w:r>
        <w:rPr>
          <w:sz w:val="20"/>
        </w:rPr>
      </w:r>
    </w:p>
    <w:p>
      <w:pPr>
        <w:pStyle w:val="Heading2"/>
        <w:spacing w:before="128"/>
        <w:jc w:val="left"/>
      </w:pPr>
      <w:r>
        <w:rPr/>
        <w:t>Figure</w:t>
      </w:r>
      <w:r>
        <w:rPr>
          <w:spacing w:val="-2"/>
        </w:rPr>
        <w:t> </w:t>
      </w:r>
      <w:r>
        <w:rPr/>
        <w:t>4.1:</w:t>
      </w:r>
      <w:r>
        <w:rPr>
          <w:spacing w:val="1"/>
        </w:rPr>
        <w:t> </w:t>
      </w:r>
      <w:r>
        <w:rPr/>
        <w:t>Frequency</w:t>
      </w:r>
      <w:r>
        <w:rPr>
          <w:spacing w:val="1"/>
        </w:rPr>
        <w:t> </w:t>
      </w:r>
      <w:r>
        <w:rPr/>
        <w:t>usage</w:t>
      </w:r>
      <w:r>
        <w:rPr>
          <w:spacing w:val="-2"/>
        </w:rPr>
        <w:t> </w:t>
      </w:r>
      <w:r>
        <w:rPr/>
        <w:t>of digital</w:t>
      </w:r>
      <w:r>
        <w:rPr>
          <w:spacing w:val="-1"/>
        </w:rPr>
        <w:t> </w:t>
      </w:r>
      <w:r>
        <w:rPr/>
        <w:t>platform</w:t>
      </w:r>
      <w:r>
        <w:rPr>
          <w:spacing w:val="-2"/>
        </w:rPr>
        <w:t> </w:t>
      </w:r>
      <w:r>
        <w:rPr/>
        <w:t>by</w:t>
      </w:r>
      <w:r>
        <w:rPr>
          <w:spacing w:val="-1"/>
        </w:rPr>
        <w:t> </w:t>
      </w:r>
      <w:r>
        <w:rPr/>
        <w:t>the</w:t>
      </w:r>
      <w:r>
        <w:rPr>
          <w:spacing w:val="-1"/>
        </w:rPr>
        <w:t> </w:t>
      </w:r>
      <w:r>
        <w:rPr/>
        <w:t>farmers</w:t>
      </w:r>
      <w:r>
        <w:rPr>
          <w:spacing w:val="-1"/>
        </w:rPr>
        <w:t> </w:t>
      </w:r>
      <w:r>
        <w:rPr/>
        <w:t>in Molo</w:t>
      </w:r>
      <w:r>
        <w:rPr>
          <w:spacing w:val="-1"/>
        </w:rPr>
        <w:t> </w:t>
      </w:r>
      <w:r>
        <w:rPr/>
        <w:t>and </w:t>
      </w:r>
      <w:r>
        <w:rPr>
          <w:spacing w:val="-2"/>
        </w:rPr>
        <w:t>Njoro</w:t>
      </w:r>
    </w:p>
    <w:p>
      <w:pPr>
        <w:pStyle w:val="Heading2"/>
        <w:numPr>
          <w:ilvl w:val="2"/>
          <w:numId w:val="10"/>
        </w:numPr>
        <w:tabs>
          <w:tab w:pos="884" w:val="left" w:leader="none"/>
        </w:tabs>
        <w:spacing w:line="240" w:lineRule="auto" w:before="200" w:after="0"/>
        <w:ind w:left="884" w:right="0" w:hanging="719"/>
        <w:jc w:val="both"/>
      </w:pPr>
      <w:bookmarkStart w:name="_bookmark46" w:id="47"/>
      <w:bookmarkEnd w:id="47"/>
      <w:r>
        <w:rPr>
          <w:b w:val="0"/>
        </w:rPr>
      </w:r>
      <w:r>
        <w:rPr/>
        <w:t>Mean</w:t>
      </w:r>
      <w:r>
        <w:rPr>
          <w:spacing w:val="-2"/>
        </w:rPr>
        <w:t> </w:t>
      </w:r>
      <w:r>
        <w:rPr/>
        <w:t>Difference</w:t>
      </w:r>
      <w:r>
        <w:rPr>
          <w:spacing w:val="-1"/>
        </w:rPr>
        <w:t> </w:t>
      </w:r>
      <w:r>
        <w:rPr/>
        <w:t>of</w:t>
      </w:r>
      <w:r>
        <w:rPr>
          <w:spacing w:val="-1"/>
        </w:rPr>
        <w:t> </w:t>
      </w:r>
      <w:r>
        <w:rPr/>
        <w:t>Farmer</w:t>
      </w:r>
      <w:r>
        <w:rPr>
          <w:spacing w:val="-2"/>
        </w:rPr>
        <w:t> </w:t>
      </w:r>
      <w:r>
        <w:rPr/>
        <w:t>Status Characteristics</w:t>
      </w:r>
      <w:r>
        <w:rPr>
          <w:spacing w:val="-1"/>
        </w:rPr>
        <w:t> </w:t>
      </w:r>
      <w:r>
        <w:rPr/>
        <w:t>by</w:t>
      </w:r>
      <w:r>
        <w:rPr>
          <w:spacing w:val="-2"/>
        </w:rPr>
        <w:t> </w:t>
      </w:r>
      <w:r>
        <w:rPr/>
        <w:t>Digital</w:t>
      </w:r>
      <w:r>
        <w:rPr>
          <w:spacing w:val="-1"/>
        </w:rPr>
        <w:t> </w:t>
      </w:r>
      <w:r>
        <w:rPr/>
        <w:t>Platform</w:t>
      </w:r>
      <w:r>
        <w:rPr>
          <w:spacing w:val="-1"/>
        </w:rPr>
        <w:t> </w:t>
      </w:r>
      <w:r>
        <w:rPr>
          <w:spacing w:val="-2"/>
        </w:rPr>
        <w:t>Usage</w:t>
      </w:r>
    </w:p>
    <w:p>
      <w:pPr>
        <w:pStyle w:val="BodyText"/>
        <w:spacing w:line="360" w:lineRule="auto" w:before="134"/>
        <w:ind w:right="444" w:firstLine="719"/>
        <w:jc w:val="both"/>
      </w:pPr>
      <w:r>
        <w:rPr/>
        <w:t>Table</w:t>
      </w:r>
      <w:r>
        <w:rPr>
          <w:spacing w:val="-3"/>
        </w:rPr>
        <w:t> </w:t>
      </w:r>
      <w:r>
        <w:rPr/>
        <w:t>4.3</w:t>
      </w:r>
      <w:r>
        <w:rPr>
          <w:spacing w:val="-1"/>
        </w:rPr>
        <w:t> </w:t>
      </w:r>
      <w:r>
        <w:rPr/>
        <w:t>depicts</w:t>
      </w:r>
      <w:r>
        <w:rPr>
          <w:spacing w:val="-1"/>
        </w:rPr>
        <w:t> </w:t>
      </w:r>
      <w:r>
        <w:rPr/>
        <w:t>a</w:t>
      </w:r>
      <w:r>
        <w:rPr>
          <w:spacing w:val="-3"/>
        </w:rPr>
        <w:t> </w:t>
      </w:r>
      <w:r>
        <w:rPr/>
        <w:t>T-test</w:t>
      </w:r>
      <w:r>
        <w:rPr>
          <w:spacing w:val="-1"/>
        </w:rPr>
        <w:t> </w:t>
      </w:r>
      <w:r>
        <w:rPr/>
        <w:t>results</w:t>
      </w:r>
      <w:r>
        <w:rPr>
          <w:spacing w:val="-3"/>
        </w:rPr>
        <w:t> </w:t>
      </w:r>
      <w:r>
        <w:rPr/>
        <w:t>that</w:t>
      </w:r>
      <w:r>
        <w:rPr>
          <w:spacing w:val="-1"/>
        </w:rPr>
        <w:t> </w:t>
      </w:r>
      <w:r>
        <w:rPr/>
        <w:t>was</w:t>
      </w:r>
      <w:r>
        <w:rPr>
          <w:spacing w:val="-1"/>
        </w:rPr>
        <w:t> </w:t>
      </w:r>
      <w:r>
        <w:rPr/>
        <w:t>conducted</w:t>
      </w:r>
      <w:r>
        <w:rPr>
          <w:spacing w:val="-3"/>
        </w:rPr>
        <w:t> </w:t>
      </w:r>
      <w:r>
        <w:rPr/>
        <w:t>to</w:t>
      </w:r>
      <w:r>
        <w:rPr>
          <w:spacing w:val="-3"/>
        </w:rPr>
        <w:t> </w:t>
      </w:r>
      <w:r>
        <w:rPr/>
        <w:t>determine</w:t>
      </w:r>
      <w:r>
        <w:rPr>
          <w:spacing w:val="-3"/>
        </w:rPr>
        <w:t> </w:t>
      </w:r>
      <w:r>
        <w:rPr/>
        <w:t>the</w:t>
      </w:r>
      <w:r>
        <w:rPr>
          <w:spacing w:val="-3"/>
        </w:rPr>
        <w:t> </w:t>
      </w:r>
      <w:r>
        <w:rPr/>
        <w:t>significant mean difference</w:t>
      </w:r>
      <w:r>
        <w:rPr>
          <w:spacing w:val="-7"/>
        </w:rPr>
        <w:t> </w:t>
      </w:r>
      <w:r>
        <w:rPr/>
        <w:t>of</w:t>
      </w:r>
      <w:r>
        <w:rPr>
          <w:spacing w:val="-7"/>
        </w:rPr>
        <w:t> </w:t>
      </w:r>
      <w:r>
        <w:rPr/>
        <w:t>farmer</w:t>
      </w:r>
      <w:r>
        <w:rPr>
          <w:spacing w:val="-7"/>
        </w:rPr>
        <w:t> </w:t>
      </w:r>
      <w:r>
        <w:rPr/>
        <w:t>status</w:t>
      </w:r>
      <w:r>
        <w:rPr>
          <w:spacing w:val="-6"/>
        </w:rPr>
        <w:t> </w:t>
      </w:r>
      <w:r>
        <w:rPr/>
        <w:t>characteristics</w:t>
      </w:r>
      <w:r>
        <w:rPr>
          <w:spacing w:val="-6"/>
        </w:rPr>
        <w:t> </w:t>
      </w:r>
      <w:r>
        <w:rPr/>
        <w:t>by</w:t>
      </w:r>
      <w:r>
        <w:rPr>
          <w:spacing w:val="-8"/>
        </w:rPr>
        <w:t> </w:t>
      </w:r>
      <w:r>
        <w:rPr/>
        <w:t>digital</w:t>
      </w:r>
      <w:r>
        <w:rPr>
          <w:spacing w:val="-5"/>
        </w:rPr>
        <w:t> </w:t>
      </w:r>
      <w:r>
        <w:rPr/>
        <w:t>platform</w:t>
      </w:r>
      <w:r>
        <w:rPr>
          <w:spacing w:val="-5"/>
        </w:rPr>
        <w:t> </w:t>
      </w:r>
      <w:r>
        <w:rPr/>
        <w:t>usage.</w:t>
      </w:r>
      <w:r>
        <w:rPr>
          <w:spacing w:val="40"/>
        </w:rPr>
        <w:t> </w:t>
      </w:r>
      <w:r>
        <w:rPr/>
        <w:t>Age,</w:t>
      </w:r>
      <w:r>
        <w:rPr>
          <w:spacing w:val="-3"/>
        </w:rPr>
        <w:t> </w:t>
      </w:r>
      <w:r>
        <w:rPr/>
        <w:t>farming</w:t>
      </w:r>
      <w:r>
        <w:rPr>
          <w:spacing w:val="-7"/>
        </w:rPr>
        <w:t> </w:t>
      </w:r>
      <w:r>
        <w:rPr/>
        <w:t>experience, education and land-size significantly (P&lt;0.05) and positively influenced the use of digital </w:t>
      </w:r>
      <w:r>
        <w:rPr>
          <w:spacing w:val="-2"/>
        </w:rPr>
        <w:t>platforms.</w:t>
      </w:r>
    </w:p>
    <w:p>
      <w:pPr>
        <w:pStyle w:val="BodyText"/>
        <w:spacing w:line="360" w:lineRule="auto"/>
        <w:ind w:right="445" w:firstLine="719"/>
        <w:jc w:val="both"/>
      </w:pPr>
      <w:r>
        <w:rPr/>
        <w:t>Age positively influenced the use of digital platforms at 1% significant level. The results</w:t>
      </w:r>
      <w:r>
        <w:rPr>
          <w:spacing w:val="-4"/>
        </w:rPr>
        <w:t> </w:t>
      </w:r>
      <w:r>
        <w:rPr/>
        <w:t>revealed</w:t>
      </w:r>
      <w:r>
        <w:rPr>
          <w:spacing w:val="-4"/>
        </w:rPr>
        <w:t> </w:t>
      </w:r>
      <w:r>
        <w:rPr/>
        <w:t>that</w:t>
      </w:r>
      <w:r>
        <w:rPr>
          <w:spacing w:val="-4"/>
        </w:rPr>
        <w:t> </w:t>
      </w:r>
      <w:r>
        <w:rPr/>
        <w:t>farmers</w:t>
      </w:r>
      <w:r>
        <w:rPr>
          <w:spacing w:val="-4"/>
        </w:rPr>
        <w:t> </w:t>
      </w:r>
      <w:r>
        <w:rPr/>
        <w:t>that</w:t>
      </w:r>
      <w:r>
        <w:rPr>
          <w:spacing w:val="-4"/>
        </w:rPr>
        <w:t> </w:t>
      </w:r>
      <w:r>
        <w:rPr/>
        <w:t>used</w:t>
      </w:r>
      <w:r>
        <w:rPr>
          <w:spacing w:val="-4"/>
        </w:rPr>
        <w:t> </w:t>
      </w:r>
      <w:r>
        <w:rPr/>
        <w:t>digital</w:t>
      </w:r>
      <w:r>
        <w:rPr>
          <w:spacing w:val="-4"/>
        </w:rPr>
        <w:t> </w:t>
      </w:r>
      <w:r>
        <w:rPr/>
        <w:t>platforms</w:t>
      </w:r>
      <w:r>
        <w:rPr>
          <w:spacing w:val="-4"/>
        </w:rPr>
        <w:t> </w:t>
      </w:r>
      <w:r>
        <w:rPr/>
        <w:t>were</w:t>
      </w:r>
      <w:r>
        <w:rPr>
          <w:spacing w:val="-6"/>
        </w:rPr>
        <w:t> </w:t>
      </w:r>
      <w:r>
        <w:rPr/>
        <w:t>found</w:t>
      </w:r>
      <w:r>
        <w:rPr>
          <w:spacing w:val="-4"/>
        </w:rPr>
        <w:t> </w:t>
      </w:r>
      <w:r>
        <w:rPr/>
        <w:t>to</w:t>
      </w:r>
      <w:r>
        <w:rPr>
          <w:spacing w:val="-3"/>
        </w:rPr>
        <w:t> </w:t>
      </w:r>
      <w:r>
        <w:rPr/>
        <w:t>be</w:t>
      </w:r>
      <w:r>
        <w:rPr>
          <w:spacing w:val="-3"/>
        </w:rPr>
        <w:t> </w:t>
      </w:r>
      <w:r>
        <w:rPr/>
        <w:t>younger</w:t>
      </w:r>
      <w:r>
        <w:rPr>
          <w:spacing w:val="-4"/>
        </w:rPr>
        <w:t> </w:t>
      </w:r>
      <w:r>
        <w:rPr/>
        <w:t>with</w:t>
      </w:r>
      <w:r>
        <w:rPr>
          <w:spacing w:val="-4"/>
        </w:rPr>
        <w:t> </w:t>
      </w:r>
      <w:r>
        <w:rPr/>
        <w:t>a</w:t>
      </w:r>
      <w:r>
        <w:rPr>
          <w:spacing w:val="-5"/>
        </w:rPr>
        <w:t> </w:t>
      </w:r>
      <w:r>
        <w:rPr/>
        <w:t>mean age of 39.8 years less than five years compared to the non-digital platform users (45 years). This showed that age of the farmer plays an important role in usage of digital technologies in Kenya.</w:t>
      </w:r>
      <w:r>
        <w:rPr>
          <w:spacing w:val="-7"/>
        </w:rPr>
        <w:t> </w:t>
      </w:r>
      <w:r>
        <w:rPr/>
        <w:t>Younger</w:t>
      </w:r>
      <w:r>
        <w:rPr>
          <w:spacing w:val="-5"/>
        </w:rPr>
        <w:t> </w:t>
      </w:r>
      <w:r>
        <w:rPr/>
        <w:t>farmers</w:t>
      </w:r>
      <w:r>
        <w:rPr>
          <w:spacing w:val="-5"/>
        </w:rPr>
        <w:t> </w:t>
      </w:r>
      <w:r>
        <w:rPr/>
        <w:t>tend</w:t>
      </w:r>
      <w:r>
        <w:rPr>
          <w:spacing w:val="-8"/>
        </w:rPr>
        <w:t> </w:t>
      </w:r>
      <w:r>
        <w:rPr/>
        <w:t>to</w:t>
      </w:r>
      <w:r>
        <w:rPr>
          <w:spacing w:val="-7"/>
        </w:rPr>
        <w:t> </w:t>
      </w:r>
      <w:r>
        <w:rPr/>
        <w:t>be</w:t>
      </w:r>
      <w:r>
        <w:rPr>
          <w:spacing w:val="-8"/>
        </w:rPr>
        <w:t> </w:t>
      </w:r>
      <w:r>
        <w:rPr/>
        <w:t>more</w:t>
      </w:r>
      <w:r>
        <w:rPr>
          <w:spacing w:val="-6"/>
        </w:rPr>
        <w:t> </w:t>
      </w:r>
      <w:r>
        <w:rPr/>
        <w:t>exposed</w:t>
      </w:r>
      <w:r>
        <w:rPr>
          <w:spacing w:val="-7"/>
        </w:rPr>
        <w:t> </w:t>
      </w:r>
      <w:r>
        <w:rPr/>
        <w:t>to</w:t>
      </w:r>
      <w:r>
        <w:rPr>
          <w:spacing w:val="-7"/>
        </w:rPr>
        <w:t> </w:t>
      </w:r>
      <w:r>
        <w:rPr/>
        <w:t>new</w:t>
      </w:r>
      <w:r>
        <w:rPr>
          <w:spacing w:val="-8"/>
        </w:rPr>
        <w:t> </w:t>
      </w:r>
      <w:r>
        <w:rPr/>
        <w:t>innovations;</w:t>
      </w:r>
      <w:r>
        <w:rPr>
          <w:spacing w:val="-6"/>
        </w:rPr>
        <w:t> </w:t>
      </w:r>
      <w:r>
        <w:rPr/>
        <w:t>they</w:t>
      </w:r>
      <w:r>
        <w:rPr>
          <w:spacing w:val="-11"/>
        </w:rPr>
        <w:t> </w:t>
      </w:r>
      <w:r>
        <w:rPr/>
        <w:t>are</w:t>
      </w:r>
      <w:r>
        <w:rPr>
          <w:spacing w:val="-8"/>
        </w:rPr>
        <w:t> </w:t>
      </w:r>
      <w:r>
        <w:rPr/>
        <w:t>faster</w:t>
      </w:r>
      <w:r>
        <w:rPr>
          <w:spacing w:val="-6"/>
        </w:rPr>
        <w:t> </w:t>
      </w:r>
      <w:r>
        <w:rPr/>
        <w:t>to</w:t>
      </w:r>
      <w:r>
        <w:rPr>
          <w:spacing w:val="-7"/>
        </w:rPr>
        <w:t> </w:t>
      </w:r>
      <w:r>
        <w:rPr/>
        <w:t>try</w:t>
      </w:r>
      <w:r>
        <w:rPr>
          <w:spacing w:val="-11"/>
        </w:rPr>
        <w:t> </w:t>
      </w:r>
      <w:r>
        <w:rPr/>
        <w:t>out new mobile or computer based technologies than their older counterparts.</w:t>
      </w:r>
      <w:r>
        <w:rPr>
          <w:spacing w:val="40"/>
        </w:rPr>
        <w:t> </w:t>
      </w:r>
      <w:r>
        <w:rPr/>
        <w:t>This agrees with Amoussouhoui </w:t>
      </w:r>
      <w:r>
        <w:rPr>
          <w:i/>
        </w:rPr>
        <w:t>et al</w:t>
      </w:r>
      <w:r>
        <w:rPr/>
        <w:t>. (2024) who opined that younger farmers are more likely to adopt agricultural technologies than older farmers.</w:t>
      </w:r>
    </w:p>
    <w:p>
      <w:pPr>
        <w:pStyle w:val="BodyText"/>
        <w:spacing w:line="360" w:lineRule="auto" w:before="1"/>
        <w:ind w:right="441" w:firstLine="719"/>
        <w:jc w:val="both"/>
      </w:pPr>
      <w:r>
        <w:rPr/>
        <w:t>There</w:t>
      </w:r>
      <w:r>
        <w:rPr>
          <w:spacing w:val="-14"/>
        </w:rPr>
        <w:t> </w:t>
      </w:r>
      <w:r>
        <w:rPr/>
        <w:t>was</w:t>
      </w:r>
      <w:r>
        <w:rPr>
          <w:spacing w:val="-12"/>
        </w:rPr>
        <w:t> </w:t>
      </w:r>
      <w:r>
        <w:rPr/>
        <w:t>a</w:t>
      </w:r>
      <w:r>
        <w:rPr>
          <w:spacing w:val="-13"/>
        </w:rPr>
        <w:t> </w:t>
      </w:r>
      <w:r>
        <w:rPr/>
        <w:t>significant</w:t>
      </w:r>
      <w:r>
        <w:rPr>
          <w:spacing w:val="-12"/>
        </w:rPr>
        <w:t> </w:t>
      </w:r>
      <w:r>
        <w:rPr/>
        <w:t>difference</w:t>
      </w:r>
      <w:r>
        <w:rPr>
          <w:spacing w:val="-13"/>
        </w:rPr>
        <w:t> </w:t>
      </w:r>
      <w:r>
        <w:rPr/>
        <w:t>in</w:t>
      </w:r>
      <w:r>
        <w:rPr>
          <w:spacing w:val="-12"/>
        </w:rPr>
        <w:t> </w:t>
      </w:r>
      <w:r>
        <w:rPr/>
        <w:t>the</w:t>
      </w:r>
      <w:r>
        <w:rPr>
          <w:spacing w:val="-13"/>
        </w:rPr>
        <w:t> </w:t>
      </w:r>
      <w:r>
        <w:rPr/>
        <w:t>use</w:t>
      </w:r>
      <w:r>
        <w:rPr>
          <w:spacing w:val="-13"/>
        </w:rPr>
        <w:t> </w:t>
      </w:r>
      <w:r>
        <w:rPr/>
        <w:t>of</w:t>
      </w:r>
      <w:r>
        <w:rPr>
          <w:spacing w:val="-13"/>
        </w:rPr>
        <w:t> </w:t>
      </w:r>
      <w:r>
        <w:rPr/>
        <w:t>digital</w:t>
      </w:r>
      <w:r>
        <w:rPr>
          <w:spacing w:val="-12"/>
        </w:rPr>
        <w:t> </w:t>
      </w:r>
      <w:r>
        <w:rPr/>
        <w:t>platforms</w:t>
      </w:r>
      <w:r>
        <w:rPr>
          <w:spacing w:val="-12"/>
        </w:rPr>
        <w:t> </w:t>
      </w:r>
      <w:r>
        <w:rPr/>
        <w:t>with</w:t>
      </w:r>
      <w:r>
        <w:rPr>
          <w:spacing w:val="-12"/>
        </w:rPr>
        <w:t> </w:t>
      </w:r>
      <w:r>
        <w:rPr/>
        <w:t>respect</w:t>
      </w:r>
      <w:r>
        <w:rPr>
          <w:spacing w:val="-12"/>
        </w:rPr>
        <w:t> </w:t>
      </w:r>
      <w:r>
        <w:rPr/>
        <w:t>to</w:t>
      </w:r>
      <w:r>
        <w:rPr>
          <w:spacing w:val="-12"/>
        </w:rPr>
        <w:t> </w:t>
      </w:r>
      <w:r>
        <w:rPr/>
        <w:t>farming experience. Younger-farmers with fewer farming experience (8.23 years) were found to use Digital Platforms more (p &lt; 0.05) than the older-more experienced (10.05) farmers. This may appear</w:t>
      </w:r>
      <w:r>
        <w:rPr>
          <w:spacing w:val="-3"/>
        </w:rPr>
        <w:t> </w:t>
      </w:r>
      <w:r>
        <w:rPr/>
        <w:t>contradictory</w:t>
      </w:r>
      <w:r>
        <w:rPr>
          <w:spacing w:val="-10"/>
        </w:rPr>
        <w:t> </w:t>
      </w:r>
      <w:r>
        <w:rPr/>
        <w:t>to</w:t>
      </w:r>
      <w:r>
        <w:rPr>
          <w:spacing w:val="-2"/>
        </w:rPr>
        <w:t> </w:t>
      </w:r>
      <w:r>
        <w:rPr/>
        <w:t>Cui</w:t>
      </w:r>
      <w:r>
        <w:rPr>
          <w:spacing w:val="-4"/>
        </w:rPr>
        <w:t> </w:t>
      </w:r>
      <w:r>
        <w:rPr/>
        <w:t>and</w:t>
      </w:r>
      <w:r>
        <w:rPr>
          <w:spacing w:val="-3"/>
        </w:rPr>
        <w:t> </w:t>
      </w:r>
      <w:r>
        <w:rPr/>
        <w:t>Wang</w:t>
      </w:r>
      <w:r>
        <w:rPr>
          <w:spacing w:val="-5"/>
        </w:rPr>
        <w:t> </w:t>
      </w:r>
      <w:r>
        <w:rPr/>
        <w:t>(2023)</w:t>
      </w:r>
      <w:r>
        <w:rPr>
          <w:spacing w:val="-2"/>
        </w:rPr>
        <w:t> </w:t>
      </w:r>
      <w:r>
        <w:rPr/>
        <w:t>who</w:t>
      </w:r>
      <w:r>
        <w:rPr>
          <w:spacing w:val="-2"/>
        </w:rPr>
        <w:t> </w:t>
      </w:r>
      <w:r>
        <w:rPr/>
        <w:t>reported</w:t>
      </w:r>
      <w:r>
        <w:rPr>
          <w:spacing w:val="-3"/>
        </w:rPr>
        <w:t> </w:t>
      </w:r>
      <w:r>
        <w:rPr/>
        <w:t>that</w:t>
      </w:r>
      <w:r>
        <w:rPr>
          <w:spacing w:val="-5"/>
        </w:rPr>
        <w:t> </w:t>
      </w:r>
      <w:r>
        <w:rPr/>
        <w:t>more</w:t>
      </w:r>
      <w:r>
        <w:rPr>
          <w:spacing w:val="-6"/>
        </w:rPr>
        <w:t> </w:t>
      </w:r>
      <w:r>
        <w:rPr/>
        <w:t>experienced</w:t>
      </w:r>
      <w:r>
        <w:rPr>
          <w:spacing w:val="-3"/>
        </w:rPr>
        <w:t> </w:t>
      </w:r>
      <w:r>
        <w:rPr/>
        <w:t>farmers</w:t>
      </w:r>
      <w:r>
        <w:rPr>
          <w:spacing w:val="-2"/>
        </w:rPr>
        <w:t> </w:t>
      </w:r>
      <w:r>
        <w:rPr/>
        <w:t>are more</w:t>
      </w:r>
      <w:r>
        <w:rPr>
          <w:spacing w:val="-2"/>
        </w:rPr>
        <w:t> </w:t>
      </w:r>
      <w:r>
        <w:rPr/>
        <w:t>self-reliant during</w:t>
      </w:r>
      <w:r>
        <w:rPr>
          <w:spacing w:val="-3"/>
        </w:rPr>
        <w:t> </w:t>
      </w:r>
      <w:r>
        <w:rPr/>
        <w:t>implementation process, thereby</w:t>
      </w:r>
      <w:r>
        <w:rPr>
          <w:spacing w:val="-5"/>
        </w:rPr>
        <w:t> </w:t>
      </w:r>
      <w:r>
        <w:rPr/>
        <w:t>increasing</w:t>
      </w:r>
      <w:r>
        <w:rPr>
          <w:spacing w:val="-3"/>
        </w:rPr>
        <w:t> </w:t>
      </w:r>
      <w:r>
        <w:rPr/>
        <w:t>their</w:t>
      </w:r>
      <w:r>
        <w:rPr>
          <w:spacing w:val="-1"/>
        </w:rPr>
        <w:t> </w:t>
      </w:r>
      <w:r>
        <w:rPr/>
        <w:t>willingness to adopt advanced</w:t>
      </w:r>
      <w:r>
        <w:rPr>
          <w:spacing w:val="-8"/>
        </w:rPr>
        <w:t> </w:t>
      </w:r>
      <w:r>
        <w:rPr/>
        <w:t>agricultural</w:t>
      </w:r>
      <w:r>
        <w:rPr>
          <w:spacing w:val="-8"/>
        </w:rPr>
        <w:t> </w:t>
      </w:r>
      <w:r>
        <w:rPr/>
        <w:t>technologies</w:t>
      </w:r>
      <w:r>
        <w:rPr>
          <w:spacing w:val="-9"/>
        </w:rPr>
        <w:t> </w:t>
      </w:r>
      <w:r>
        <w:rPr/>
        <w:t>than</w:t>
      </w:r>
      <w:r>
        <w:rPr>
          <w:spacing w:val="-9"/>
        </w:rPr>
        <w:t> </w:t>
      </w:r>
      <w:r>
        <w:rPr/>
        <w:t>less</w:t>
      </w:r>
      <w:r>
        <w:rPr>
          <w:spacing w:val="-8"/>
        </w:rPr>
        <w:t> </w:t>
      </w:r>
      <w:r>
        <w:rPr/>
        <w:t>experienced</w:t>
      </w:r>
      <w:r>
        <w:rPr>
          <w:spacing w:val="-8"/>
        </w:rPr>
        <w:t> </w:t>
      </w:r>
      <w:r>
        <w:rPr/>
        <w:t>farmers.</w:t>
      </w:r>
      <w:r>
        <w:rPr>
          <w:spacing w:val="40"/>
        </w:rPr>
        <w:t> </w:t>
      </w:r>
      <w:r>
        <w:rPr/>
        <w:t>However</w:t>
      </w:r>
      <w:r>
        <w:rPr>
          <w:spacing w:val="-9"/>
        </w:rPr>
        <w:t> </w:t>
      </w:r>
      <w:r>
        <w:rPr/>
        <w:t>in</w:t>
      </w:r>
      <w:r>
        <w:rPr>
          <w:spacing w:val="-8"/>
        </w:rPr>
        <w:t> </w:t>
      </w:r>
      <w:r>
        <w:rPr/>
        <w:t>Africa,</w:t>
      </w:r>
      <w:r>
        <w:rPr>
          <w:spacing w:val="-8"/>
        </w:rPr>
        <w:t> </w:t>
      </w:r>
      <w:r>
        <w:rPr/>
        <w:t>farmers have a mean average of 61 years making</w:t>
      </w:r>
      <w:r>
        <w:rPr>
          <w:spacing w:val="-1"/>
        </w:rPr>
        <w:t> </w:t>
      </w:r>
      <w:r>
        <w:rPr/>
        <w:t>it difficult to</w:t>
      </w:r>
      <w:r>
        <w:rPr>
          <w:spacing w:val="-1"/>
        </w:rPr>
        <w:t> </w:t>
      </w:r>
      <w:r>
        <w:rPr/>
        <w:t>adopt new mobile</w:t>
      </w:r>
      <w:r>
        <w:rPr>
          <w:spacing w:val="-1"/>
        </w:rPr>
        <w:t> </w:t>
      </w:r>
      <w:r>
        <w:rPr/>
        <w:t>driven technologies. Their</w:t>
      </w:r>
      <w:r>
        <w:rPr>
          <w:spacing w:val="-6"/>
        </w:rPr>
        <w:t> </w:t>
      </w:r>
      <w:r>
        <w:rPr/>
        <w:t>younger</w:t>
      </w:r>
      <w:r>
        <w:rPr>
          <w:spacing w:val="-9"/>
        </w:rPr>
        <w:t> </w:t>
      </w:r>
      <w:r>
        <w:rPr/>
        <w:t>children</w:t>
      </w:r>
      <w:r>
        <w:rPr>
          <w:spacing w:val="-8"/>
        </w:rPr>
        <w:t> </w:t>
      </w:r>
      <w:r>
        <w:rPr/>
        <w:t>and</w:t>
      </w:r>
      <w:r>
        <w:rPr>
          <w:spacing w:val="-8"/>
        </w:rPr>
        <w:t> </w:t>
      </w:r>
      <w:r>
        <w:rPr/>
        <w:t>relatives</w:t>
      </w:r>
      <w:r>
        <w:rPr>
          <w:spacing w:val="-9"/>
        </w:rPr>
        <w:t> </w:t>
      </w:r>
      <w:r>
        <w:rPr/>
        <w:t>with</w:t>
      </w:r>
      <w:r>
        <w:rPr>
          <w:spacing w:val="-8"/>
        </w:rPr>
        <w:t> </w:t>
      </w:r>
      <w:r>
        <w:rPr/>
        <w:t>less</w:t>
      </w:r>
      <w:r>
        <w:rPr>
          <w:spacing w:val="-8"/>
        </w:rPr>
        <w:t> </w:t>
      </w:r>
      <w:r>
        <w:rPr/>
        <w:t>farming</w:t>
      </w:r>
      <w:r>
        <w:rPr>
          <w:spacing w:val="-10"/>
        </w:rPr>
        <w:t> </w:t>
      </w:r>
      <w:r>
        <w:rPr/>
        <w:t>experience</w:t>
      </w:r>
      <w:r>
        <w:rPr>
          <w:spacing w:val="-9"/>
        </w:rPr>
        <w:t> </w:t>
      </w:r>
      <w:r>
        <w:rPr/>
        <w:t>are</w:t>
      </w:r>
      <w:r>
        <w:rPr>
          <w:spacing w:val="-10"/>
        </w:rPr>
        <w:t> </w:t>
      </w:r>
      <w:r>
        <w:rPr/>
        <w:t>more</w:t>
      </w:r>
      <w:r>
        <w:rPr>
          <w:spacing w:val="-9"/>
        </w:rPr>
        <w:t> </w:t>
      </w:r>
      <w:r>
        <w:rPr/>
        <w:t>adept</w:t>
      </w:r>
      <w:r>
        <w:rPr>
          <w:spacing w:val="-8"/>
        </w:rPr>
        <w:t> </w:t>
      </w:r>
      <w:r>
        <w:rPr/>
        <w:t>to</w:t>
      </w:r>
      <w:r>
        <w:rPr>
          <w:spacing w:val="-8"/>
        </w:rPr>
        <w:t> </w:t>
      </w:r>
      <w:r>
        <w:rPr/>
        <w:t>adopt</w:t>
      </w:r>
      <w:r>
        <w:rPr>
          <w:spacing w:val="-8"/>
        </w:rPr>
        <w:t> </w:t>
      </w:r>
      <w:r>
        <w:rPr/>
        <w:t>new farming</w:t>
      </w:r>
      <w:r>
        <w:rPr>
          <w:spacing w:val="-2"/>
        </w:rPr>
        <w:t> </w:t>
      </w:r>
      <w:r>
        <w:rPr/>
        <w:t>innovations,</w:t>
      </w:r>
      <w:r>
        <w:rPr>
          <w:spacing w:val="2"/>
        </w:rPr>
        <w:t> </w:t>
      </w:r>
      <w:r>
        <w:rPr/>
        <w:t>i.e., the</w:t>
      </w:r>
      <w:r>
        <w:rPr>
          <w:spacing w:val="1"/>
        </w:rPr>
        <w:t> </w:t>
      </w:r>
      <w:r>
        <w:rPr/>
        <w:t>digital</w:t>
      </w:r>
      <w:r>
        <w:rPr>
          <w:spacing w:val="1"/>
        </w:rPr>
        <w:t> </w:t>
      </w:r>
      <w:r>
        <w:rPr/>
        <w:t>platforms</w:t>
      </w:r>
      <w:r>
        <w:rPr>
          <w:spacing w:val="2"/>
        </w:rPr>
        <w:t> </w:t>
      </w:r>
      <w:r>
        <w:rPr/>
        <w:t>evaluated</w:t>
      </w:r>
      <w:r>
        <w:rPr>
          <w:spacing w:val="2"/>
        </w:rPr>
        <w:t> </w:t>
      </w:r>
      <w:r>
        <w:rPr/>
        <w:t>in</w:t>
      </w:r>
      <w:r>
        <w:rPr>
          <w:spacing w:val="1"/>
        </w:rPr>
        <w:t> </w:t>
      </w:r>
      <w:r>
        <w:rPr/>
        <w:t>this</w:t>
      </w:r>
      <w:r>
        <w:rPr>
          <w:spacing w:val="2"/>
        </w:rPr>
        <w:t> </w:t>
      </w:r>
      <w:r>
        <w:rPr/>
        <w:t>study.</w:t>
      </w:r>
      <w:r>
        <w:rPr>
          <w:spacing w:val="1"/>
        </w:rPr>
        <w:t> </w:t>
      </w:r>
      <w:r>
        <w:rPr/>
        <w:t>For</w:t>
      </w:r>
      <w:r>
        <w:rPr>
          <w:spacing w:val="1"/>
        </w:rPr>
        <w:t> </w:t>
      </w:r>
      <w:r>
        <w:rPr/>
        <w:t>these</w:t>
      </w:r>
      <w:r>
        <w:rPr>
          <w:spacing w:val="-1"/>
        </w:rPr>
        <w:t> </w:t>
      </w:r>
      <w:r>
        <w:rPr/>
        <w:t>reason,</w:t>
      </w:r>
      <w:r>
        <w:rPr>
          <w:spacing w:val="2"/>
        </w:rPr>
        <w:t> </w:t>
      </w:r>
      <w:r>
        <w:rPr/>
        <w:t>in</w:t>
      </w:r>
      <w:r>
        <w:rPr>
          <w:spacing w:val="2"/>
        </w:rPr>
        <w:t> </w:t>
      </w:r>
      <w:r>
        <w:rPr>
          <w:spacing w:val="-5"/>
        </w:rPr>
        <w:t>my</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53"/>
        <w:jc w:val="both"/>
      </w:pPr>
      <w:r>
        <w:rPr/>
        <w:t>study, the less experienced farmers with less farming experience, appeared to adopt new technologies as they seek efficient methods to enhance potato productivity.</w:t>
      </w:r>
    </w:p>
    <w:p>
      <w:pPr>
        <w:pStyle w:val="BodyText"/>
        <w:spacing w:line="360" w:lineRule="auto"/>
        <w:ind w:right="444" w:firstLine="719"/>
        <w:jc w:val="both"/>
      </w:pPr>
      <w:r>
        <w:rPr/>
        <w:t>The</w:t>
      </w:r>
      <w:r>
        <w:rPr>
          <w:spacing w:val="-2"/>
        </w:rPr>
        <w:t> </w:t>
      </w:r>
      <w:r>
        <w:rPr/>
        <w:t>level</w:t>
      </w:r>
      <w:r>
        <w:rPr>
          <w:spacing w:val="-1"/>
        </w:rPr>
        <w:t> </w:t>
      </w:r>
      <w:r>
        <w:rPr/>
        <w:t>of</w:t>
      </w:r>
      <w:r>
        <w:rPr>
          <w:spacing w:val="-2"/>
        </w:rPr>
        <w:t> </w:t>
      </w:r>
      <w:r>
        <w:rPr/>
        <w:t>education focused</w:t>
      </w:r>
      <w:r>
        <w:rPr>
          <w:spacing w:val="-1"/>
        </w:rPr>
        <w:t> </w:t>
      </w:r>
      <w:r>
        <w:rPr/>
        <w:t>on</w:t>
      </w:r>
      <w:r>
        <w:rPr>
          <w:spacing w:val="-1"/>
        </w:rPr>
        <w:t> </w:t>
      </w:r>
      <w:r>
        <w:rPr/>
        <w:t>the</w:t>
      </w:r>
      <w:r>
        <w:rPr>
          <w:spacing w:val="-2"/>
        </w:rPr>
        <w:t> </w:t>
      </w:r>
      <w:r>
        <w:rPr/>
        <w:t>number</w:t>
      </w:r>
      <w:r>
        <w:rPr>
          <w:spacing w:val="-3"/>
        </w:rPr>
        <w:t> </w:t>
      </w:r>
      <w:r>
        <w:rPr/>
        <w:t>of years</w:t>
      </w:r>
      <w:r>
        <w:rPr>
          <w:spacing w:val="-2"/>
        </w:rPr>
        <w:t> </w:t>
      </w:r>
      <w:r>
        <w:rPr/>
        <w:t>a</w:t>
      </w:r>
      <w:r>
        <w:rPr>
          <w:spacing w:val="-2"/>
        </w:rPr>
        <w:t> </w:t>
      </w:r>
      <w:r>
        <w:rPr/>
        <w:t>farmer</w:t>
      </w:r>
      <w:r>
        <w:rPr>
          <w:spacing w:val="-2"/>
        </w:rPr>
        <w:t> </w:t>
      </w:r>
      <w:r>
        <w:rPr/>
        <w:t>spent in</w:t>
      </w:r>
      <w:r>
        <w:rPr>
          <w:spacing w:val="-1"/>
        </w:rPr>
        <w:t> </w:t>
      </w:r>
      <w:r>
        <w:rPr/>
        <w:t>school. There was a strong significant difference (p&lt; 0.01) between digital platform users and non-users in terms</w:t>
      </w:r>
      <w:r>
        <w:rPr>
          <w:spacing w:val="-8"/>
        </w:rPr>
        <w:t> </w:t>
      </w:r>
      <w:r>
        <w:rPr/>
        <w:t>of</w:t>
      </w:r>
      <w:r>
        <w:rPr>
          <w:spacing w:val="-9"/>
        </w:rPr>
        <w:t> </w:t>
      </w:r>
      <w:r>
        <w:rPr/>
        <w:t>their</w:t>
      </w:r>
      <w:r>
        <w:rPr>
          <w:spacing w:val="-9"/>
        </w:rPr>
        <w:t> </w:t>
      </w:r>
      <w:r>
        <w:rPr/>
        <w:t>educational</w:t>
      </w:r>
      <w:r>
        <w:rPr>
          <w:spacing w:val="-8"/>
        </w:rPr>
        <w:t> </w:t>
      </w:r>
      <w:r>
        <w:rPr/>
        <w:t>level.</w:t>
      </w:r>
      <w:r>
        <w:rPr>
          <w:spacing w:val="-6"/>
        </w:rPr>
        <w:t> </w:t>
      </w:r>
      <w:r>
        <w:rPr/>
        <w:t>The</w:t>
      </w:r>
      <w:r>
        <w:rPr>
          <w:spacing w:val="-9"/>
        </w:rPr>
        <w:t> </w:t>
      </w:r>
      <w:r>
        <w:rPr/>
        <w:t>platform</w:t>
      </w:r>
      <w:r>
        <w:rPr>
          <w:spacing w:val="-9"/>
        </w:rPr>
        <w:t> </w:t>
      </w:r>
      <w:r>
        <w:rPr/>
        <w:t>users</w:t>
      </w:r>
      <w:r>
        <w:rPr>
          <w:spacing w:val="-7"/>
        </w:rPr>
        <w:t> </w:t>
      </w:r>
      <w:r>
        <w:rPr/>
        <w:t>had</w:t>
      </w:r>
      <w:r>
        <w:rPr>
          <w:spacing w:val="-8"/>
        </w:rPr>
        <w:t> </w:t>
      </w:r>
      <w:r>
        <w:rPr/>
        <w:t>higher</w:t>
      </w:r>
      <w:r>
        <w:rPr>
          <w:spacing w:val="-9"/>
        </w:rPr>
        <w:t> </w:t>
      </w:r>
      <w:r>
        <w:rPr/>
        <w:t>education</w:t>
      </w:r>
      <w:r>
        <w:rPr>
          <w:spacing w:val="-8"/>
        </w:rPr>
        <w:t> </w:t>
      </w:r>
      <w:r>
        <w:rPr/>
        <w:t>level</w:t>
      </w:r>
      <w:r>
        <w:rPr>
          <w:spacing w:val="-8"/>
        </w:rPr>
        <w:t> </w:t>
      </w:r>
      <w:r>
        <w:rPr/>
        <w:t>with</w:t>
      </w:r>
      <w:r>
        <w:rPr>
          <w:spacing w:val="-8"/>
        </w:rPr>
        <w:t> </w:t>
      </w:r>
      <w:r>
        <w:rPr/>
        <w:t>an</w:t>
      </w:r>
      <w:r>
        <w:rPr>
          <w:spacing w:val="-8"/>
        </w:rPr>
        <w:t> </w:t>
      </w:r>
      <w:r>
        <w:rPr/>
        <w:t>average of 2.58 more years of formal education (12.76 years) than non-users (10.18 years). Education appears</w:t>
      </w:r>
      <w:r>
        <w:rPr>
          <w:spacing w:val="-1"/>
        </w:rPr>
        <w:t> </w:t>
      </w:r>
      <w:r>
        <w:rPr/>
        <w:t>to be</w:t>
      </w:r>
      <w:r>
        <w:rPr>
          <w:spacing w:val="-1"/>
        </w:rPr>
        <w:t> </w:t>
      </w:r>
      <w:r>
        <w:rPr/>
        <w:t>a major determinant in the</w:t>
      </w:r>
      <w:r>
        <w:rPr>
          <w:spacing w:val="-1"/>
        </w:rPr>
        <w:t> </w:t>
      </w:r>
      <w:r>
        <w:rPr/>
        <w:t>adoption of</w:t>
      </w:r>
      <w:r>
        <w:rPr>
          <w:spacing w:val="-1"/>
        </w:rPr>
        <w:t> </w:t>
      </w:r>
      <w:r>
        <w:rPr/>
        <w:t>digital platforms in agriculture, probably because</w:t>
      </w:r>
      <w:r>
        <w:rPr>
          <w:spacing w:val="-9"/>
        </w:rPr>
        <w:t> </w:t>
      </w:r>
      <w:r>
        <w:rPr/>
        <w:t>higher</w:t>
      </w:r>
      <w:r>
        <w:rPr>
          <w:spacing w:val="-11"/>
        </w:rPr>
        <w:t> </w:t>
      </w:r>
      <w:r>
        <w:rPr/>
        <w:t>level</w:t>
      </w:r>
      <w:r>
        <w:rPr>
          <w:spacing w:val="-10"/>
        </w:rPr>
        <w:t> </w:t>
      </w:r>
      <w:r>
        <w:rPr/>
        <w:t>of</w:t>
      </w:r>
      <w:r>
        <w:rPr>
          <w:spacing w:val="-11"/>
        </w:rPr>
        <w:t> </w:t>
      </w:r>
      <w:r>
        <w:rPr/>
        <w:t>education</w:t>
      </w:r>
      <w:r>
        <w:rPr>
          <w:spacing w:val="-11"/>
        </w:rPr>
        <w:t> </w:t>
      </w:r>
      <w:r>
        <w:rPr/>
        <w:t>provides</w:t>
      </w:r>
      <w:r>
        <w:rPr>
          <w:spacing w:val="-8"/>
        </w:rPr>
        <w:t> </w:t>
      </w:r>
      <w:r>
        <w:rPr/>
        <w:t>greater</w:t>
      </w:r>
      <w:r>
        <w:rPr>
          <w:spacing w:val="-9"/>
        </w:rPr>
        <w:t> </w:t>
      </w:r>
      <w:r>
        <w:rPr/>
        <w:t>exposure</w:t>
      </w:r>
      <w:r>
        <w:rPr>
          <w:spacing w:val="-12"/>
        </w:rPr>
        <w:t> </w:t>
      </w:r>
      <w:r>
        <w:rPr/>
        <w:t>to</w:t>
      </w:r>
      <w:r>
        <w:rPr>
          <w:spacing w:val="-10"/>
        </w:rPr>
        <w:t> </w:t>
      </w:r>
      <w:r>
        <w:rPr/>
        <w:t>new</w:t>
      </w:r>
      <w:r>
        <w:rPr>
          <w:spacing w:val="-11"/>
        </w:rPr>
        <w:t> </w:t>
      </w:r>
      <w:r>
        <w:rPr/>
        <w:t>technologies,</w:t>
      </w:r>
      <w:r>
        <w:rPr>
          <w:spacing w:val="-9"/>
        </w:rPr>
        <w:t> </w:t>
      </w:r>
      <w:r>
        <w:rPr/>
        <w:t>and</w:t>
      </w:r>
      <w:r>
        <w:rPr>
          <w:spacing w:val="-11"/>
        </w:rPr>
        <w:t> </w:t>
      </w:r>
      <w:r>
        <w:rPr/>
        <w:t>educated farmers are more likely to understand digital content, and evaluate the reliability of digital information. The results are in conformity with Hoang and Tran (2023) who reported that farmers with higher level of education are</w:t>
      </w:r>
      <w:r>
        <w:rPr>
          <w:spacing w:val="-1"/>
        </w:rPr>
        <w:t> </w:t>
      </w:r>
      <w:r>
        <w:rPr/>
        <w:t>in better position to</w:t>
      </w:r>
      <w:r>
        <w:rPr>
          <w:spacing w:val="-1"/>
        </w:rPr>
        <w:t> </w:t>
      </w:r>
      <w:r>
        <w:rPr/>
        <w:t>adopt digital technologies than farmers with lower education levels.</w:t>
      </w:r>
    </w:p>
    <w:p>
      <w:pPr>
        <w:pStyle w:val="BodyText"/>
        <w:spacing w:line="360" w:lineRule="auto" w:before="1"/>
        <w:ind w:right="442" w:firstLine="719"/>
        <w:jc w:val="both"/>
      </w:pPr>
      <w:r>
        <w:rPr/>
        <w:t>Potato land</w:t>
      </w:r>
      <w:r>
        <w:rPr>
          <w:spacing w:val="-1"/>
        </w:rPr>
        <w:t> </w:t>
      </w:r>
      <w:r>
        <w:rPr/>
        <w:t>size was statistically</w:t>
      </w:r>
      <w:r>
        <w:rPr>
          <w:spacing w:val="-5"/>
        </w:rPr>
        <w:t> </w:t>
      </w:r>
      <w:r>
        <w:rPr/>
        <w:t>different at 1%</w:t>
      </w:r>
      <w:r>
        <w:rPr>
          <w:spacing w:val="-1"/>
        </w:rPr>
        <w:t> </w:t>
      </w:r>
      <w:r>
        <w:rPr/>
        <w:t>significance</w:t>
      </w:r>
      <w:r>
        <w:rPr>
          <w:spacing w:val="-1"/>
        </w:rPr>
        <w:t> </w:t>
      </w:r>
      <w:r>
        <w:rPr/>
        <w:t>level with platform users allocating</w:t>
      </w:r>
      <w:r>
        <w:rPr>
          <w:spacing w:val="-5"/>
        </w:rPr>
        <w:t> </w:t>
      </w:r>
      <w:r>
        <w:rPr/>
        <w:t>2.70</w:t>
      </w:r>
      <w:r>
        <w:rPr>
          <w:spacing w:val="-2"/>
        </w:rPr>
        <w:t> </w:t>
      </w:r>
      <w:r>
        <w:rPr/>
        <w:t>acres</w:t>
      </w:r>
      <w:r>
        <w:rPr>
          <w:spacing w:val="-5"/>
        </w:rPr>
        <w:t> </w:t>
      </w:r>
      <w:r>
        <w:rPr/>
        <w:t>of</w:t>
      </w:r>
      <w:r>
        <w:rPr>
          <w:spacing w:val="-3"/>
        </w:rPr>
        <w:t> </w:t>
      </w:r>
      <w:r>
        <w:rPr/>
        <w:t>land</w:t>
      </w:r>
      <w:r>
        <w:rPr>
          <w:spacing w:val="-5"/>
        </w:rPr>
        <w:t> </w:t>
      </w:r>
      <w:r>
        <w:rPr/>
        <w:t>for</w:t>
      </w:r>
      <w:r>
        <w:rPr>
          <w:spacing w:val="-4"/>
        </w:rPr>
        <w:t> </w:t>
      </w:r>
      <w:r>
        <w:rPr/>
        <w:t>potato</w:t>
      </w:r>
      <w:r>
        <w:rPr>
          <w:spacing w:val="-5"/>
        </w:rPr>
        <w:t> </w:t>
      </w:r>
      <w:r>
        <w:rPr/>
        <w:t>production</w:t>
      </w:r>
      <w:r>
        <w:rPr>
          <w:spacing w:val="-3"/>
        </w:rPr>
        <w:t> </w:t>
      </w:r>
      <w:r>
        <w:rPr/>
        <w:t>and</w:t>
      </w:r>
      <w:r>
        <w:rPr>
          <w:spacing w:val="-5"/>
        </w:rPr>
        <w:t> </w:t>
      </w:r>
      <w:r>
        <w:rPr/>
        <w:t>non-users</w:t>
      </w:r>
      <w:r>
        <w:rPr>
          <w:spacing w:val="-3"/>
        </w:rPr>
        <w:t> </w:t>
      </w:r>
      <w:r>
        <w:rPr/>
        <w:t>allocating</w:t>
      </w:r>
      <w:r>
        <w:rPr>
          <w:spacing w:val="-5"/>
        </w:rPr>
        <w:t> </w:t>
      </w:r>
      <w:r>
        <w:rPr/>
        <w:t>1.38</w:t>
      </w:r>
      <w:r>
        <w:rPr>
          <w:spacing w:val="-5"/>
        </w:rPr>
        <w:t> </w:t>
      </w:r>
      <w:r>
        <w:rPr/>
        <w:t>acres</w:t>
      </w:r>
      <w:r>
        <w:rPr>
          <w:spacing w:val="-2"/>
        </w:rPr>
        <w:t> </w:t>
      </w:r>
      <w:r>
        <w:rPr/>
        <w:t>of</w:t>
      </w:r>
      <w:r>
        <w:rPr>
          <w:spacing w:val="-3"/>
        </w:rPr>
        <w:t> </w:t>
      </w:r>
      <w:r>
        <w:rPr/>
        <w:t>land. The platform users allocated the largest land size for potato production probably because the use</w:t>
      </w:r>
      <w:r>
        <w:rPr>
          <w:spacing w:val="-2"/>
        </w:rPr>
        <w:t> </w:t>
      </w:r>
      <w:r>
        <w:rPr/>
        <w:t>of</w:t>
      </w:r>
      <w:r>
        <w:rPr>
          <w:spacing w:val="-2"/>
        </w:rPr>
        <w:t> </w:t>
      </w:r>
      <w:r>
        <w:rPr/>
        <w:t>digital</w:t>
      </w:r>
      <w:r>
        <w:rPr>
          <w:spacing w:val="-1"/>
        </w:rPr>
        <w:t> </w:t>
      </w:r>
      <w:r>
        <w:rPr/>
        <w:t>platforms</w:t>
      </w:r>
      <w:r>
        <w:rPr>
          <w:spacing w:val="-1"/>
        </w:rPr>
        <w:t> </w:t>
      </w:r>
      <w:r>
        <w:rPr/>
        <w:t>allowed them</w:t>
      </w:r>
      <w:r>
        <w:rPr>
          <w:spacing w:val="-1"/>
        </w:rPr>
        <w:t> </w:t>
      </w:r>
      <w:r>
        <w:rPr/>
        <w:t>to</w:t>
      </w:r>
      <w:r>
        <w:rPr>
          <w:spacing w:val="-1"/>
        </w:rPr>
        <w:t> </w:t>
      </w:r>
      <w:r>
        <w:rPr/>
        <w:t>access</w:t>
      </w:r>
      <w:r>
        <w:rPr>
          <w:spacing w:val="-1"/>
        </w:rPr>
        <w:t> </w:t>
      </w:r>
      <w:r>
        <w:rPr/>
        <w:t>agricultural</w:t>
      </w:r>
      <w:r>
        <w:rPr>
          <w:spacing w:val="-1"/>
        </w:rPr>
        <w:t> </w:t>
      </w:r>
      <w:r>
        <w:rPr/>
        <w:t>information</w:t>
      </w:r>
      <w:r>
        <w:rPr>
          <w:spacing w:val="-1"/>
        </w:rPr>
        <w:t> </w:t>
      </w:r>
      <w:r>
        <w:rPr/>
        <w:t>which</w:t>
      </w:r>
      <w:r>
        <w:rPr>
          <w:spacing w:val="-1"/>
        </w:rPr>
        <w:t> </w:t>
      </w:r>
      <w:r>
        <w:rPr/>
        <w:t>helped them</w:t>
      </w:r>
      <w:r>
        <w:rPr>
          <w:spacing w:val="-1"/>
        </w:rPr>
        <w:t> </w:t>
      </w:r>
      <w:r>
        <w:rPr/>
        <w:t>to manage</w:t>
      </w:r>
      <w:r>
        <w:rPr>
          <w:spacing w:val="-6"/>
        </w:rPr>
        <w:t> </w:t>
      </w:r>
      <w:r>
        <w:rPr/>
        <w:t>larger-scale</w:t>
      </w:r>
      <w:r>
        <w:rPr>
          <w:spacing w:val="-5"/>
        </w:rPr>
        <w:t> </w:t>
      </w:r>
      <w:r>
        <w:rPr/>
        <w:t>operations</w:t>
      </w:r>
      <w:r>
        <w:rPr>
          <w:spacing w:val="-5"/>
        </w:rPr>
        <w:t> </w:t>
      </w:r>
      <w:r>
        <w:rPr/>
        <w:t>more</w:t>
      </w:r>
      <w:r>
        <w:rPr>
          <w:spacing w:val="-4"/>
        </w:rPr>
        <w:t> </w:t>
      </w:r>
      <w:r>
        <w:rPr/>
        <w:t>effectively. Hu</w:t>
      </w:r>
      <w:r>
        <w:rPr>
          <w:spacing w:val="-5"/>
        </w:rPr>
        <w:t> </w:t>
      </w:r>
      <w:r>
        <w:rPr>
          <w:i/>
        </w:rPr>
        <w:t>et</w:t>
      </w:r>
      <w:r>
        <w:rPr>
          <w:i/>
          <w:spacing w:val="-4"/>
        </w:rPr>
        <w:t> </w:t>
      </w:r>
      <w:r>
        <w:rPr>
          <w:i/>
        </w:rPr>
        <w:t>al.</w:t>
      </w:r>
      <w:r>
        <w:rPr>
          <w:i/>
          <w:spacing w:val="-2"/>
        </w:rPr>
        <w:t> </w:t>
      </w:r>
      <w:r>
        <w:rPr/>
        <w:t>(2022)</w:t>
      </w:r>
      <w:r>
        <w:rPr>
          <w:spacing w:val="-3"/>
        </w:rPr>
        <w:t> </w:t>
      </w:r>
      <w:r>
        <w:rPr/>
        <w:t>also</w:t>
      </w:r>
      <w:r>
        <w:rPr>
          <w:spacing w:val="-4"/>
        </w:rPr>
        <w:t> </w:t>
      </w:r>
      <w:r>
        <w:rPr/>
        <w:t>found</w:t>
      </w:r>
      <w:r>
        <w:rPr>
          <w:spacing w:val="-4"/>
        </w:rPr>
        <w:t> </w:t>
      </w:r>
      <w:r>
        <w:rPr/>
        <w:t>that</w:t>
      </w:r>
      <w:r>
        <w:rPr>
          <w:spacing w:val="-5"/>
        </w:rPr>
        <w:t> </w:t>
      </w:r>
      <w:r>
        <w:rPr/>
        <w:t>farmers</w:t>
      </w:r>
      <w:r>
        <w:rPr>
          <w:spacing w:val="-3"/>
        </w:rPr>
        <w:t> </w:t>
      </w:r>
      <w:r>
        <w:rPr/>
        <w:t>with larger</w:t>
      </w:r>
      <w:r>
        <w:rPr>
          <w:spacing w:val="-15"/>
        </w:rPr>
        <w:t> </w:t>
      </w:r>
      <w:r>
        <w:rPr/>
        <w:t>farms</w:t>
      </w:r>
      <w:r>
        <w:rPr>
          <w:spacing w:val="-13"/>
        </w:rPr>
        <w:t> </w:t>
      </w:r>
      <w:r>
        <w:rPr/>
        <w:t>are</w:t>
      </w:r>
      <w:r>
        <w:rPr>
          <w:spacing w:val="-15"/>
        </w:rPr>
        <w:t> </w:t>
      </w:r>
      <w:r>
        <w:rPr/>
        <w:t>more</w:t>
      </w:r>
      <w:r>
        <w:rPr>
          <w:spacing w:val="-15"/>
        </w:rPr>
        <w:t> </w:t>
      </w:r>
      <w:r>
        <w:rPr/>
        <w:t>inclined</w:t>
      </w:r>
      <w:r>
        <w:rPr>
          <w:spacing w:val="-15"/>
        </w:rPr>
        <w:t> </w:t>
      </w:r>
      <w:r>
        <w:rPr/>
        <w:t>to</w:t>
      </w:r>
      <w:r>
        <w:rPr>
          <w:spacing w:val="-15"/>
        </w:rPr>
        <w:t> </w:t>
      </w:r>
      <w:r>
        <w:rPr/>
        <w:t>adopt</w:t>
      </w:r>
      <w:r>
        <w:rPr>
          <w:spacing w:val="-13"/>
        </w:rPr>
        <w:t> </w:t>
      </w:r>
      <w:r>
        <w:rPr/>
        <w:t>innovative</w:t>
      </w:r>
      <w:r>
        <w:rPr>
          <w:spacing w:val="-14"/>
        </w:rPr>
        <w:t> </w:t>
      </w:r>
      <w:r>
        <w:rPr/>
        <w:t>agricultural</w:t>
      </w:r>
      <w:r>
        <w:rPr>
          <w:spacing w:val="-15"/>
        </w:rPr>
        <w:t> </w:t>
      </w:r>
      <w:r>
        <w:rPr/>
        <w:t>technologies,</w:t>
      </w:r>
      <w:r>
        <w:rPr>
          <w:spacing w:val="-13"/>
        </w:rPr>
        <w:t> </w:t>
      </w:r>
      <w:r>
        <w:rPr/>
        <w:t>allocate</w:t>
      </w:r>
      <w:r>
        <w:rPr>
          <w:spacing w:val="-15"/>
        </w:rPr>
        <w:t> </w:t>
      </w:r>
      <w:r>
        <w:rPr/>
        <w:t>more</w:t>
      </w:r>
      <w:r>
        <w:rPr>
          <w:spacing w:val="-15"/>
        </w:rPr>
        <w:t> </w:t>
      </w:r>
      <w:r>
        <w:rPr/>
        <w:t>time and financial resources towards acquisition of agricultural knowledge and pay more attention to productive technologies.</w:t>
      </w:r>
    </w:p>
    <w:p>
      <w:pPr>
        <w:pStyle w:val="Heading2"/>
        <w:spacing w:before="6"/>
      </w:pPr>
      <w:r>
        <w:rPr/>
        <w:t>Table</w:t>
      </w:r>
      <w:r>
        <w:rPr>
          <w:spacing w:val="-3"/>
        </w:rPr>
        <w:t> </w:t>
      </w:r>
      <w:r>
        <w:rPr/>
        <w:t>4.4:</w:t>
      </w:r>
      <w:r>
        <w:rPr>
          <w:spacing w:val="-1"/>
        </w:rPr>
        <w:t> </w:t>
      </w:r>
      <w:r>
        <w:rPr/>
        <w:t>T-test</w:t>
      </w:r>
      <w:r>
        <w:rPr>
          <w:spacing w:val="-2"/>
        </w:rPr>
        <w:t> </w:t>
      </w:r>
      <w:r>
        <w:rPr/>
        <w:t>on</w:t>
      </w:r>
      <w:r>
        <w:rPr>
          <w:spacing w:val="-1"/>
        </w:rPr>
        <w:t> </w:t>
      </w:r>
      <w:r>
        <w:rPr/>
        <w:t>Mean</w:t>
      </w:r>
      <w:r>
        <w:rPr>
          <w:spacing w:val="-2"/>
        </w:rPr>
        <w:t> </w:t>
      </w:r>
      <w:r>
        <w:rPr/>
        <w:t>Difference</w:t>
      </w:r>
      <w:r>
        <w:rPr>
          <w:spacing w:val="-2"/>
        </w:rPr>
        <w:t> </w:t>
      </w:r>
      <w:r>
        <w:rPr/>
        <w:t>of Farmer</w:t>
      </w:r>
      <w:r>
        <w:rPr>
          <w:spacing w:val="-2"/>
        </w:rPr>
        <w:t> </w:t>
      </w:r>
      <w:r>
        <w:rPr/>
        <w:t>Status</w:t>
      </w:r>
      <w:r>
        <w:rPr>
          <w:spacing w:val="-2"/>
        </w:rPr>
        <w:t> </w:t>
      </w:r>
      <w:r>
        <w:rPr/>
        <w:t>Characteristics by</w:t>
      </w:r>
      <w:r>
        <w:rPr>
          <w:spacing w:val="1"/>
        </w:rPr>
        <w:t> </w:t>
      </w:r>
      <w:r>
        <w:rPr/>
        <w:t>Platform</w:t>
      </w:r>
      <w:r>
        <w:rPr>
          <w:spacing w:val="-5"/>
        </w:rPr>
        <w:t> Use</w:t>
      </w:r>
    </w:p>
    <w:p>
      <w:pPr>
        <w:pStyle w:val="BodyText"/>
        <w:spacing w:before="4"/>
        <w:ind w:left="0"/>
        <w:rPr>
          <w:b/>
          <w:sz w:val="17"/>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12"/>
        <w:gridCol w:w="1753"/>
        <w:gridCol w:w="1689"/>
        <w:gridCol w:w="928"/>
        <w:gridCol w:w="1135"/>
        <w:gridCol w:w="1322"/>
      </w:tblGrid>
      <w:tr>
        <w:trPr>
          <w:trHeight w:val="1175" w:hRule="atLeast"/>
        </w:trPr>
        <w:tc>
          <w:tcPr>
            <w:tcW w:w="2212" w:type="dxa"/>
            <w:tcBorders>
              <w:top w:val="single" w:sz="4" w:space="0" w:color="000000"/>
            </w:tcBorders>
          </w:tcPr>
          <w:p>
            <w:pPr>
              <w:pStyle w:val="TableParagraph"/>
              <w:rPr>
                <w:sz w:val="24"/>
              </w:rPr>
            </w:pPr>
          </w:p>
        </w:tc>
        <w:tc>
          <w:tcPr>
            <w:tcW w:w="1753" w:type="dxa"/>
            <w:tcBorders>
              <w:top w:val="single" w:sz="4" w:space="0" w:color="000000"/>
            </w:tcBorders>
          </w:tcPr>
          <w:p>
            <w:pPr>
              <w:pStyle w:val="TableParagraph"/>
              <w:spacing w:line="270" w:lineRule="exact"/>
              <w:ind w:left="178"/>
              <w:rPr>
                <w:sz w:val="24"/>
              </w:rPr>
            </w:pPr>
            <w:r>
              <w:rPr>
                <w:spacing w:val="-2"/>
                <w:sz w:val="24"/>
              </w:rPr>
              <w:t>Digital</w:t>
            </w:r>
          </w:p>
          <w:p>
            <w:pPr>
              <w:pStyle w:val="TableParagraph"/>
              <w:spacing w:line="410" w:lineRule="atLeast" w:before="5"/>
              <w:ind w:left="178" w:right="123"/>
              <w:rPr>
                <w:sz w:val="24"/>
              </w:rPr>
            </w:pPr>
            <w:r>
              <w:rPr>
                <w:sz w:val="24"/>
              </w:rPr>
              <w:t>Platform</w:t>
            </w:r>
            <w:r>
              <w:rPr>
                <w:spacing w:val="-15"/>
                <w:sz w:val="24"/>
              </w:rPr>
              <w:t> </w:t>
            </w:r>
            <w:r>
              <w:rPr>
                <w:sz w:val="24"/>
              </w:rPr>
              <w:t>Users </w:t>
            </w:r>
            <w:r>
              <w:rPr>
                <w:spacing w:val="-2"/>
                <w:sz w:val="24"/>
              </w:rPr>
              <w:t>(n=141)</w:t>
            </w:r>
          </w:p>
        </w:tc>
        <w:tc>
          <w:tcPr>
            <w:tcW w:w="1689" w:type="dxa"/>
            <w:tcBorders>
              <w:top w:val="single" w:sz="4" w:space="0" w:color="000000"/>
            </w:tcBorders>
          </w:tcPr>
          <w:p>
            <w:pPr>
              <w:pStyle w:val="TableParagraph"/>
              <w:spacing w:line="270" w:lineRule="exact"/>
              <w:ind w:left="127"/>
              <w:rPr>
                <w:sz w:val="24"/>
              </w:rPr>
            </w:pPr>
            <w:r>
              <w:rPr>
                <w:spacing w:val="-2"/>
                <w:sz w:val="24"/>
              </w:rPr>
              <w:t>Digital</w:t>
            </w:r>
          </w:p>
          <w:p>
            <w:pPr>
              <w:pStyle w:val="TableParagraph"/>
              <w:spacing w:line="410" w:lineRule="atLeast" w:before="5"/>
              <w:ind w:left="127" w:right="166"/>
              <w:rPr>
                <w:sz w:val="24"/>
              </w:rPr>
            </w:pPr>
            <w:r>
              <w:rPr>
                <w:sz w:val="24"/>
              </w:rPr>
              <w:t>Platform</w:t>
            </w:r>
            <w:r>
              <w:rPr>
                <w:spacing w:val="-15"/>
                <w:sz w:val="24"/>
              </w:rPr>
              <w:t> </w:t>
            </w:r>
            <w:r>
              <w:rPr>
                <w:sz w:val="24"/>
              </w:rPr>
              <w:t>Non-users (n=261)</w:t>
            </w:r>
          </w:p>
        </w:tc>
        <w:tc>
          <w:tcPr>
            <w:tcW w:w="928" w:type="dxa"/>
            <w:tcBorders>
              <w:top w:val="single" w:sz="4" w:space="0" w:color="000000"/>
            </w:tcBorders>
          </w:tcPr>
          <w:p>
            <w:pPr>
              <w:pStyle w:val="TableParagraph"/>
              <w:rPr>
                <w:sz w:val="24"/>
              </w:rPr>
            </w:pPr>
          </w:p>
        </w:tc>
        <w:tc>
          <w:tcPr>
            <w:tcW w:w="1135" w:type="dxa"/>
            <w:tcBorders>
              <w:top w:val="single" w:sz="4" w:space="0" w:color="000000"/>
            </w:tcBorders>
          </w:tcPr>
          <w:p>
            <w:pPr>
              <w:pStyle w:val="TableParagraph"/>
              <w:rPr>
                <w:sz w:val="24"/>
              </w:rPr>
            </w:pPr>
          </w:p>
        </w:tc>
        <w:tc>
          <w:tcPr>
            <w:tcW w:w="1322" w:type="dxa"/>
            <w:tcBorders>
              <w:top w:val="single" w:sz="4" w:space="0" w:color="000000"/>
            </w:tcBorders>
          </w:tcPr>
          <w:p>
            <w:pPr>
              <w:pStyle w:val="TableParagraph"/>
              <w:rPr>
                <w:sz w:val="24"/>
              </w:rPr>
            </w:pPr>
          </w:p>
        </w:tc>
      </w:tr>
      <w:tr>
        <w:trPr>
          <w:trHeight w:val="895" w:hRule="atLeast"/>
        </w:trPr>
        <w:tc>
          <w:tcPr>
            <w:tcW w:w="2212" w:type="dxa"/>
            <w:tcBorders>
              <w:bottom w:val="single" w:sz="4" w:space="0" w:color="000000"/>
            </w:tcBorders>
          </w:tcPr>
          <w:p>
            <w:pPr>
              <w:pStyle w:val="TableParagraph"/>
              <w:spacing w:before="67"/>
              <w:ind w:left="122"/>
              <w:rPr>
                <w:b/>
                <w:sz w:val="24"/>
              </w:rPr>
            </w:pPr>
            <w:r>
              <w:rPr>
                <w:b/>
                <w:spacing w:val="-2"/>
                <w:sz w:val="24"/>
              </w:rPr>
              <w:t>Continuous</w:t>
            </w:r>
          </w:p>
          <w:p>
            <w:pPr>
              <w:pStyle w:val="TableParagraph"/>
              <w:spacing w:before="136"/>
              <w:ind w:left="122"/>
              <w:rPr>
                <w:b/>
                <w:sz w:val="24"/>
              </w:rPr>
            </w:pPr>
            <w:r>
              <w:rPr>
                <w:b/>
                <w:spacing w:val="-2"/>
                <w:sz w:val="24"/>
              </w:rPr>
              <w:t>Variable</w:t>
            </w:r>
          </w:p>
        </w:tc>
        <w:tc>
          <w:tcPr>
            <w:tcW w:w="1753" w:type="dxa"/>
            <w:tcBorders>
              <w:bottom w:val="single" w:sz="4" w:space="0" w:color="000000"/>
            </w:tcBorders>
          </w:tcPr>
          <w:p>
            <w:pPr>
              <w:pStyle w:val="TableParagraph"/>
              <w:spacing w:before="67"/>
              <w:ind w:left="178"/>
              <w:rPr>
                <w:b/>
                <w:sz w:val="24"/>
              </w:rPr>
            </w:pPr>
            <w:r>
              <w:rPr>
                <w:b/>
                <w:sz w:val="24"/>
              </w:rPr>
              <w:t>Mean</w:t>
            </w:r>
            <w:r>
              <w:rPr>
                <w:b/>
                <w:spacing w:val="-2"/>
                <w:sz w:val="24"/>
              </w:rPr>
              <w:t> </w:t>
            </w:r>
            <w:r>
              <w:rPr>
                <w:b/>
                <w:spacing w:val="-4"/>
                <w:sz w:val="24"/>
              </w:rPr>
              <w:t>(SD)</w:t>
            </w:r>
          </w:p>
        </w:tc>
        <w:tc>
          <w:tcPr>
            <w:tcW w:w="1689" w:type="dxa"/>
            <w:tcBorders>
              <w:bottom w:val="single" w:sz="4" w:space="0" w:color="000000"/>
            </w:tcBorders>
          </w:tcPr>
          <w:p>
            <w:pPr>
              <w:pStyle w:val="TableParagraph"/>
              <w:spacing w:before="67"/>
              <w:ind w:left="127"/>
              <w:rPr>
                <w:b/>
                <w:sz w:val="24"/>
              </w:rPr>
            </w:pPr>
            <w:r>
              <w:rPr>
                <w:b/>
                <w:sz w:val="24"/>
              </w:rPr>
              <w:t>Mean</w:t>
            </w:r>
            <w:r>
              <w:rPr>
                <w:b/>
                <w:spacing w:val="-2"/>
                <w:sz w:val="24"/>
              </w:rPr>
              <w:t> </w:t>
            </w:r>
            <w:r>
              <w:rPr>
                <w:b/>
                <w:spacing w:val="-4"/>
                <w:sz w:val="24"/>
              </w:rPr>
              <w:t>(SD)</w:t>
            </w:r>
          </w:p>
        </w:tc>
        <w:tc>
          <w:tcPr>
            <w:tcW w:w="928" w:type="dxa"/>
            <w:tcBorders>
              <w:bottom w:val="single" w:sz="4" w:space="0" w:color="000000"/>
            </w:tcBorders>
          </w:tcPr>
          <w:p>
            <w:pPr>
              <w:pStyle w:val="TableParagraph"/>
              <w:spacing w:before="67"/>
              <w:ind w:left="138"/>
              <w:rPr>
                <w:b/>
                <w:sz w:val="24"/>
              </w:rPr>
            </w:pPr>
            <w:r>
              <w:rPr>
                <w:b/>
                <w:spacing w:val="-4"/>
                <w:sz w:val="24"/>
              </w:rPr>
              <w:t>Mean</w:t>
            </w:r>
          </w:p>
          <w:p>
            <w:pPr>
              <w:pStyle w:val="TableParagraph"/>
              <w:spacing w:before="136"/>
              <w:ind w:left="138"/>
              <w:rPr>
                <w:b/>
                <w:sz w:val="24"/>
              </w:rPr>
            </w:pPr>
            <w:r>
              <w:rPr>
                <w:b/>
                <w:spacing w:val="-4"/>
                <w:sz w:val="24"/>
              </w:rPr>
              <w:t>Diff</w:t>
            </w:r>
          </w:p>
        </w:tc>
        <w:tc>
          <w:tcPr>
            <w:tcW w:w="1135" w:type="dxa"/>
            <w:tcBorders>
              <w:bottom w:val="single" w:sz="4" w:space="0" w:color="000000"/>
            </w:tcBorders>
          </w:tcPr>
          <w:p>
            <w:pPr>
              <w:pStyle w:val="TableParagraph"/>
              <w:spacing w:before="67"/>
              <w:ind w:left="198"/>
              <w:rPr>
                <w:b/>
                <w:sz w:val="24"/>
              </w:rPr>
            </w:pPr>
            <w:r>
              <w:rPr>
                <w:b/>
                <w:spacing w:val="-2"/>
                <w:sz w:val="24"/>
              </w:rPr>
              <w:t>t-</w:t>
            </w:r>
            <w:r>
              <w:rPr>
                <w:b/>
                <w:spacing w:val="-4"/>
                <w:sz w:val="24"/>
              </w:rPr>
              <w:t>test</w:t>
            </w:r>
          </w:p>
        </w:tc>
        <w:tc>
          <w:tcPr>
            <w:tcW w:w="1322" w:type="dxa"/>
            <w:tcBorders>
              <w:bottom w:val="single" w:sz="4" w:space="0" w:color="000000"/>
            </w:tcBorders>
          </w:tcPr>
          <w:p>
            <w:pPr>
              <w:pStyle w:val="TableParagraph"/>
              <w:spacing w:before="67"/>
              <w:ind w:left="187"/>
              <w:rPr>
                <w:b/>
                <w:sz w:val="24"/>
              </w:rPr>
            </w:pPr>
            <w:r>
              <w:rPr>
                <w:b/>
                <w:spacing w:val="-2"/>
                <w:sz w:val="24"/>
              </w:rPr>
              <w:t>P-value</w:t>
            </w:r>
          </w:p>
        </w:tc>
      </w:tr>
      <w:tr>
        <w:trPr>
          <w:trHeight w:val="343" w:hRule="atLeast"/>
        </w:trPr>
        <w:tc>
          <w:tcPr>
            <w:tcW w:w="2212" w:type="dxa"/>
            <w:tcBorders>
              <w:top w:val="single" w:sz="4" w:space="0" w:color="000000"/>
            </w:tcBorders>
          </w:tcPr>
          <w:p>
            <w:pPr>
              <w:pStyle w:val="TableParagraph"/>
              <w:spacing w:line="270" w:lineRule="exact"/>
              <w:ind w:left="122"/>
              <w:rPr>
                <w:sz w:val="24"/>
              </w:rPr>
            </w:pPr>
            <w:r>
              <w:rPr>
                <w:sz w:val="24"/>
              </w:rPr>
              <w:t>Age</w:t>
            </w:r>
            <w:r>
              <w:rPr>
                <w:spacing w:val="-4"/>
                <w:sz w:val="24"/>
              </w:rPr>
              <w:t> </w:t>
            </w:r>
            <w:r>
              <w:rPr>
                <w:spacing w:val="-2"/>
                <w:sz w:val="24"/>
              </w:rPr>
              <w:t>(years)</w:t>
            </w:r>
          </w:p>
        </w:tc>
        <w:tc>
          <w:tcPr>
            <w:tcW w:w="1753" w:type="dxa"/>
            <w:tcBorders>
              <w:top w:val="single" w:sz="4" w:space="0" w:color="000000"/>
            </w:tcBorders>
          </w:tcPr>
          <w:p>
            <w:pPr>
              <w:pStyle w:val="TableParagraph"/>
              <w:spacing w:line="270" w:lineRule="exact"/>
              <w:ind w:left="178"/>
              <w:rPr>
                <w:sz w:val="24"/>
              </w:rPr>
            </w:pPr>
            <w:r>
              <w:rPr>
                <w:sz w:val="24"/>
              </w:rPr>
              <w:t>39.78 </w:t>
            </w:r>
            <w:r>
              <w:rPr>
                <w:spacing w:val="-2"/>
                <w:sz w:val="24"/>
              </w:rPr>
              <w:t>(11.095)</w:t>
            </w:r>
          </w:p>
        </w:tc>
        <w:tc>
          <w:tcPr>
            <w:tcW w:w="1689" w:type="dxa"/>
            <w:tcBorders>
              <w:top w:val="single" w:sz="4" w:space="0" w:color="000000"/>
            </w:tcBorders>
          </w:tcPr>
          <w:p>
            <w:pPr>
              <w:pStyle w:val="TableParagraph"/>
              <w:spacing w:line="270" w:lineRule="exact"/>
              <w:ind w:left="127"/>
              <w:rPr>
                <w:sz w:val="24"/>
              </w:rPr>
            </w:pPr>
            <w:r>
              <w:rPr>
                <w:sz w:val="24"/>
              </w:rPr>
              <w:t>44.99 </w:t>
            </w:r>
            <w:r>
              <w:rPr>
                <w:spacing w:val="-2"/>
                <w:sz w:val="24"/>
              </w:rPr>
              <w:t>(14.203)</w:t>
            </w:r>
          </w:p>
        </w:tc>
        <w:tc>
          <w:tcPr>
            <w:tcW w:w="928" w:type="dxa"/>
            <w:tcBorders>
              <w:top w:val="single" w:sz="4" w:space="0" w:color="000000"/>
            </w:tcBorders>
          </w:tcPr>
          <w:p>
            <w:pPr>
              <w:pStyle w:val="TableParagraph"/>
              <w:spacing w:line="270" w:lineRule="exact"/>
              <w:ind w:left="138"/>
              <w:rPr>
                <w:sz w:val="24"/>
              </w:rPr>
            </w:pPr>
            <w:r>
              <w:rPr>
                <w:spacing w:val="-4"/>
                <w:sz w:val="24"/>
              </w:rPr>
              <w:t>5.21</w:t>
            </w:r>
          </w:p>
        </w:tc>
        <w:tc>
          <w:tcPr>
            <w:tcW w:w="1135" w:type="dxa"/>
            <w:tcBorders>
              <w:top w:val="single" w:sz="4" w:space="0" w:color="000000"/>
            </w:tcBorders>
          </w:tcPr>
          <w:p>
            <w:pPr>
              <w:pStyle w:val="TableParagraph"/>
              <w:spacing w:line="270" w:lineRule="exact"/>
              <w:ind w:left="198"/>
              <w:rPr>
                <w:sz w:val="24"/>
              </w:rPr>
            </w:pPr>
            <w:r>
              <w:rPr>
                <w:spacing w:val="-2"/>
                <w:sz w:val="24"/>
              </w:rPr>
              <w:t>3.7784</w:t>
            </w:r>
          </w:p>
        </w:tc>
        <w:tc>
          <w:tcPr>
            <w:tcW w:w="1322" w:type="dxa"/>
            <w:tcBorders>
              <w:top w:val="single" w:sz="4" w:space="0" w:color="000000"/>
            </w:tcBorders>
          </w:tcPr>
          <w:p>
            <w:pPr>
              <w:pStyle w:val="TableParagraph"/>
              <w:spacing w:line="270" w:lineRule="exact"/>
              <w:ind w:left="187"/>
              <w:rPr>
                <w:sz w:val="24"/>
              </w:rPr>
            </w:pPr>
            <w:r>
              <w:rPr>
                <w:spacing w:val="-2"/>
                <w:sz w:val="24"/>
              </w:rPr>
              <w:t>0.0002***</w:t>
            </w:r>
          </w:p>
        </w:tc>
      </w:tr>
      <w:tr>
        <w:trPr>
          <w:trHeight w:val="828" w:hRule="atLeast"/>
        </w:trPr>
        <w:tc>
          <w:tcPr>
            <w:tcW w:w="2212" w:type="dxa"/>
          </w:tcPr>
          <w:p>
            <w:pPr>
              <w:pStyle w:val="TableParagraph"/>
              <w:spacing w:before="63"/>
              <w:ind w:left="122"/>
              <w:rPr>
                <w:sz w:val="24"/>
              </w:rPr>
            </w:pPr>
            <w:r>
              <w:rPr>
                <w:sz w:val="24"/>
              </w:rPr>
              <w:t>Farming</w:t>
            </w:r>
            <w:r>
              <w:rPr>
                <w:spacing w:val="-4"/>
                <w:sz w:val="24"/>
              </w:rPr>
              <w:t> </w:t>
            </w:r>
            <w:r>
              <w:rPr>
                <w:spacing w:val="-2"/>
                <w:sz w:val="24"/>
              </w:rPr>
              <w:t>experience</w:t>
            </w:r>
          </w:p>
          <w:p>
            <w:pPr>
              <w:pStyle w:val="TableParagraph"/>
              <w:spacing w:before="140"/>
              <w:ind w:left="122"/>
              <w:rPr>
                <w:sz w:val="24"/>
              </w:rPr>
            </w:pPr>
            <w:r>
              <w:rPr>
                <w:spacing w:val="-2"/>
                <w:sz w:val="24"/>
              </w:rPr>
              <w:t>(years)</w:t>
            </w:r>
          </w:p>
        </w:tc>
        <w:tc>
          <w:tcPr>
            <w:tcW w:w="1753" w:type="dxa"/>
          </w:tcPr>
          <w:p>
            <w:pPr>
              <w:pStyle w:val="TableParagraph"/>
              <w:spacing w:before="63"/>
              <w:ind w:left="178"/>
              <w:rPr>
                <w:sz w:val="24"/>
              </w:rPr>
            </w:pPr>
            <w:r>
              <w:rPr>
                <w:sz w:val="24"/>
              </w:rPr>
              <w:t>8.23 </w:t>
            </w:r>
            <w:r>
              <w:rPr>
                <w:spacing w:val="-2"/>
                <w:sz w:val="24"/>
              </w:rPr>
              <w:t>(6.311)</w:t>
            </w:r>
          </w:p>
        </w:tc>
        <w:tc>
          <w:tcPr>
            <w:tcW w:w="1689" w:type="dxa"/>
          </w:tcPr>
          <w:p>
            <w:pPr>
              <w:pStyle w:val="TableParagraph"/>
              <w:spacing w:before="63"/>
              <w:ind w:left="127"/>
              <w:rPr>
                <w:sz w:val="24"/>
              </w:rPr>
            </w:pPr>
            <w:r>
              <w:rPr>
                <w:sz w:val="24"/>
              </w:rPr>
              <w:t>10.05 </w:t>
            </w:r>
            <w:r>
              <w:rPr>
                <w:spacing w:val="-2"/>
                <w:sz w:val="24"/>
              </w:rPr>
              <w:t>(9.107)</w:t>
            </w:r>
          </w:p>
        </w:tc>
        <w:tc>
          <w:tcPr>
            <w:tcW w:w="928" w:type="dxa"/>
          </w:tcPr>
          <w:p>
            <w:pPr>
              <w:pStyle w:val="TableParagraph"/>
              <w:spacing w:before="63"/>
              <w:ind w:left="138"/>
              <w:rPr>
                <w:sz w:val="24"/>
              </w:rPr>
            </w:pPr>
            <w:r>
              <w:rPr>
                <w:spacing w:val="-4"/>
                <w:sz w:val="24"/>
              </w:rPr>
              <w:t>1.82</w:t>
            </w:r>
          </w:p>
        </w:tc>
        <w:tc>
          <w:tcPr>
            <w:tcW w:w="1135" w:type="dxa"/>
          </w:tcPr>
          <w:p>
            <w:pPr>
              <w:pStyle w:val="TableParagraph"/>
              <w:spacing w:before="63"/>
              <w:ind w:left="198"/>
              <w:rPr>
                <w:sz w:val="24"/>
              </w:rPr>
            </w:pPr>
            <w:r>
              <w:rPr>
                <w:spacing w:val="-2"/>
                <w:sz w:val="24"/>
              </w:rPr>
              <w:t>2.1130</w:t>
            </w:r>
          </w:p>
        </w:tc>
        <w:tc>
          <w:tcPr>
            <w:tcW w:w="1322" w:type="dxa"/>
          </w:tcPr>
          <w:p>
            <w:pPr>
              <w:pStyle w:val="TableParagraph"/>
              <w:spacing w:before="63"/>
              <w:ind w:left="187"/>
              <w:rPr>
                <w:sz w:val="24"/>
              </w:rPr>
            </w:pPr>
            <w:r>
              <w:rPr>
                <w:spacing w:val="-2"/>
                <w:sz w:val="24"/>
              </w:rPr>
              <w:t>0.0352**</w:t>
            </w:r>
          </w:p>
        </w:tc>
      </w:tr>
      <w:tr>
        <w:trPr>
          <w:trHeight w:val="414" w:hRule="atLeast"/>
        </w:trPr>
        <w:tc>
          <w:tcPr>
            <w:tcW w:w="2212" w:type="dxa"/>
          </w:tcPr>
          <w:p>
            <w:pPr>
              <w:pStyle w:val="TableParagraph"/>
              <w:spacing w:before="63"/>
              <w:ind w:left="122"/>
              <w:rPr>
                <w:sz w:val="24"/>
              </w:rPr>
            </w:pPr>
            <w:r>
              <w:rPr>
                <w:sz w:val="24"/>
              </w:rPr>
              <w:t>Household</w:t>
            </w:r>
            <w:r>
              <w:rPr>
                <w:spacing w:val="-2"/>
                <w:sz w:val="24"/>
              </w:rPr>
              <w:t> </w:t>
            </w:r>
            <w:r>
              <w:rPr>
                <w:spacing w:val="-4"/>
                <w:sz w:val="24"/>
              </w:rPr>
              <w:t>size</w:t>
            </w:r>
          </w:p>
        </w:tc>
        <w:tc>
          <w:tcPr>
            <w:tcW w:w="1753" w:type="dxa"/>
          </w:tcPr>
          <w:p>
            <w:pPr>
              <w:pStyle w:val="TableParagraph"/>
              <w:spacing w:before="63"/>
              <w:ind w:left="178"/>
              <w:rPr>
                <w:sz w:val="24"/>
              </w:rPr>
            </w:pPr>
            <w:r>
              <w:rPr>
                <w:sz w:val="24"/>
              </w:rPr>
              <w:t>5.23 </w:t>
            </w:r>
            <w:r>
              <w:rPr>
                <w:spacing w:val="-2"/>
                <w:sz w:val="24"/>
              </w:rPr>
              <w:t>(1.921)</w:t>
            </w:r>
          </w:p>
        </w:tc>
        <w:tc>
          <w:tcPr>
            <w:tcW w:w="1689" w:type="dxa"/>
          </w:tcPr>
          <w:p>
            <w:pPr>
              <w:pStyle w:val="TableParagraph"/>
              <w:spacing w:before="63"/>
              <w:ind w:left="127"/>
              <w:rPr>
                <w:sz w:val="24"/>
              </w:rPr>
            </w:pPr>
            <w:r>
              <w:rPr>
                <w:sz w:val="24"/>
              </w:rPr>
              <w:t>5.45 </w:t>
            </w:r>
            <w:r>
              <w:rPr>
                <w:spacing w:val="-2"/>
                <w:sz w:val="24"/>
              </w:rPr>
              <w:t>(2.111)</w:t>
            </w:r>
          </w:p>
        </w:tc>
        <w:tc>
          <w:tcPr>
            <w:tcW w:w="928" w:type="dxa"/>
          </w:tcPr>
          <w:p>
            <w:pPr>
              <w:pStyle w:val="TableParagraph"/>
              <w:spacing w:before="63"/>
              <w:ind w:left="138"/>
              <w:rPr>
                <w:sz w:val="24"/>
              </w:rPr>
            </w:pPr>
            <w:r>
              <w:rPr>
                <w:spacing w:val="-4"/>
                <w:sz w:val="24"/>
              </w:rPr>
              <w:t>0.22</w:t>
            </w:r>
          </w:p>
        </w:tc>
        <w:tc>
          <w:tcPr>
            <w:tcW w:w="1135" w:type="dxa"/>
          </w:tcPr>
          <w:p>
            <w:pPr>
              <w:pStyle w:val="TableParagraph"/>
              <w:spacing w:before="63"/>
              <w:ind w:left="198"/>
              <w:rPr>
                <w:sz w:val="24"/>
              </w:rPr>
            </w:pPr>
            <w:r>
              <w:rPr>
                <w:spacing w:val="-2"/>
                <w:sz w:val="24"/>
              </w:rPr>
              <w:t>1.0526</w:t>
            </w:r>
          </w:p>
        </w:tc>
        <w:tc>
          <w:tcPr>
            <w:tcW w:w="1322" w:type="dxa"/>
          </w:tcPr>
          <w:p>
            <w:pPr>
              <w:pStyle w:val="TableParagraph"/>
              <w:spacing w:before="63"/>
              <w:ind w:left="187"/>
              <w:rPr>
                <w:sz w:val="24"/>
              </w:rPr>
            </w:pPr>
            <w:r>
              <w:rPr>
                <w:spacing w:val="-2"/>
                <w:sz w:val="24"/>
              </w:rPr>
              <w:t>0.2931</w:t>
            </w:r>
          </w:p>
        </w:tc>
      </w:tr>
      <w:tr>
        <w:trPr>
          <w:trHeight w:val="413" w:hRule="atLeast"/>
        </w:trPr>
        <w:tc>
          <w:tcPr>
            <w:tcW w:w="2212" w:type="dxa"/>
          </w:tcPr>
          <w:p>
            <w:pPr>
              <w:pStyle w:val="TableParagraph"/>
              <w:spacing w:before="64"/>
              <w:ind w:left="122"/>
              <w:rPr>
                <w:sz w:val="24"/>
              </w:rPr>
            </w:pPr>
            <w:r>
              <w:rPr>
                <w:sz w:val="24"/>
              </w:rPr>
              <w:t>Education</w:t>
            </w:r>
            <w:r>
              <w:rPr>
                <w:spacing w:val="-3"/>
                <w:sz w:val="24"/>
              </w:rPr>
              <w:t> </w:t>
            </w:r>
            <w:r>
              <w:rPr>
                <w:spacing w:val="-2"/>
                <w:sz w:val="24"/>
              </w:rPr>
              <w:t>(years)</w:t>
            </w:r>
          </w:p>
        </w:tc>
        <w:tc>
          <w:tcPr>
            <w:tcW w:w="1753" w:type="dxa"/>
          </w:tcPr>
          <w:p>
            <w:pPr>
              <w:pStyle w:val="TableParagraph"/>
              <w:spacing w:before="64"/>
              <w:ind w:left="178"/>
              <w:rPr>
                <w:sz w:val="24"/>
              </w:rPr>
            </w:pPr>
            <w:r>
              <w:rPr>
                <w:sz w:val="24"/>
              </w:rPr>
              <w:t>12.76 </w:t>
            </w:r>
            <w:r>
              <w:rPr>
                <w:spacing w:val="-2"/>
                <w:sz w:val="24"/>
              </w:rPr>
              <w:t>(4.289)</w:t>
            </w:r>
          </w:p>
        </w:tc>
        <w:tc>
          <w:tcPr>
            <w:tcW w:w="1689" w:type="dxa"/>
          </w:tcPr>
          <w:p>
            <w:pPr>
              <w:pStyle w:val="TableParagraph"/>
              <w:spacing w:before="64"/>
              <w:ind w:left="127"/>
              <w:rPr>
                <w:sz w:val="24"/>
              </w:rPr>
            </w:pPr>
            <w:r>
              <w:rPr>
                <w:sz w:val="24"/>
              </w:rPr>
              <w:t>10.18 </w:t>
            </w:r>
            <w:r>
              <w:rPr>
                <w:spacing w:val="-2"/>
                <w:sz w:val="24"/>
              </w:rPr>
              <w:t>(4.145)</w:t>
            </w:r>
          </w:p>
        </w:tc>
        <w:tc>
          <w:tcPr>
            <w:tcW w:w="928" w:type="dxa"/>
          </w:tcPr>
          <w:p>
            <w:pPr>
              <w:pStyle w:val="TableParagraph"/>
              <w:spacing w:before="64"/>
              <w:ind w:left="138"/>
              <w:rPr>
                <w:sz w:val="24"/>
              </w:rPr>
            </w:pPr>
            <w:r>
              <w:rPr>
                <w:spacing w:val="-4"/>
                <w:sz w:val="24"/>
              </w:rPr>
              <w:t>2.58</w:t>
            </w:r>
          </w:p>
        </w:tc>
        <w:tc>
          <w:tcPr>
            <w:tcW w:w="1135" w:type="dxa"/>
          </w:tcPr>
          <w:p>
            <w:pPr>
              <w:pStyle w:val="TableParagraph"/>
              <w:spacing w:before="64"/>
              <w:ind w:left="198"/>
              <w:rPr>
                <w:sz w:val="24"/>
              </w:rPr>
            </w:pPr>
            <w:r>
              <w:rPr>
                <w:spacing w:val="-2"/>
                <w:sz w:val="24"/>
              </w:rPr>
              <w:t>-5.9881</w:t>
            </w:r>
          </w:p>
        </w:tc>
        <w:tc>
          <w:tcPr>
            <w:tcW w:w="1322" w:type="dxa"/>
          </w:tcPr>
          <w:p>
            <w:pPr>
              <w:pStyle w:val="TableParagraph"/>
              <w:spacing w:before="64"/>
              <w:ind w:left="187"/>
              <w:rPr>
                <w:sz w:val="24"/>
              </w:rPr>
            </w:pPr>
            <w:r>
              <w:rPr>
                <w:spacing w:val="-2"/>
                <w:sz w:val="24"/>
              </w:rPr>
              <w:t>0.0000***</w:t>
            </w:r>
          </w:p>
        </w:tc>
      </w:tr>
      <w:tr>
        <w:trPr>
          <w:trHeight w:val="483" w:hRule="atLeast"/>
        </w:trPr>
        <w:tc>
          <w:tcPr>
            <w:tcW w:w="2212" w:type="dxa"/>
            <w:tcBorders>
              <w:bottom w:val="single" w:sz="4" w:space="0" w:color="000000"/>
            </w:tcBorders>
          </w:tcPr>
          <w:p>
            <w:pPr>
              <w:pStyle w:val="TableParagraph"/>
              <w:spacing w:before="63"/>
              <w:ind w:left="122"/>
              <w:rPr>
                <w:sz w:val="24"/>
              </w:rPr>
            </w:pPr>
            <w:r>
              <w:rPr>
                <w:sz w:val="24"/>
              </w:rPr>
              <w:t>Land</w:t>
            </w:r>
            <w:r>
              <w:rPr>
                <w:spacing w:val="-2"/>
                <w:sz w:val="24"/>
              </w:rPr>
              <w:t> </w:t>
            </w:r>
            <w:r>
              <w:rPr>
                <w:sz w:val="24"/>
              </w:rPr>
              <w:t>size</w:t>
            </w:r>
            <w:r>
              <w:rPr>
                <w:spacing w:val="-2"/>
                <w:sz w:val="24"/>
              </w:rPr>
              <w:t> (Acres)</w:t>
            </w:r>
          </w:p>
        </w:tc>
        <w:tc>
          <w:tcPr>
            <w:tcW w:w="1753" w:type="dxa"/>
            <w:tcBorders>
              <w:bottom w:val="single" w:sz="4" w:space="0" w:color="000000"/>
            </w:tcBorders>
          </w:tcPr>
          <w:p>
            <w:pPr>
              <w:pStyle w:val="TableParagraph"/>
              <w:spacing w:before="63"/>
              <w:ind w:left="178"/>
              <w:rPr>
                <w:sz w:val="24"/>
              </w:rPr>
            </w:pPr>
            <w:r>
              <w:rPr>
                <w:sz w:val="24"/>
              </w:rPr>
              <w:t>2.70 </w:t>
            </w:r>
            <w:r>
              <w:rPr>
                <w:spacing w:val="-2"/>
                <w:sz w:val="24"/>
              </w:rPr>
              <w:t>(2.307)</w:t>
            </w:r>
          </w:p>
        </w:tc>
        <w:tc>
          <w:tcPr>
            <w:tcW w:w="1689" w:type="dxa"/>
            <w:tcBorders>
              <w:bottom w:val="single" w:sz="4" w:space="0" w:color="000000"/>
            </w:tcBorders>
          </w:tcPr>
          <w:p>
            <w:pPr>
              <w:pStyle w:val="TableParagraph"/>
              <w:spacing w:before="63"/>
              <w:ind w:left="127"/>
              <w:rPr>
                <w:sz w:val="24"/>
              </w:rPr>
            </w:pPr>
            <w:r>
              <w:rPr>
                <w:sz w:val="24"/>
              </w:rPr>
              <w:t>1.38 </w:t>
            </w:r>
            <w:r>
              <w:rPr>
                <w:spacing w:val="-2"/>
                <w:sz w:val="24"/>
              </w:rPr>
              <w:t>(1.894)</w:t>
            </w:r>
          </w:p>
        </w:tc>
        <w:tc>
          <w:tcPr>
            <w:tcW w:w="928" w:type="dxa"/>
            <w:tcBorders>
              <w:bottom w:val="single" w:sz="4" w:space="0" w:color="000000"/>
            </w:tcBorders>
          </w:tcPr>
          <w:p>
            <w:pPr>
              <w:pStyle w:val="TableParagraph"/>
              <w:spacing w:before="63"/>
              <w:ind w:left="138"/>
              <w:rPr>
                <w:sz w:val="24"/>
              </w:rPr>
            </w:pPr>
            <w:r>
              <w:rPr>
                <w:spacing w:val="-4"/>
                <w:sz w:val="24"/>
              </w:rPr>
              <w:t>1.32</w:t>
            </w:r>
          </w:p>
        </w:tc>
        <w:tc>
          <w:tcPr>
            <w:tcW w:w="1135" w:type="dxa"/>
            <w:tcBorders>
              <w:bottom w:val="single" w:sz="4" w:space="0" w:color="000000"/>
            </w:tcBorders>
          </w:tcPr>
          <w:p>
            <w:pPr>
              <w:pStyle w:val="TableParagraph"/>
              <w:spacing w:before="63"/>
              <w:ind w:left="198"/>
              <w:rPr>
                <w:sz w:val="24"/>
              </w:rPr>
            </w:pPr>
            <w:r>
              <w:rPr>
                <w:spacing w:val="-2"/>
                <w:sz w:val="24"/>
              </w:rPr>
              <w:t>-6.1566</w:t>
            </w:r>
          </w:p>
        </w:tc>
        <w:tc>
          <w:tcPr>
            <w:tcW w:w="1322" w:type="dxa"/>
            <w:tcBorders>
              <w:bottom w:val="single" w:sz="4" w:space="0" w:color="000000"/>
            </w:tcBorders>
          </w:tcPr>
          <w:p>
            <w:pPr>
              <w:pStyle w:val="TableParagraph"/>
              <w:spacing w:before="63"/>
              <w:ind w:left="187"/>
              <w:rPr>
                <w:sz w:val="24"/>
              </w:rPr>
            </w:pPr>
            <w:r>
              <w:rPr>
                <w:spacing w:val="-2"/>
                <w:sz w:val="24"/>
              </w:rPr>
              <w:t>0.0000***</w:t>
            </w:r>
          </w:p>
        </w:tc>
      </w:tr>
    </w:tbl>
    <w:p>
      <w:pPr>
        <w:pStyle w:val="BodyText"/>
        <w:jc w:val="both"/>
      </w:pPr>
      <w:r>
        <w:rPr/>
        <w:t>Note:</w:t>
      </w:r>
      <w:r>
        <w:rPr>
          <w:spacing w:val="-3"/>
        </w:rPr>
        <w:t> </w:t>
      </w:r>
      <w:r>
        <w:rPr/>
        <w:t>***</w:t>
      </w:r>
      <w:r>
        <w:rPr>
          <w:spacing w:val="-1"/>
        </w:rPr>
        <w:t> </w:t>
      </w:r>
      <w:r>
        <w:rPr/>
        <w:t>and</w:t>
      </w:r>
      <w:r>
        <w:rPr>
          <w:spacing w:val="-1"/>
        </w:rPr>
        <w:t> </w:t>
      </w:r>
      <w:r>
        <w:rPr/>
        <w:t>** denotes significance at 1%</w:t>
      </w:r>
      <w:r>
        <w:rPr>
          <w:spacing w:val="-1"/>
        </w:rPr>
        <w:t> </w:t>
      </w:r>
      <w:r>
        <w:rPr/>
        <w:t>and</w:t>
      </w:r>
      <w:r>
        <w:rPr>
          <w:spacing w:val="-1"/>
        </w:rPr>
        <w:t> </w:t>
      </w:r>
      <w:r>
        <w:rPr/>
        <w:t>5%, </w:t>
      </w:r>
      <w:r>
        <w:rPr>
          <w:spacing w:val="-2"/>
        </w:rPr>
        <w:t>respectively</w:t>
      </w:r>
    </w:p>
    <w:p>
      <w:pPr>
        <w:pStyle w:val="BodyText"/>
        <w:spacing w:after="0"/>
        <w:jc w:val="both"/>
        <w:sectPr>
          <w:pgSz w:w="11910" w:h="16840"/>
          <w:pgMar w:header="0" w:footer="1003" w:top="1340" w:bottom="1200" w:left="1275" w:right="992"/>
        </w:sectPr>
      </w:pPr>
    </w:p>
    <w:p>
      <w:pPr>
        <w:pStyle w:val="Heading2"/>
        <w:numPr>
          <w:ilvl w:val="2"/>
          <w:numId w:val="10"/>
        </w:numPr>
        <w:tabs>
          <w:tab w:pos="884" w:val="left" w:leader="none"/>
        </w:tabs>
        <w:spacing w:line="240" w:lineRule="auto" w:before="60" w:after="0"/>
        <w:ind w:left="884" w:right="0" w:hanging="719"/>
        <w:jc w:val="both"/>
      </w:pPr>
      <w:bookmarkStart w:name="_bookmark47" w:id="48"/>
      <w:bookmarkEnd w:id="48"/>
      <w:r>
        <w:rPr>
          <w:b w:val="0"/>
        </w:rPr>
      </w:r>
      <w:r>
        <w:rPr/>
        <w:t>Challenges</w:t>
      </w:r>
      <w:r>
        <w:rPr>
          <w:spacing w:val="-1"/>
        </w:rPr>
        <w:t> </w:t>
      </w:r>
      <w:r>
        <w:rPr/>
        <w:t>faced</w:t>
      </w:r>
      <w:r>
        <w:rPr>
          <w:spacing w:val="-1"/>
        </w:rPr>
        <w:t> </w:t>
      </w:r>
      <w:r>
        <w:rPr/>
        <w:t>by</w:t>
      </w:r>
      <w:r>
        <w:rPr>
          <w:spacing w:val="-1"/>
        </w:rPr>
        <w:t> </w:t>
      </w:r>
      <w:r>
        <w:rPr/>
        <w:t>Digital</w:t>
      </w:r>
      <w:r>
        <w:rPr>
          <w:spacing w:val="-1"/>
        </w:rPr>
        <w:t> </w:t>
      </w:r>
      <w:r>
        <w:rPr/>
        <w:t>platform</w:t>
      </w:r>
      <w:r>
        <w:rPr>
          <w:spacing w:val="-4"/>
        </w:rPr>
        <w:t> users</w:t>
      </w:r>
    </w:p>
    <w:p>
      <w:pPr>
        <w:pStyle w:val="BodyText"/>
        <w:spacing w:line="360" w:lineRule="auto" w:before="133"/>
        <w:ind w:right="443" w:firstLine="719"/>
        <w:jc w:val="both"/>
      </w:pPr>
      <w:r>
        <w:rPr/>
        <w:t>The</w:t>
      </w:r>
      <w:r>
        <w:rPr>
          <w:spacing w:val="-2"/>
        </w:rPr>
        <w:t> </w:t>
      </w:r>
      <w:r>
        <w:rPr/>
        <w:t>majority</w:t>
      </w:r>
      <w:r>
        <w:rPr>
          <w:spacing w:val="-4"/>
        </w:rPr>
        <w:t> </w:t>
      </w:r>
      <w:r>
        <w:rPr/>
        <w:t>(73.05%)</w:t>
      </w:r>
      <w:r>
        <w:rPr>
          <w:spacing w:val="-1"/>
        </w:rPr>
        <w:t> </w:t>
      </w:r>
      <w:r>
        <w:rPr/>
        <w:t>of</w:t>
      </w:r>
      <w:r>
        <w:rPr>
          <w:spacing w:val="-1"/>
        </w:rPr>
        <w:t> </w:t>
      </w:r>
      <w:r>
        <w:rPr/>
        <w:t>the</w:t>
      </w:r>
      <w:r>
        <w:rPr>
          <w:spacing w:val="-1"/>
        </w:rPr>
        <w:t> </w:t>
      </w:r>
      <w:r>
        <w:rPr/>
        <w:t>digital platform</w:t>
      </w:r>
      <w:r>
        <w:rPr>
          <w:spacing w:val="-1"/>
        </w:rPr>
        <w:t> </w:t>
      </w:r>
      <w:r>
        <w:rPr/>
        <w:t>users</w:t>
      </w:r>
      <w:r>
        <w:rPr>
          <w:spacing w:val="-1"/>
        </w:rPr>
        <w:t> </w:t>
      </w:r>
      <w:r>
        <w:rPr/>
        <w:t>reported that they</w:t>
      </w:r>
      <w:r>
        <w:rPr>
          <w:spacing w:val="-8"/>
        </w:rPr>
        <w:t> </w:t>
      </w:r>
      <w:r>
        <w:rPr/>
        <w:t>did not face</w:t>
      </w:r>
      <w:r>
        <w:rPr>
          <w:spacing w:val="-1"/>
        </w:rPr>
        <w:t> </w:t>
      </w:r>
      <w:r>
        <w:rPr/>
        <w:t>any challenge</w:t>
      </w:r>
      <w:r>
        <w:rPr>
          <w:spacing w:val="3"/>
        </w:rPr>
        <w:t> </w:t>
      </w:r>
      <w:r>
        <w:rPr/>
        <w:t>when</w:t>
      </w:r>
      <w:r>
        <w:rPr>
          <w:spacing w:val="5"/>
        </w:rPr>
        <w:t> </w:t>
      </w:r>
      <w:r>
        <w:rPr/>
        <w:t>using</w:t>
      </w:r>
      <w:r>
        <w:rPr>
          <w:spacing w:val="5"/>
        </w:rPr>
        <w:t> </w:t>
      </w:r>
      <w:r>
        <w:rPr/>
        <w:t>the</w:t>
      </w:r>
      <w:r>
        <w:rPr>
          <w:spacing w:val="5"/>
        </w:rPr>
        <w:t> </w:t>
      </w:r>
      <w:r>
        <w:rPr/>
        <w:t>platforms</w:t>
      </w:r>
      <w:r>
        <w:rPr>
          <w:spacing w:val="4"/>
        </w:rPr>
        <w:t> </w:t>
      </w:r>
      <w:r>
        <w:rPr/>
        <w:t>while</w:t>
      </w:r>
      <w:r>
        <w:rPr>
          <w:spacing w:val="5"/>
        </w:rPr>
        <w:t> </w:t>
      </w:r>
      <w:r>
        <w:rPr/>
        <w:t>26.95%</w:t>
      </w:r>
      <w:r>
        <w:rPr>
          <w:spacing w:val="5"/>
        </w:rPr>
        <w:t> </w:t>
      </w:r>
      <w:r>
        <w:rPr/>
        <w:t>reported</w:t>
      </w:r>
      <w:r>
        <w:rPr>
          <w:spacing w:val="6"/>
        </w:rPr>
        <w:t> </w:t>
      </w:r>
      <w:r>
        <w:rPr/>
        <w:t>that</w:t>
      </w:r>
      <w:r>
        <w:rPr>
          <w:spacing w:val="3"/>
        </w:rPr>
        <w:t> </w:t>
      </w:r>
      <w:r>
        <w:rPr/>
        <w:t>they</w:t>
      </w:r>
      <w:r>
        <w:rPr>
          <w:spacing w:val="2"/>
        </w:rPr>
        <w:t> </w:t>
      </w:r>
      <w:r>
        <w:rPr/>
        <w:t>faced</w:t>
      </w:r>
      <w:r>
        <w:rPr>
          <w:spacing w:val="5"/>
        </w:rPr>
        <w:t> </w:t>
      </w:r>
      <w:r>
        <w:rPr/>
        <w:t>challenges.</w:t>
      </w:r>
      <w:r>
        <w:rPr>
          <w:spacing w:val="6"/>
        </w:rPr>
        <w:t> </w:t>
      </w:r>
      <w:r>
        <w:rPr>
          <w:spacing w:val="-2"/>
        </w:rPr>
        <w:t>Figure</w:t>
      </w:r>
    </w:p>
    <w:p>
      <w:pPr>
        <w:pStyle w:val="BodyText"/>
        <w:spacing w:line="360" w:lineRule="auto"/>
        <w:ind w:right="442"/>
        <w:jc w:val="both"/>
      </w:pPr>
      <w:r>
        <w:rPr/>
        <mc:AlternateContent>
          <mc:Choice Requires="wps">
            <w:drawing>
              <wp:anchor distT="0" distB="0" distL="0" distR="0" allowOverlap="1" layoutInCell="1" locked="0" behindDoc="0" simplePos="0" relativeHeight="15740928">
                <wp:simplePos x="0" y="0"/>
                <wp:positionH relativeFrom="page">
                  <wp:posOffset>909637</wp:posOffset>
                </wp:positionH>
                <wp:positionV relativeFrom="paragraph">
                  <wp:posOffset>1678174</wp:posOffset>
                </wp:positionV>
                <wp:extent cx="4470400" cy="2413000"/>
                <wp:effectExtent l="0" t="0" r="0" b="0"/>
                <wp:wrapNone/>
                <wp:docPr id="53" name="Group 53"/>
                <wp:cNvGraphicFramePr>
                  <a:graphicFrameLocks/>
                </wp:cNvGraphicFramePr>
                <a:graphic>
                  <a:graphicData uri="http://schemas.microsoft.com/office/word/2010/wordprocessingGroup">
                    <wpg:wgp>
                      <wpg:cNvPr id="53" name="Group 53"/>
                      <wpg:cNvGrpSpPr/>
                      <wpg:grpSpPr>
                        <a:xfrm>
                          <a:off x="0" y="0"/>
                          <a:ext cx="4470400" cy="2413000"/>
                          <a:chExt cx="4470400" cy="2413000"/>
                        </a:xfrm>
                      </wpg:grpSpPr>
                      <pic:pic>
                        <pic:nvPicPr>
                          <pic:cNvPr id="54" name="Image 54"/>
                          <pic:cNvPicPr/>
                        </pic:nvPicPr>
                        <pic:blipFill>
                          <a:blip r:embed="rId16" cstate="print"/>
                          <a:stretch>
                            <a:fillRect/>
                          </a:stretch>
                        </pic:blipFill>
                        <pic:spPr>
                          <a:xfrm>
                            <a:off x="1254442" y="152570"/>
                            <a:ext cx="2660904" cy="1377745"/>
                          </a:xfrm>
                          <a:prstGeom prst="rect">
                            <a:avLst/>
                          </a:prstGeom>
                        </pic:spPr>
                      </pic:pic>
                      <wps:wsp>
                        <wps:cNvPr id="55" name="Graphic 55"/>
                        <wps:cNvSpPr/>
                        <wps:spPr>
                          <a:xfrm>
                            <a:off x="4762" y="4762"/>
                            <a:ext cx="4460875" cy="2403475"/>
                          </a:xfrm>
                          <a:custGeom>
                            <a:avLst/>
                            <a:gdLst/>
                            <a:ahLst/>
                            <a:cxnLst/>
                            <a:rect l="l" t="t" r="r" b="b"/>
                            <a:pathLst>
                              <a:path w="4460875" h="2403475">
                                <a:moveTo>
                                  <a:pt x="0" y="2403475"/>
                                </a:moveTo>
                                <a:lnTo>
                                  <a:pt x="4460875" y="2403475"/>
                                </a:lnTo>
                                <a:lnTo>
                                  <a:pt x="4460875" y="0"/>
                                </a:lnTo>
                                <a:lnTo>
                                  <a:pt x="0" y="0"/>
                                </a:lnTo>
                                <a:lnTo>
                                  <a:pt x="0" y="2403475"/>
                                </a:lnTo>
                                <a:close/>
                              </a:path>
                            </a:pathLst>
                          </a:custGeom>
                          <a:ln w="9525">
                            <a:solidFill>
                              <a:srgbClr val="D9D9D9"/>
                            </a:solidFill>
                            <a:prstDash val="solid"/>
                          </a:ln>
                        </wps:spPr>
                        <wps:bodyPr wrap="square" lIns="0" tIns="0" rIns="0" bIns="0" rtlCol="0">
                          <a:prstTxWarp prst="textNoShape">
                            <a:avLst/>
                          </a:prstTxWarp>
                          <a:noAutofit/>
                        </wps:bodyPr>
                      </wps:wsp>
                      <wps:wsp>
                        <wps:cNvPr id="56" name="Textbox 56"/>
                        <wps:cNvSpPr txBox="1"/>
                        <wps:spPr>
                          <a:xfrm>
                            <a:off x="761936" y="175253"/>
                            <a:ext cx="466725" cy="1102995"/>
                          </a:xfrm>
                          <a:prstGeom prst="rect">
                            <a:avLst/>
                          </a:prstGeom>
                        </wps:spPr>
                        <wps:txbx>
                          <w:txbxContent>
                            <w:p>
                              <w:pPr>
                                <w:spacing w:line="221" w:lineRule="exact" w:before="0"/>
                                <w:ind w:left="0" w:right="116" w:firstLine="0"/>
                                <w:jc w:val="right"/>
                                <w:rPr>
                                  <w:sz w:val="20"/>
                                </w:rPr>
                              </w:pPr>
                              <w:r>
                                <w:rPr>
                                  <w:color w:val="585858"/>
                                  <w:spacing w:val="-2"/>
                                  <w:sz w:val="20"/>
                                </w:rPr>
                                <w:t>50.00%</w:t>
                              </w:r>
                            </w:p>
                            <w:p>
                              <w:pPr>
                                <w:spacing w:before="85"/>
                                <w:ind w:left="0" w:right="95" w:firstLine="0"/>
                                <w:jc w:val="right"/>
                                <w:rPr>
                                  <w:sz w:val="20"/>
                                </w:rPr>
                              </w:pPr>
                              <w:r>
                                <w:rPr>
                                  <w:color w:val="585858"/>
                                  <w:spacing w:val="-2"/>
                                  <w:sz w:val="20"/>
                                </w:rPr>
                                <w:t>40.00%</w:t>
                              </w:r>
                            </w:p>
                            <w:p>
                              <w:pPr>
                                <w:spacing w:before="79"/>
                                <w:ind w:left="0" w:right="75" w:firstLine="0"/>
                                <w:jc w:val="right"/>
                                <w:rPr>
                                  <w:sz w:val="20"/>
                                </w:rPr>
                              </w:pPr>
                              <w:r>
                                <w:rPr>
                                  <w:color w:val="585858"/>
                                  <w:spacing w:val="-2"/>
                                  <w:sz w:val="20"/>
                                </w:rPr>
                                <w:t>30.00%</w:t>
                              </w:r>
                            </w:p>
                            <w:p>
                              <w:pPr>
                                <w:spacing w:before="73"/>
                                <w:ind w:left="0" w:right="55" w:firstLine="0"/>
                                <w:jc w:val="right"/>
                                <w:rPr>
                                  <w:sz w:val="20"/>
                                </w:rPr>
                              </w:pPr>
                              <w:r>
                                <w:rPr>
                                  <w:color w:val="585858"/>
                                  <w:spacing w:val="-2"/>
                                  <w:sz w:val="20"/>
                                </w:rPr>
                                <w:t>20.00%</w:t>
                              </w:r>
                            </w:p>
                            <w:p>
                              <w:pPr>
                                <w:spacing w:before="67"/>
                                <w:ind w:left="0" w:right="36" w:firstLine="0"/>
                                <w:jc w:val="right"/>
                                <w:rPr>
                                  <w:sz w:val="20"/>
                                </w:rPr>
                              </w:pPr>
                              <w:r>
                                <w:rPr>
                                  <w:color w:val="585858"/>
                                  <w:spacing w:val="-2"/>
                                  <w:sz w:val="20"/>
                                </w:rPr>
                                <w:t>10.00%</w:t>
                              </w:r>
                            </w:p>
                            <w:p>
                              <w:pPr>
                                <w:spacing w:before="62"/>
                                <w:ind w:left="0" w:right="18" w:firstLine="0"/>
                                <w:jc w:val="right"/>
                                <w:rPr>
                                  <w:sz w:val="20"/>
                                </w:rPr>
                              </w:pPr>
                              <w:r>
                                <w:rPr>
                                  <w:color w:val="585858"/>
                                  <w:spacing w:val="-2"/>
                                  <w:sz w:val="20"/>
                                </w:rPr>
                                <w:t>0.00%</w:t>
                              </w:r>
                            </w:p>
                          </w:txbxContent>
                        </wps:txbx>
                        <wps:bodyPr wrap="square" lIns="0" tIns="0" rIns="0" bIns="0" rtlCol="0">
                          <a:noAutofit/>
                        </wps:bodyPr>
                      </wps:wsp>
                      <wps:wsp>
                        <wps:cNvPr id="57" name="Textbox 57"/>
                        <wps:cNvSpPr txBox="1"/>
                        <wps:spPr>
                          <a:xfrm>
                            <a:off x="1277048" y="1381245"/>
                            <a:ext cx="1488440" cy="520065"/>
                          </a:xfrm>
                          <a:prstGeom prst="rect">
                            <a:avLst/>
                          </a:prstGeom>
                        </wps:spPr>
                        <wps:txbx>
                          <w:txbxContent>
                            <w:p>
                              <w:pPr>
                                <w:spacing w:line="228" w:lineRule="auto" w:before="0"/>
                                <w:ind w:left="0" w:right="0" w:firstLine="0"/>
                                <w:jc w:val="left"/>
                                <w:rPr>
                                  <w:position w:val="-13"/>
                                  <w:sz w:val="20"/>
                                </w:rPr>
                              </w:pPr>
                              <w:r>
                                <w:rPr>
                                  <w:color w:val="585858"/>
                                  <w:sz w:val="20"/>
                                </w:rPr>
                                <w:t>complex</w:t>
                              </w:r>
                              <w:r>
                                <w:rPr>
                                  <w:color w:val="585858"/>
                                  <w:spacing w:val="-2"/>
                                  <w:sz w:val="20"/>
                                </w:rPr>
                                <w:t> </w:t>
                              </w:r>
                              <w:r>
                                <w:rPr>
                                  <w:color w:val="585858"/>
                                  <w:sz w:val="20"/>
                                </w:rPr>
                                <w:t>to</w:t>
                              </w:r>
                              <w:r>
                                <w:rPr>
                                  <w:color w:val="585858"/>
                                  <w:spacing w:val="-3"/>
                                  <w:sz w:val="20"/>
                                </w:rPr>
                                <w:t> </w:t>
                              </w:r>
                              <w:r>
                                <w:rPr>
                                  <w:color w:val="585858"/>
                                  <w:sz w:val="20"/>
                                </w:rPr>
                                <w:t>use</w:t>
                              </w:r>
                              <w:r>
                                <w:rPr>
                                  <w:color w:val="585858"/>
                                  <w:spacing w:val="69"/>
                                  <w:sz w:val="20"/>
                                </w:rPr>
                                <w:t> </w:t>
                              </w:r>
                              <w:r>
                                <w:rPr>
                                  <w:color w:val="585858"/>
                                  <w:position w:val="-13"/>
                                  <w:sz w:val="20"/>
                                </w:rPr>
                                <w:t>High</w:t>
                              </w:r>
                              <w:r>
                                <w:rPr>
                                  <w:color w:val="585858"/>
                                  <w:spacing w:val="-2"/>
                                  <w:position w:val="-13"/>
                                  <w:sz w:val="20"/>
                                </w:rPr>
                                <w:t> </w:t>
                              </w:r>
                              <w:r>
                                <w:rPr>
                                  <w:color w:val="585858"/>
                                  <w:position w:val="-13"/>
                                  <w:sz w:val="20"/>
                                </w:rPr>
                                <w:t>cost</w:t>
                              </w:r>
                              <w:r>
                                <w:rPr>
                                  <w:color w:val="585858"/>
                                  <w:spacing w:val="-4"/>
                                  <w:position w:val="-13"/>
                                  <w:sz w:val="20"/>
                                </w:rPr>
                                <w:t> </w:t>
                              </w:r>
                              <w:r>
                                <w:rPr>
                                  <w:color w:val="585858"/>
                                  <w:spacing w:val="-5"/>
                                  <w:position w:val="-13"/>
                                  <w:sz w:val="20"/>
                                </w:rPr>
                                <w:t>of</w:t>
                              </w:r>
                            </w:p>
                            <w:p>
                              <w:pPr>
                                <w:spacing w:before="0"/>
                                <w:ind w:left="1519" w:right="196" w:firstLine="5"/>
                                <w:jc w:val="left"/>
                                <w:rPr>
                                  <w:sz w:val="20"/>
                                </w:rPr>
                              </w:pPr>
                              <w:r>
                                <w:rPr>
                                  <w:color w:val="585858"/>
                                  <w:spacing w:val="-2"/>
                                  <w:sz w:val="20"/>
                                </w:rPr>
                                <w:t>internet bundles</w:t>
                              </w:r>
                            </w:p>
                          </w:txbxContent>
                        </wps:txbx>
                        <wps:bodyPr wrap="square" lIns="0" tIns="0" rIns="0" bIns="0" rtlCol="0">
                          <a:noAutofit/>
                        </wps:bodyPr>
                      </wps:wsp>
                      <wps:wsp>
                        <wps:cNvPr id="58" name="Textbox 58"/>
                        <wps:cNvSpPr txBox="1"/>
                        <wps:spPr>
                          <a:xfrm>
                            <a:off x="2944304" y="1582159"/>
                            <a:ext cx="700405" cy="286385"/>
                          </a:xfrm>
                          <a:prstGeom prst="rect">
                            <a:avLst/>
                          </a:prstGeom>
                        </wps:spPr>
                        <wps:txbx>
                          <w:txbxContent>
                            <w:p>
                              <w:pPr>
                                <w:spacing w:line="240" w:lineRule="auto" w:before="0"/>
                                <w:ind w:left="47" w:right="18" w:hanging="47"/>
                                <w:jc w:val="left"/>
                                <w:rPr>
                                  <w:sz w:val="20"/>
                                </w:rPr>
                              </w:pPr>
                              <w:r>
                                <w:rPr>
                                  <w:color w:val="585858"/>
                                  <w:sz w:val="20"/>
                                </w:rPr>
                                <w:t>Poor</w:t>
                              </w:r>
                              <w:r>
                                <w:rPr>
                                  <w:color w:val="585858"/>
                                  <w:spacing w:val="-13"/>
                                  <w:sz w:val="20"/>
                                </w:rPr>
                                <w:t> </w:t>
                              </w:r>
                              <w:r>
                                <w:rPr>
                                  <w:color w:val="585858"/>
                                  <w:sz w:val="20"/>
                                </w:rPr>
                                <w:t>network </w:t>
                              </w:r>
                              <w:r>
                                <w:rPr>
                                  <w:color w:val="585858"/>
                                  <w:spacing w:val="-2"/>
                                  <w:sz w:val="20"/>
                                </w:rPr>
                                <w:t>connectivity</w:t>
                              </w:r>
                            </w:p>
                          </w:txbxContent>
                        </wps:txbx>
                        <wps:bodyPr wrap="square" lIns="0" tIns="0" rIns="0" bIns="0" rtlCol="0">
                          <a:noAutofit/>
                        </wps:bodyPr>
                      </wps:wsp>
                      <wps:wsp>
                        <wps:cNvPr id="59" name="Textbox 59"/>
                        <wps:cNvSpPr txBox="1"/>
                        <wps:spPr>
                          <a:xfrm>
                            <a:off x="2224976" y="2074381"/>
                            <a:ext cx="635635" cy="155575"/>
                          </a:xfrm>
                          <a:prstGeom prst="rect">
                            <a:avLst/>
                          </a:prstGeom>
                        </wps:spPr>
                        <wps:txbx>
                          <w:txbxContent>
                            <w:p>
                              <w:pPr>
                                <w:spacing w:line="244" w:lineRule="exact" w:before="0"/>
                                <w:ind w:left="0" w:right="0" w:firstLine="0"/>
                                <w:jc w:val="left"/>
                                <w:rPr>
                                  <w:sz w:val="22"/>
                                </w:rPr>
                              </w:pPr>
                              <w:r>
                                <w:rPr>
                                  <w:color w:val="585858"/>
                                  <w:spacing w:val="-2"/>
                                  <w:sz w:val="22"/>
                                </w:rPr>
                                <w:t>Challenges</w:t>
                              </w:r>
                            </w:p>
                          </w:txbxContent>
                        </wps:txbx>
                        <wps:bodyPr wrap="square" lIns="0" tIns="0" rIns="0" bIns="0" rtlCol="0">
                          <a:noAutofit/>
                        </wps:bodyPr>
                      </wps:wsp>
                    </wpg:wgp>
                  </a:graphicData>
                </a:graphic>
              </wp:anchor>
            </w:drawing>
          </mc:Choice>
          <mc:Fallback>
            <w:pict>
              <v:group style="position:absolute;margin-left:71.625pt;margin-top:132.139694pt;width:352pt;height:190pt;mso-position-horizontal-relative:page;mso-position-vertical-relative:paragraph;z-index:15740928" id="docshapegroup48" coordorigin="1433,2643" coordsize="7040,3800">
                <v:shape style="position:absolute;left:3408;top:2883;width:4191;height:2170" type="#_x0000_t75" id="docshape49" stroked="false">
                  <v:imagedata r:id="rId16" o:title=""/>
                </v:shape>
                <v:rect style="position:absolute;left:1440;top:2650;width:7025;height:3785" id="docshape50" filled="false" stroked="true" strokeweight=".75pt" strokecolor="#d9d9d9">
                  <v:stroke dashstyle="solid"/>
                </v:rect>
                <v:shape style="position:absolute;left:2632;top:2918;width:735;height:1737" type="#_x0000_t202" id="docshape51" filled="false" stroked="false">
                  <v:textbox inset="0,0,0,0">
                    <w:txbxContent>
                      <w:p>
                        <w:pPr>
                          <w:spacing w:line="221" w:lineRule="exact" w:before="0"/>
                          <w:ind w:left="0" w:right="116" w:firstLine="0"/>
                          <w:jc w:val="right"/>
                          <w:rPr>
                            <w:sz w:val="20"/>
                          </w:rPr>
                        </w:pPr>
                        <w:r>
                          <w:rPr>
                            <w:color w:val="585858"/>
                            <w:spacing w:val="-2"/>
                            <w:sz w:val="20"/>
                          </w:rPr>
                          <w:t>50.00%</w:t>
                        </w:r>
                      </w:p>
                      <w:p>
                        <w:pPr>
                          <w:spacing w:before="85"/>
                          <w:ind w:left="0" w:right="95" w:firstLine="0"/>
                          <w:jc w:val="right"/>
                          <w:rPr>
                            <w:sz w:val="20"/>
                          </w:rPr>
                        </w:pPr>
                        <w:r>
                          <w:rPr>
                            <w:color w:val="585858"/>
                            <w:spacing w:val="-2"/>
                            <w:sz w:val="20"/>
                          </w:rPr>
                          <w:t>40.00%</w:t>
                        </w:r>
                      </w:p>
                      <w:p>
                        <w:pPr>
                          <w:spacing w:before="79"/>
                          <w:ind w:left="0" w:right="75" w:firstLine="0"/>
                          <w:jc w:val="right"/>
                          <w:rPr>
                            <w:sz w:val="20"/>
                          </w:rPr>
                        </w:pPr>
                        <w:r>
                          <w:rPr>
                            <w:color w:val="585858"/>
                            <w:spacing w:val="-2"/>
                            <w:sz w:val="20"/>
                          </w:rPr>
                          <w:t>30.00%</w:t>
                        </w:r>
                      </w:p>
                      <w:p>
                        <w:pPr>
                          <w:spacing w:before="73"/>
                          <w:ind w:left="0" w:right="55" w:firstLine="0"/>
                          <w:jc w:val="right"/>
                          <w:rPr>
                            <w:sz w:val="20"/>
                          </w:rPr>
                        </w:pPr>
                        <w:r>
                          <w:rPr>
                            <w:color w:val="585858"/>
                            <w:spacing w:val="-2"/>
                            <w:sz w:val="20"/>
                          </w:rPr>
                          <w:t>20.00%</w:t>
                        </w:r>
                      </w:p>
                      <w:p>
                        <w:pPr>
                          <w:spacing w:before="67"/>
                          <w:ind w:left="0" w:right="36" w:firstLine="0"/>
                          <w:jc w:val="right"/>
                          <w:rPr>
                            <w:sz w:val="20"/>
                          </w:rPr>
                        </w:pPr>
                        <w:r>
                          <w:rPr>
                            <w:color w:val="585858"/>
                            <w:spacing w:val="-2"/>
                            <w:sz w:val="20"/>
                          </w:rPr>
                          <w:t>10.00%</w:t>
                        </w:r>
                      </w:p>
                      <w:p>
                        <w:pPr>
                          <w:spacing w:before="62"/>
                          <w:ind w:left="0" w:right="18" w:firstLine="0"/>
                          <w:jc w:val="right"/>
                          <w:rPr>
                            <w:sz w:val="20"/>
                          </w:rPr>
                        </w:pPr>
                        <w:r>
                          <w:rPr>
                            <w:color w:val="585858"/>
                            <w:spacing w:val="-2"/>
                            <w:sz w:val="20"/>
                          </w:rPr>
                          <w:t>0.00%</w:t>
                        </w:r>
                      </w:p>
                    </w:txbxContent>
                  </v:textbox>
                  <w10:wrap type="none"/>
                </v:shape>
                <v:shape style="position:absolute;left:3443;top:4817;width:2344;height:819" type="#_x0000_t202" id="docshape52" filled="false" stroked="false">
                  <v:textbox inset="0,0,0,0">
                    <w:txbxContent>
                      <w:p>
                        <w:pPr>
                          <w:spacing w:line="228" w:lineRule="auto" w:before="0"/>
                          <w:ind w:left="0" w:right="0" w:firstLine="0"/>
                          <w:jc w:val="left"/>
                          <w:rPr>
                            <w:position w:val="-13"/>
                            <w:sz w:val="20"/>
                          </w:rPr>
                        </w:pPr>
                        <w:r>
                          <w:rPr>
                            <w:color w:val="585858"/>
                            <w:sz w:val="20"/>
                          </w:rPr>
                          <w:t>complex</w:t>
                        </w:r>
                        <w:r>
                          <w:rPr>
                            <w:color w:val="585858"/>
                            <w:spacing w:val="-2"/>
                            <w:sz w:val="20"/>
                          </w:rPr>
                          <w:t> </w:t>
                        </w:r>
                        <w:r>
                          <w:rPr>
                            <w:color w:val="585858"/>
                            <w:sz w:val="20"/>
                          </w:rPr>
                          <w:t>to</w:t>
                        </w:r>
                        <w:r>
                          <w:rPr>
                            <w:color w:val="585858"/>
                            <w:spacing w:val="-3"/>
                            <w:sz w:val="20"/>
                          </w:rPr>
                          <w:t> </w:t>
                        </w:r>
                        <w:r>
                          <w:rPr>
                            <w:color w:val="585858"/>
                            <w:sz w:val="20"/>
                          </w:rPr>
                          <w:t>use</w:t>
                        </w:r>
                        <w:r>
                          <w:rPr>
                            <w:color w:val="585858"/>
                            <w:spacing w:val="69"/>
                            <w:sz w:val="20"/>
                          </w:rPr>
                          <w:t> </w:t>
                        </w:r>
                        <w:r>
                          <w:rPr>
                            <w:color w:val="585858"/>
                            <w:position w:val="-13"/>
                            <w:sz w:val="20"/>
                          </w:rPr>
                          <w:t>High</w:t>
                        </w:r>
                        <w:r>
                          <w:rPr>
                            <w:color w:val="585858"/>
                            <w:spacing w:val="-2"/>
                            <w:position w:val="-13"/>
                            <w:sz w:val="20"/>
                          </w:rPr>
                          <w:t> </w:t>
                        </w:r>
                        <w:r>
                          <w:rPr>
                            <w:color w:val="585858"/>
                            <w:position w:val="-13"/>
                            <w:sz w:val="20"/>
                          </w:rPr>
                          <w:t>cost</w:t>
                        </w:r>
                        <w:r>
                          <w:rPr>
                            <w:color w:val="585858"/>
                            <w:spacing w:val="-4"/>
                            <w:position w:val="-13"/>
                            <w:sz w:val="20"/>
                          </w:rPr>
                          <w:t> </w:t>
                        </w:r>
                        <w:r>
                          <w:rPr>
                            <w:color w:val="585858"/>
                            <w:spacing w:val="-5"/>
                            <w:position w:val="-13"/>
                            <w:sz w:val="20"/>
                          </w:rPr>
                          <w:t>of</w:t>
                        </w:r>
                      </w:p>
                      <w:p>
                        <w:pPr>
                          <w:spacing w:before="0"/>
                          <w:ind w:left="1519" w:right="196" w:firstLine="5"/>
                          <w:jc w:val="left"/>
                          <w:rPr>
                            <w:sz w:val="20"/>
                          </w:rPr>
                        </w:pPr>
                        <w:r>
                          <w:rPr>
                            <w:color w:val="585858"/>
                            <w:spacing w:val="-2"/>
                            <w:sz w:val="20"/>
                          </w:rPr>
                          <w:t>internet bundles</w:t>
                        </w:r>
                      </w:p>
                    </w:txbxContent>
                  </v:textbox>
                  <w10:wrap type="none"/>
                </v:shape>
                <v:shape style="position:absolute;left:6069;top:5134;width:1103;height:451" type="#_x0000_t202" id="docshape53" filled="false" stroked="false">
                  <v:textbox inset="0,0,0,0">
                    <w:txbxContent>
                      <w:p>
                        <w:pPr>
                          <w:spacing w:line="240" w:lineRule="auto" w:before="0"/>
                          <w:ind w:left="47" w:right="18" w:hanging="47"/>
                          <w:jc w:val="left"/>
                          <w:rPr>
                            <w:sz w:val="20"/>
                          </w:rPr>
                        </w:pPr>
                        <w:r>
                          <w:rPr>
                            <w:color w:val="585858"/>
                            <w:sz w:val="20"/>
                          </w:rPr>
                          <w:t>Poor</w:t>
                        </w:r>
                        <w:r>
                          <w:rPr>
                            <w:color w:val="585858"/>
                            <w:spacing w:val="-13"/>
                            <w:sz w:val="20"/>
                          </w:rPr>
                          <w:t> </w:t>
                        </w:r>
                        <w:r>
                          <w:rPr>
                            <w:color w:val="585858"/>
                            <w:sz w:val="20"/>
                          </w:rPr>
                          <w:t>network </w:t>
                        </w:r>
                        <w:r>
                          <w:rPr>
                            <w:color w:val="585858"/>
                            <w:spacing w:val="-2"/>
                            <w:sz w:val="20"/>
                          </w:rPr>
                          <w:t>connectivity</w:t>
                        </w:r>
                      </w:p>
                    </w:txbxContent>
                  </v:textbox>
                  <w10:wrap type="none"/>
                </v:shape>
                <v:shape style="position:absolute;left:4936;top:5909;width:1001;height:245" type="#_x0000_t202" id="docshape54" filled="false" stroked="false">
                  <v:textbox inset="0,0,0,0">
                    <w:txbxContent>
                      <w:p>
                        <w:pPr>
                          <w:spacing w:line="244" w:lineRule="exact" w:before="0"/>
                          <w:ind w:left="0" w:right="0" w:firstLine="0"/>
                          <w:jc w:val="left"/>
                          <w:rPr>
                            <w:sz w:val="22"/>
                          </w:rPr>
                        </w:pPr>
                        <w:r>
                          <w:rPr>
                            <w:color w:val="585858"/>
                            <w:spacing w:val="-2"/>
                            <w:sz w:val="22"/>
                          </w:rPr>
                          <w:t>Challenges</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41440">
                <wp:simplePos x="0" y="0"/>
                <wp:positionH relativeFrom="page">
                  <wp:posOffset>1466241</wp:posOffset>
                </wp:positionH>
                <wp:positionV relativeFrom="paragraph">
                  <wp:posOffset>1905370</wp:posOffset>
                </wp:positionV>
                <wp:extent cx="180975" cy="100012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180975" cy="1000125"/>
                        </a:xfrm>
                        <a:prstGeom prst="rect">
                          <a:avLst/>
                        </a:prstGeom>
                      </wps:spPr>
                      <wps:txbx>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wps:txbx>
                      <wps:bodyPr wrap="square" lIns="0" tIns="0" rIns="0" bIns="0" rtlCol="0" vert="vert270">
                        <a:noAutofit/>
                      </wps:bodyPr>
                    </wps:wsp>
                  </a:graphicData>
                </a:graphic>
              </wp:anchor>
            </w:drawing>
          </mc:Choice>
          <mc:Fallback>
            <w:pict>
              <v:shape style="position:absolute;margin-left:115.452103pt;margin-top:150.029144pt;width:14.25pt;height:78.75pt;mso-position-horizontal-relative:page;mso-position-vertical-relative:paragraph;z-index:15741440" type="#_x0000_t202" id="docshape55" filled="false" stroked="false">
                <v:textbox inset="0,0,0,0" style="layout-flow:vertical;mso-layout-flow-alt:bottom-to-top">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v:textbox>
                <w10:wrap type="none"/>
              </v:shape>
            </w:pict>
          </mc:Fallback>
        </mc:AlternateContent>
      </w:r>
      <w:r>
        <w:rPr/>
        <w:t>4.2 below present the results on challenges that platform users faced. Most farmers (44.74%) reported that they experienced a challenge of high cost of internet bundles while 39. 47% of the respondents reported poor internet connectivity as a big challenge. A study conducted by Hanna and Majanja (2024) also found that internet connectivity</w:t>
      </w:r>
      <w:r>
        <w:rPr>
          <w:spacing w:val="-3"/>
        </w:rPr>
        <w:t> </w:t>
      </w:r>
      <w:r>
        <w:rPr/>
        <w:t>and high cost of data bundles are the major challenges that smallholder farmers experience in the use of mobile devices to access and use agricultural information.</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251"/>
        <w:ind w:left="0"/>
      </w:pPr>
    </w:p>
    <w:p>
      <w:pPr>
        <w:pStyle w:val="Heading2"/>
        <w:jc w:val="left"/>
      </w:pPr>
      <w:r>
        <w:rPr/>
        <w:t>Figure</w:t>
      </w:r>
      <w:r>
        <w:rPr>
          <w:spacing w:val="-2"/>
        </w:rPr>
        <w:t> </w:t>
      </w:r>
      <w:r>
        <w:rPr/>
        <w:t>4.2:</w:t>
      </w:r>
      <w:r>
        <w:rPr>
          <w:spacing w:val="-1"/>
        </w:rPr>
        <w:t> </w:t>
      </w:r>
      <w:r>
        <w:rPr/>
        <w:t>Challenges</w:t>
      </w:r>
      <w:r>
        <w:rPr>
          <w:spacing w:val="-1"/>
        </w:rPr>
        <w:t> </w:t>
      </w:r>
      <w:r>
        <w:rPr/>
        <w:t>that</w:t>
      </w:r>
      <w:r>
        <w:rPr>
          <w:spacing w:val="-1"/>
        </w:rPr>
        <w:t> </w:t>
      </w:r>
      <w:r>
        <w:rPr/>
        <w:t>digital</w:t>
      </w:r>
      <w:r>
        <w:rPr>
          <w:spacing w:val="-1"/>
        </w:rPr>
        <w:t> </w:t>
      </w:r>
      <w:r>
        <w:rPr/>
        <w:t>platform</w:t>
      </w:r>
      <w:r>
        <w:rPr>
          <w:spacing w:val="-2"/>
        </w:rPr>
        <w:t> </w:t>
      </w:r>
      <w:r>
        <w:rPr/>
        <w:t>users</w:t>
      </w:r>
      <w:r>
        <w:rPr>
          <w:spacing w:val="-1"/>
        </w:rPr>
        <w:t> </w:t>
      </w:r>
      <w:r>
        <w:rPr>
          <w:spacing w:val="-4"/>
        </w:rPr>
        <w:t>face</w:t>
      </w:r>
    </w:p>
    <w:p>
      <w:pPr>
        <w:pStyle w:val="Heading2"/>
        <w:numPr>
          <w:ilvl w:val="2"/>
          <w:numId w:val="10"/>
        </w:numPr>
        <w:tabs>
          <w:tab w:pos="884" w:val="left" w:leader="none"/>
        </w:tabs>
        <w:spacing w:line="240" w:lineRule="auto" w:before="139" w:after="0"/>
        <w:ind w:left="884" w:right="0" w:hanging="719"/>
        <w:jc w:val="both"/>
      </w:pPr>
      <w:bookmarkStart w:name="_bookmark48" w:id="49"/>
      <w:bookmarkEnd w:id="49"/>
      <w:r>
        <w:rPr>
          <w:b w:val="0"/>
        </w:rPr>
      </w:r>
      <w:r>
        <w:rPr/>
        <w:t>Potato</w:t>
      </w:r>
      <w:r>
        <w:rPr>
          <w:spacing w:val="-2"/>
        </w:rPr>
        <w:t> </w:t>
      </w:r>
      <w:r>
        <w:rPr/>
        <w:t>Varieties</w:t>
      </w:r>
      <w:r>
        <w:rPr>
          <w:spacing w:val="-1"/>
        </w:rPr>
        <w:t> </w:t>
      </w:r>
      <w:r>
        <w:rPr/>
        <w:t>Grown</w:t>
      </w:r>
      <w:r>
        <w:rPr>
          <w:spacing w:val="-1"/>
        </w:rPr>
        <w:t> </w:t>
      </w:r>
      <w:r>
        <w:rPr/>
        <w:t>by</w:t>
      </w:r>
      <w:r>
        <w:rPr>
          <w:spacing w:val="-1"/>
        </w:rPr>
        <w:t> </w:t>
      </w:r>
      <w:r>
        <w:rPr/>
        <w:t>Farmers</w:t>
      </w:r>
      <w:r>
        <w:rPr>
          <w:spacing w:val="-2"/>
        </w:rPr>
        <w:t> </w:t>
      </w:r>
      <w:r>
        <w:rPr/>
        <w:t>in</w:t>
      </w:r>
      <w:r>
        <w:rPr>
          <w:spacing w:val="-1"/>
        </w:rPr>
        <w:t> </w:t>
      </w:r>
      <w:r>
        <w:rPr/>
        <w:t>Molo</w:t>
      </w:r>
      <w:r>
        <w:rPr>
          <w:spacing w:val="-1"/>
        </w:rPr>
        <w:t> </w:t>
      </w:r>
      <w:r>
        <w:rPr/>
        <w:t>and</w:t>
      </w:r>
      <w:r>
        <w:rPr>
          <w:spacing w:val="-1"/>
        </w:rPr>
        <w:t> </w:t>
      </w:r>
      <w:r>
        <w:rPr>
          <w:spacing w:val="-2"/>
        </w:rPr>
        <w:t>Njoro</w:t>
      </w:r>
    </w:p>
    <w:p>
      <w:pPr>
        <w:pStyle w:val="BodyText"/>
        <w:spacing w:line="360" w:lineRule="auto" w:before="132"/>
        <w:ind w:right="445" w:firstLine="719"/>
        <w:jc w:val="both"/>
      </w:pPr>
      <w:r>
        <w:rPr/>
        <w:t>In Kenya, there are 66 different adopted potato varieties such as Shangi, Markies, Wanjiku,</w:t>
      </w:r>
      <w:r>
        <w:rPr>
          <w:spacing w:val="-1"/>
        </w:rPr>
        <w:t> </w:t>
      </w:r>
      <w:r>
        <w:rPr/>
        <w:t>Sherekea, Manitou,</w:t>
      </w:r>
      <w:r>
        <w:rPr>
          <w:spacing w:val="-1"/>
        </w:rPr>
        <w:t> </w:t>
      </w:r>
      <w:r>
        <w:rPr/>
        <w:t>Asante and</w:t>
      </w:r>
      <w:r>
        <w:rPr>
          <w:spacing w:val="-1"/>
        </w:rPr>
        <w:t> </w:t>
      </w:r>
      <w:r>
        <w:rPr/>
        <w:t>Dutch Robin</w:t>
      </w:r>
      <w:r>
        <w:rPr>
          <w:spacing w:val="-1"/>
        </w:rPr>
        <w:t> </w:t>
      </w:r>
      <w:r>
        <w:rPr/>
        <w:t>among</w:t>
      </w:r>
      <w:r>
        <w:rPr>
          <w:spacing w:val="-1"/>
        </w:rPr>
        <w:t> </w:t>
      </w:r>
      <w:r>
        <w:rPr/>
        <w:t>others, each serving</w:t>
      </w:r>
      <w:r>
        <w:rPr>
          <w:spacing w:val="-2"/>
        </w:rPr>
        <w:t> </w:t>
      </w:r>
      <w:r>
        <w:rPr/>
        <w:t>a different use</w:t>
      </w:r>
      <w:r>
        <w:rPr>
          <w:spacing w:val="-6"/>
        </w:rPr>
        <w:t> </w:t>
      </w:r>
      <w:r>
        <w:rPr/>
        <w:t>such</w:t>
      </w:r>
      <w:r>
        <w:rPr>
          <w:spacing w:val="-2"/>
        </w:rPr>
        <w:t> </w:t>
      </w:r>
      <w:r>
        <w:rPr/>
        <w:t>as</w:t>
      </w:r>
      <w:r>
        <w:rPr>
          <w:spacing w:val="-5"/>
        </w:rPr>
        <w:t> </w:t>
      </w:r>
      <w:r>
        <w:rPr/>
        <w:t>table,</w:t>
      </w:r>
      <w:r>
        <w:rPr>
          <w:spacing w:val="-5"/>
        </w:rPr>
        <w:t> </w:t>
      </w:r>
      <w:r>
        <w:rPr/>
        <w:t>processing,</w:t>
      </w:r>
      <w:r>
        <w:rPr>
          <w:spacing w:val="-2"/>
        </w:rPr>
        <w:t> </w:t>
      </w:r>
      <w:r>
        <w:rPr/>
        <w:t>crisping</w:t>
      </w:r>
      <w:r>
        <w:rPr>
          <w:spacing w:val="-4"/>
        </w:rPr>
        <w:t> </w:t>
      </w:r>
      <w:r>
        <w:rPr/>
        <w:t>and</w:t>
      </w:r>
      <w:r>
        <w:rPr>
          <w:spacing w:val="-3"/>
        </w:rPr>
        <w:t> </w:t>
      </w:r>
      <w:r>
        <w:rPr/>
        <w:t>chips</w:t>
      </w:r>
      <w:r>
        <w:rPr>
          <w:spacing w:val="-4"/>
        </w:rPr>
        <w:t> </w:t>
      </w:r>
      <w:r>
        <w:rPr/>
        <w:t>(Potato</w:t>
      </w:r>
      <w:r>
        <w:rPr>
          <w:spacing w:val="-5"/>
        </w:rPr>
        <w:t> </w:t>
      </w:r>
      <w:r>
        <w:rPr/>
        <w:t>Variety</w:t>
      </w:r>
      <w:r>
        <w:rPr>
          <w:spacing w:val="-10"/>
        </w:rPr>
        <w:t> </w:t>
      </w:r>
      <w:r>
        <w:rPr/>
        <w:t>Catalogue, 2021).</w:t>
      </w:r>
      <w:r>
        <w:rPr>
          <w:spacing w:val="-5"/>
        </w:rPr>
        <w:t> </w:t>
      </w:r>
      <w:r>
        <w:rPr/>
        <w:t>The</w:t>
      </w:r>
      <w:r>
        <w:rPr>
          <w:spacing w:val="-4"/>
        </w:rPr>
        <w:t> </w:t>
      </w:r>
      <w:r>
        <w:rPr/>
        <w:t>results of</w:t>
      </w:r>
      <w:r>
        <w:rPr>
          <w:spacing w:val="-11"/>
        </w:rPr>
        <w:t> </w:t>
      </w:r>
      <w:r>
        <w:rPr/>
        <w:t>potato</w:t>
      </w:r>
      <w:r>
        <w:rPr>
          <w:spacing w:val="-8"/>
        </w:rPr>
        <w:t> </w:t>
      </w:r>
      <w:r>
        <w:rPr/>
        <w:t>varieties</w:t>
      </w:r>
      <w:r>
        <w:rPr>
          <w:spacing w:val="-5"/>
        </w:rPr>
        <w:t> </w:t>
      </w:r>
      <w:r>
        <w:rPr/>
        <w:t>grown</w:t>
      </w:r>
      <w:r>
        <w:rPr>
          <w:spacing w:val="-4"/>
        </w:rPr>
        <w:t> </w:t>
      </w:r>
      <w:r>
        <w:rPr/>
        <w:t>by</w:t>
      </w:r>
      <w:r>
        <w:rPr>
          <w:spacing w:val="-10"/>
        </w:rPr>
        <w:t> </w:t>
      </w:r>
      <w:r>
        <w:rPr/>
        <w:t>farmers</w:t>
      </w:r>
      <w:r>
        <w:rPr>
          <w:spacing w:val="-8"/>
        </w:rPr>
        <w:t> </w:t>
      </w:r>
      <w:r>
        <w:rPr/>
        <w:t>in</w:t>
      </w:r>
      <w:r>
        <w:rPr>
          <w:spacing w:val="-7"/>
        </w:rPr>
        <w:t> </w:t>
      </w:r>
      <w:r>
        <w:rPr/>
        <w:t>Molo</w:t>
      </w:r>
      <w:r>
        <w:rPr>
          <w:spacing w:val="-7"/>
        </w:rPr>
        <w:t> </w:t>
      </w:r>
      <w:r>
        <w:rPr/>
        <w:t>and</w:t>
      </w:r>
      <w:r>
        <w:rPr>
          <w:spacing w:val="-4"/>
        </w:rPr>
        <w:t> </w:t>
      </w:r>
      <w:r>
        <w:rPr/>
        <w:t>Njoro</w:t>
      </w:r>
      <w:r>
        <w:rPr>
          <w:spacing w:val="-8"/>
        </w:rPr>
        <w:t> </w:t>
      </w:r>
      <w:r>
        <w:rPr/>
        <w:t>by</w:t>
      </w:r>
      <w:r>
        <w:rPr>
          <w:spacing w:val="-12"/>
        </w:rPr>
        <w:t> </w:t>
      </w:r>
      <w:r>
        <w:rPr/>
        <w:t>platform</w:t>
      </w:r>
      <w:r>
        <w:rPr>
          <w:spacing w:val="-6"/>
        </w:rPr>
        <w:t> </w:t>
      </w:r>
      <w:r>
        <w:rPr/>
        <w:t>use</w:t>
      </w:r>
      <w:r>
        <w:rPr>
          <w:spacing w:val="-9"/>
        </w:rPr>
        <w:t> </w:t>
      </w:r>
      <w:r>
        <w:rPr/>
        <w:t>are</w:t>
      </w:r>
      <w:r>
        <w:rPr>
          <w:spacing w:val="-7"/>
        </w:rPr>
        <w:t> </w:t>
      </w:r>
      <w:r>
        <w:rPr/>
        <w:t>presented</w:t>
      </w:r>
      <w:r>
        <w:rPr>
          <w:spacing w:val="-6"/>
        </w:rPr>
        <w:t> </w:t>
      </w:r>
      <w:r>
        <w:rPr/>
        <w:t>in</w:t>
      </w:r>
      <w:r>
        <w:rPr>
          <w:spacing w:val="-7"/>
        </w:rPr>
        <w:t> </w:t>
      </w:r>
      <w:r>
        <w:rPr>
          <w:spacing w:val="-2"/>
        </w:rPr>
        <w:t>figure</w:t>
      </w:r>
    </w:p>
    <w:p>
      <w:pPr>
        <w:pStyle w:val="BodyText"/>
        <w:spacing w:line="360" w:lineRule="auto"/>
        <w:ind w:right="445"/>
        <w:jc w:val="both"/>
      </w:pPr>
      <w:r>
        <w:rPr/>
        <w:t>4.3 below. The most grown potato variety</w:t>
      </w:r>
      <w:r>
        <w:rPr>
          <w:spacing w:val="-3"/>
        </w:rPr>
        <w:t> </w:t>
      </w:r>
      <w:r>
        <w:rPr/>
        <w:t>by</w:t>
      </w:r>
      <w:r>
        <w:rPr>
          <w:spacing w:val="-3"/>
        </w:rPr>
        <w:t> </w:t>
      </w:r>
      <w:r>
        <w:rPr/>
        <w:t>both the platform users and non-users is Shangi (76.11%</w:t>
      </w:r>
      <w:r>
        <w:rPr>
          <w:spacing w:val="-8"/>
        </w:rPr>
        <w:t> </w:t>
      </w:r>
      <w:r>
        <w:rPr/>
        <w:t>by</w:t>
      </w:r>
      <w:r>
        <w:rPr>
          <w:spacing w:val="-14"/>
        </w:rPr>
        <w:t> </w:t>
      </w:r>
      <w:r>
        <w:rPr/>
        <w:t>platform</w:t>
      </w:r>
      <w:r>
        <w:rPr>
          <w:spacing w:val="-7"/>
        </w:rPr>
        <w:t> </w:t>
      </w:r>
      <w:r>
        <w:rPr/>
        <w:t>users</w:t>
      </w:r>
      <w:r>
        <w:rPr>
          <w:spacing w:val="-7"/>
        </w:rPr>
        <w:t> </w:t>
      </w:r>
      <w:r>
        <w:rPr/>
        <w:t>and</w:t>
      </w:r>
      <w:r>
        <w:rPr>
          <w:spacing w:val="-7"/>
        </w:rPr>
        <w:t> </w:t>
      </w:r>
      <w:r>
        <w:rPr/>
        <w:t>93.49%</w:t>
      </w:r>
      <w:r>
        <w:rPr>
          <w:spacing w:val="-8"/>
        </w:rPr>
        <w:t> </w:t>
      </w:r>
      <w:r>
        <w:rPr/>
        <w:t>by</w:t>
      </w:r>
      <w:r>
        <w:rPr>
          <w:spacing w:val="-12"/>
        </w:rPr>
        <w:t> </w:t>
      </w:r>
      <w:r>
        <w:rPr/>
        <w:t>platform</w:t>
      </w:r>
      <w:r>
        <w:rPr>
          <w:spacing w:val="-7"/>
        </w:rPr>
        <w:t> </w:t>
      </w:r>
      <w:r>
        <w:rPr/>
        <w:t>non-users).</w:t>
      </w:r>
      <w:r>
        <w:rPr>
          <w:spacing w:val="-7"/>
        </w:rPr>
        <w:t> </w:t>
      </w:r>
      <w:r>
        <w:rPr/>
        <w:t>Shangi</w:t>
      </w:r>
      <w:r>
        <w:rPr>
          <w:spacing w:val="-7"/>
        </w:rPr>
        <w:t> </w:t>
      </w:r>
      <w:r>
        <w:rPr/>
        <w:t>potatoes</w:t>
      </w:r>
      <w:r>
        <w:rPr>
          <w:spacing w:val="-7"/>
        </w:rPr>
        <w:t> </w:t>
      </w:r>
      <w:r>
        <w:rPr/>
        <w:t>are</w:t>
      </w:r>
      <w:r>
        <w:rPr>
          <w:spacing w:val="-7"/>
        </w:rPr>
        <w:t> </w:t>
      </w:r>
      <w:r>
        <w:rPr/>
        <w:t>among</w:t>
      </w:r>
      <w:r>
        <w:rPr>
          <w:spacing w:val="-10"/>
        </w:rPr>
        <w:t> </w:t>
      </w:r>
      <w:r>
        <w:rPr/>
        <w:t>the most</w:t>
      </w:r>
      <w:r>
        <w:rPr>
          <w:spacing w:val="-12"/>
        </w:rPr>
        <w:t> </w:t>
      </w:r>
      <w:r>
        <w:rPr/>
        <w:t>popular</w:t>
      </w:r>
      <w:r>
        <w:rPr>
          <w:spacing w:val="-14"/>
        </w:rPr>
        <w:t> </w:t>
      </w:r>
      <w:r>
        <w:rPr/>
        <w:t>varieties</w:t>
      </w:r>
      <w:r>
        <w:rPr>
          <w:spacing w:val="-13"/>
        </w:rPr>
        <w:t> </w:t>
      </w:r>
      <w:r>
        <w:rPr/>
        <w:t>in</w:t>
      </w:r>
      <w:r>
        <w:rPr>
          <w:spacing w:val="-10"/>
        </w:rPr>
        <w:t> </w:t>
      </w:r>
      <w:r>
        <w:rPr/>
        <w:t>Kenya</w:t>
      </w:r>
      <w:r>
        <w:rPr>
          <w:spacing w:val="-12"/>
        </w:rPr>
        <w:t> </w:t>
      </w:r>
      <w:r>
        <w:rPr/>
        <w:t>due</w:t>
      </w:r>
      <w:r>
        <w:rPr>
          <w:spacing w:val="-14"/>
        </w:rPr>
        <w:t> </w:t>
      </w:r>
      <w:r>
        <w:rPr/>
        <w:t>to</w:t>
      </w:r>
      <w:r>
        <w:rPr>
          <w:spacing w:val="-13"/>
        </w:rPr>
        <w:t> </w:t>
      </w:r>
      <w:r>
        <w:rPr/>
        <w:t>their</w:t>
      </w:r>
      <w:r>
        <w:rPr>
          <w:spacing w:val="-13"/>
        </w:rPr>
        <w:t> </w:t>
      </w:r>
      <w:r>
        <w:rPr/>
        <w:t>marketability,</w:t>
      </w:r>
      <w:r>
        <w:rPr>
          <w:spacing w:val="-8"/>
        </w:rPr>
        <w:t> </w:t>
      </w:r>
      <w:r>
        <w:rPr/>
        <w:t>substantial</w:t>
      </w:r>
      <w:r>
        <w:rPr>
          <w:spacing w:val="-8"/>
        </w:rPr>
        <w:t> </w:t>
      </w:r>
      <w:r>
        <w:rPr/>
        <w:t>yields,</w:t>
      </w:r>
      <w:r>
        <w:rPr>
          <w:spacing w:val="-13"/>
        </w:rPr>
        <w:t> </w:t>
      </w:r>
      <w:r>
        <w:rPr/>
        <w:t>resistance</w:t>
      </w:r>
      <w:r>
        <w:rPr>
          <w:spacing w:val="-14"/>
        </w:rPr>
        <w:t> </w:t>
      </w:r>
      <w:r>
        <w:rPr/>
        <w:t>to</w:t>
      </w:r>
      <w:r>
        <w:rPr>
          <w:spacing w:val="-10"/>
        </w:rPr>
        <w:t> </w:t>
      </w:r>
      <w:r>
        <w:rPr/>
        <w:t>Late blight, multiple purpose, especially table and processing (Potato Variety Catalogue, 2021). Other varieties grown by farmers included Markies, Wanjiku and Sherehekea.</w:t>
      </w:r>
    </w:p>
    <w:p>
      <w:pPr>
        <w:pStyle w:val="BodyText"/>
        <w:spacing w:after="0" w:line="360" w:lineRule="auto"/>
        <w:jc w:val="both"/>
        <w:sectPr>
          <w:pgSz w:w="11910" w:h="16840"/>
          <w:pgMar w:header="0" w:footer="1003" w:top="1360" w:bottom="1200" w:left="1275" w:right="992"/>
        </w:sectPr>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93"/>
        <w:ind w:left="0"/>
      </w:pPr>
    </w:p>
    <w:p>
      <w:pPr>
        <w:pStyle w:val="Heading2"/>
      </w:pPr>
      <w:r>
        <w:rPr/>
        <mc:AlternateContent>
          <mc:Choice Requires="wps">
            <w:drawing>
              <wp:anchor distT="0" distB="0" distL="0" distR="0" allowOverlap="1" layoutInCell="1" locked="0" behindDoc="0" simplePos="0" relativeHeight="15741952">
                <wp:simplePos x="0" y="0"/>
                <wp:positionH relativeFrom="page">
                  <wp:posOffset>909637</wp:posOffset>
                </wp:positionH>
                <wp:positionV relativeFrom="paragraph">
                  <wp:posOffset>-2691478</wp:posOffset>
                </wp:positionV>
                <wp:extent cx="4918075" cy="2581275"/>
                <wp:effectExtent l="0" t="0" r="0" b="0"/>
                <wp:wrapNone/>
                <wp:docPr id="61" name="Group 61"/>
                <wp:cNvGraphicFramePr>
                  <a:graphicFrameLocks/>
                </wp:cNvGraphicFramePr>
                <a:graphic>
                  <a:graphicData uri="http://schemas.microsoft.com/office/word/2010/wordprocessingGroup">
                    <wpg:wgp>
                      <wpg:cNvPr id="61" name="Group 61"/>
                      <wpg:cNvGrpSpPr/>
                      <wpg:grpSpPr>
                        <a:xfrm>
                          <a:off x="0" y="0"/>
                          <a:ext cx="4918075" cy="2581275"/>
                          <a:chExt cx="4918075" cy="2581275"/>
                        </a:xfrm>
                      </wpg:grpSpPr>
                      <wps:wsp>
                        <wps:cNvPr id="62" name="Graphic 62"/>
                        <wps:cNvSpPr/>
                        <wps:spPr>
                          <a:xfrm>
                            <a:off x="734758" y="346138"/>
                            <a:ext cx="4038600" cy="581025"/>
                          </a:xfrm>
                          <a:custGeom>
                            <a:avLst/>
                            <a:gdLst/>
                            <a:ahLst/>
                            <a:cxnLst/>
                            <a:rect l="l" t="t" r="r" b="b"/>
                            <a:pathLst>
                              <a:path w="4038600" h="581025">
                                <a:moveTo>
                                  <a:pt x="0" y="580643"/>
                                </a:moveTo>
                                <a:lnTo>
                                  <a:pt x="111252" y="580643"/>
                                </a:lnTo>
                              </a:path>
                              <a:path w="4038600" h="581025">
                                <a:moveTo>
                                  <a:pt x="338328" y="580643"/>
                                </a:moveTo>
                                <a:lnTo>
                                  <a:pt x="4038600" y="580643"/>
                                </a:lnTo>
                              </a:path>
                              <a:path w="4038600" h="581025">
                                <a:moveTo>
                                  <a:pt x="211836" y="580643"/>
                                </a:moveTo>
                                <a:lnTo>
                                  <a:pt x="237744" y="580643"/>
                                </a:lnTo>
                              </a:path>
                              <a:path w="4038600" h="581025">
                                <a:moveTo>
                                  <a:pt x="0" y="387096"/>
                                </a:moveTo>
                                <a:lnTo>
                                  <a:pt x="111252" y="387096"/>
                                </a:lnTo>
                              </a:path>
                              <a:path w="4038600" h="581025">
                                <a:moveTo>
                                  <a:pt x="211836" y="387096"/>
                                </a:moveTo>
                                <a:lnTo>
                                  <a:pt x="237744" y="387096"/>
                                </a:lnTo>
                              </a:path>
                              <a:path w="4038600" h="581025">
                                <a:moveTo>
                                  <a:pt x="338328" y="387096"/>
                                </a:moveTo>
                                <a:lnTo>
                                  <a:pt x="4038600" y="387096"/>
                                </a:lnTo>
                              </a:path>
                              <a:path w="4038600" h="581025">
                                <a:moveTo>
                                  <a:pt x="0" y="193548"/>
                                </a:moveTo>
                                <a:lnTo>
                                  <a:pt x="111252" y="193548"/>
                                </a:lnTo>
                              </a:path>
                              <a:path w="4038600" h="581025">
                                <a:moveTo>
                                  <a:pt x="211836" y="193548"/>
                                </a:moveTo>
                                <a:lnTo>
                                  <a:pt x="237744" y="193548"/>
                                </a:lnTo>
                              </a:path>
                              <a:path w="4038600" h="581025">
                                <a:moveTo>
                                  <a:pt x="338328" y="193548"/>
                                </a:moveTo>
                                <a:lnTo>
                                  <a:pt x="4038600" y="193548"/>
                                </a:lnTo>
                              </a:path>
                              <a:path w="4038600" h="581025">
                                <a:moveTo>
                                  <a:pt x="338328" y="0"/>
                                </a:moveTo>
                                <a:lnTo>
                                  <a:pt x="4038600" y="0"/>
                                </a:lnTo>
                              </a:path>
                              <a:path w="4038600" h="581025">
                                <a:moveTo>
                                  <a:pt x="0" y="0"/>
                                </a:moveTo>
                                <a:lnTo>
                                  <a:pt x="237744" y="0"/>
                                </a:lnTo>
                              </a:path>
                            </a:pathLst>
                          </a:custGeom>
                          <a:ln w="9144">
                            <a:solidFill>
                              <a:srgbClr val="D9D9D9"/>
                            </a:solidFill>
                            <a:prstDash val="solid"/>
                          </a:ln>
                        </wps:spPr>
                        <wps:bodyPr wrap="square" lIns="0" tIns="0" rIns="0" bIns="0" rtlCol="0">
                          <a:prstTxWarp prst="textNoShape">
                            <a:avLst/>
                          </a:prstTxWarp>
                          <a:noAutofit/>
                        </wps:bodyPr>
                      </wps:wsp>
                      <wps:wsp>
                        <wps:cNvPr id="63" name="Graphic 63"/>
                        <wps:cNvSpPr/>
                        <wps:spPr>
                          <a:xfrm>
                            <a:off x="734758" y="152590"/>
                            <a:ext cx="4038600" cy="1270"/>
                          </a:xfrm>
                          <a:custGeom>
                            <a:avLst/>
                            <a:gdLst/>
                            <a:ahLst/>
                            <a:cxnLst/>
                            <a:rect l="l" t="t" r="r" b="b"/>
                            <a:pathLst>
                              <a:path w="4038600" h="0">
                                <a:moveTo>
                                  <a:pt x="0" y="0"/>
                                </a:moveTo>
                                <a:lnTo>
                                  <a:pt x="4038600" y="0"/>
                                </a:lnTo>
                              </a:path>
                            </a:pathLst>
                          </a:custGeom>
                          <a:ln w="9144">
                            <a:solidFill>
                              <a:srgbClr val="D9D9D9"/>
                            </a:solidFill>
                            <a:prstDash val="solid"/>
                          </a:ln>
                        </wps:spPr>
                        <wps:bodyPr wrap="square" lIns="0" tIns="0" rIns="0" bIns="0" rtlCol="0">
                          <a:prstTxWarp prst="textNoShape">
                            <a:avLst/>
                          </a:prstTxWarp>
                          <a:noAutofit/>
                        </wps:bodyPr>
                      </wps:wsp>
                      <wps:wsp>
                        <wps:cNvPr id="64" name="Graphic 64"/>
                        <wps:cNvSpPr/>
                        <wps:spPr>
                          <a:xfrm>
                            <a:off x="846010" y="384238"/>
                            <a:ext cx="3689985" cy="737870"/>
                          </a:xfrm>
                          <a:custGeom>
                            <a:avLst/>
                            <a:gdLst/>
                            <a:ahLst/>
                            <a:cxnLst/>
                            <a:rect l="l" t="t" r="r" b="b"/>
                            <a:pathLst>
                              <a:path w="3689985" h="737870">
                                <a:moveTo>
                                  <a:pt x="100584" y="0"/>
                                </a:moveTo>
                                <a:lnTo>
                                  <a:pt x="0" y="0"/>
                                </a:lnTo>
                                <a:lnTo>
                                  <a:pt x="0" y="737616"/>
                                </a:lnTo>
                                <a:lnTo>
                                  <a:pt x="100584" y="737616"/>
                                </a:lnTo>
                                <a:lnTo>
                                  <a:pt x="100584" y="0"/>
                                </a:lnTo>
                                <a:close/>
                              </a:path>
                              <a:path w="3689985" h="737870">
                                <a:moveTo>
                                  <a:pt x="996696" y="731520"/>
                                </a:moveTo>
                                <a:lnTo>
                                  <a:pt x="896112" y="731520"/>
                                </a:lnTo>
                                <a:lnTo>
                                  <a:pt x="896112" y="737616"/>
                                </a:lnTo>
                                <a:lnTo>
                                  <a:pt x="996696" y="737616"/>
                                </a:lnTo>
                                <a:lnTo>
                                  <a:pt x="996696" y="731520"/>
                                </a:lnTo>
                                <a:close/>
                              </a:path>
                              <a:path w="3689985" h="737870">
                                <a:moveTo>
                                  <a:pt x="1894332" y="618744"/>
                                </a:moveTo>
                                <a:lnTo>
                                  <a:pt x="1793748" y="618744"/>
                                </a:lnTo>
                                <a:lnTo>
                                  <a:pt x="1793748" y="737616"/>
                                </a:lnTo>
                                <a:lnTo>
                                  <a:pt x="1894332" y="737616"/>
                                </a:lnTo>
                                <a:lnTo>
                                  <a:pt x="1894332" y="618744"/>
                                </a:lnTo>
                                <a:close/>
                              </a:path>
                              <a:path w="3689985" h="737870">
                                <a:moveTo>
                                  <a:pt x="2343912" y="693420"/>
                                </a:moveTo>
                                <a:lnTo>
                                  <a:pt x="2243328" y="693420"/>
                                </a:lnTo>
                                <a:lnTo>
                                  <a:pt x="2243328" y="737616"/>
                                </a:lnTo>
                                <a:lnTo>
                                  <a:pt x="2343912" y="737616"/>
                                </a:lnTo>
                                <a:lnTo>
                                  <a:pt x="2343912" y="693420"/>
                                </a:lnTo>
                                <a:close/>
                              </a:path>
                              <a:path w="3689985" h="737870">
                                <a:moveTo>
                                  <a:pt x="2791968" y="704088"/>
                                </a:moveTo>
                                <a:lnTo>
                                  <a:pt x="2691384" y="704088"/>
                                </a:lnTo>
                                <a:lnTo>
                                  <a:pt x="2691384" y="737616"/>
                                </a:lnTo>
                                <a:lnTo>
                                  <a:pt x="2791968" y="737616"/>
                                </a:lnTo>
                                <a:lnTo>
                                  <a:pt x="2791968" y="704088"/>
                                </a:lnTo>
                                <a:close/>
                              </a:path>
                              <a:path w="3689985" h="737870">
                                <a:moveTo>
                                  <a:pt x="3241548" y="731520"/>
                                </a:moveTo>
                                <a:lnTo>
                                  <a:pt x="3140964" y="731520"/>
                                </a:lnTo>
                                <a:lnTo>
                                  <a:pt x="3140964" y="737616"/>
                                </a:lnTo>
                                <a:lnTo>
                                  <a:pt x="3241548" y="737616"/>
                                </a:lnTo>
                                <a:lnTo>
                                  <a:pt x="3241548" y="731520"/>
                                </a:lnTo>
                                <a:close/>
                              </a:path>
                              <a:path w="3689985" h="737870">
                                <a:moveTo>
                                  <a:pt x="3689604" y="710184"/>
                                </a:moveTo>
                                <a:lnTo>
                                  <a:pt x="3589020" y="710184"/>
                                </a:lnTo>
                                <a:lnTo>
                                  <a:pt x="3589020" y="737616"/>
                                </a:lnTo>
                                <a:lnTo>
                                  <a:pt x="3689604" y="737616"/>
                                </a:lnTo>
                                <a:lnTo>
                                  <a:pt x="3689604" y="710184"/>
                                </a:lnTo>
                                <a:close/>
                              </a:path>
                            </a:pathLst>
                          </a:custGeom>
                          <a:solidFill>
                            <a:srgbClr val="5B9BD4"/>
                          </a:solidFill>
                        </wps:spPr>
                        <wps:bodyPr wrap="square" lIns="0" tIns="0" rIns="0" bIns="0" rtlCol="0">
                          <a:prstTxWarp prst="textNoShape">
                            <a:avLst/>
                          </a:prstTxWarp>
                          <a:noAutofit/>
                        </wps:bodyPr>
                      </wps:wsp>
                      <wps:wsp>
                        <wps:cNvPr id="65" name="Graphic 65"/>
                        <wps:cNvSpPr/>
                        <wps:spPr>
                          <a:xfrm>
                            <a:off x="972502" y="215074"/>
                            <a:ext cx="3691254" cy="906780"/>
                          </a:xfrm>
                          <a:custGeom>
                            <a:avLst/>
                            <a:gdLst/>
                            <a:ahLst/>
                            <a:cxnLst/>
                            <a:rect l="l" t="t" r="r" b="b"/>
                            <a:pathLst>
                              <a:path w="3691254" h="906780">
                                <a:moveTo>
                                  <a:pt x="100584" y="0"/>
                                </a:moveTo>
                                <a:lnTo>
                                  <a:pt x="0" y="0"/>
                                </a:lnTo>
                                <a:lnTo>
                                  <a:pt x="0" y="906780"/>
                                </a:lnTo>
                                <a:lnTo>
                                  <a:pt x="100584" y="906780"/>
                                </a:lnTo>
                                <a:lnTo>
                                  <a:pt x="100584" y="0"/>
                                </a:lnTo>
                                <a:close/>
                              </a:path>
                              <a:path w="3691254" h="906780">
                                <a:moveTo>
                                  <a:pt x="1895856" y="891540"/>
                                </a:moveTo>
                                <a:lnTo>
                                  <a:pt x="1795272" y="891540"/>
                                </a:lnTo>
                                <a:lnTo>
                                  <a:pt x="1795272" y="906780"/>
                                </a:lnTo>
                                <a:lnTo>
                                  <a:pt x="1895856" y="906780"/>
                                </a:lnTo>
                                <a:lnTo>
                                  <a:pt x="1895856" y="891540"/>
                                </a:lnTo>
                                <a:close/>
                              </a:path>
                              <a:path w="3691254" h="906780">
                                <a:moveTo>
                                  <a:pt x="2345436" y="873252"/>
                                </a:moveTo>
                                <a:lnTo>
                                  <a:pt x="2244852" y="873252"/>
                                </a:lnTo>
                                <a:lnTo>
                                  <a:pt x="2244852" y="906780"/>
                                </a:lnTo>
                                <a:lnTo>
                                  <a:pt x="2345436" y="906780"/>
                                </a:lnTo>
                                <a:lnTo>
                                  <a:pt x="2345436" y="873252"/>
                                </a:lnTo>
                                <a:close/>
                              </a:path>
                              <a:path w="3691254" h="906780">
                                <a:moveTo>
                                  <a:pt x="2793492" y="899160"/>
                                </a:moveTo>
                                <a:lnTo>
                                  <a:pt x="2692908" y="899160"/>
                                </a:lnTo>
                                <a:lnTo>
                                  <a:pt x="2692908" y="906780"/>
                                </a:lnTo>
                                <a:lnTo>
                                  <a:pt x="2793492" y="906780"/>
                                </a:lnTo>
                                <a:lnTo>
                                  <a:pt x="2793492" y="899160"/>
                                </a:lnTo>
                                <a:close/>
                              </a:path>
                              <a:path w="3691254" h="906780">
                                <a:moveTo>
                                  <a:pt x="3691128" y="899160"/>
                                </a:moveTo>
                                <a:lnTo>
                                  <a:pt x="3590544" y="899160"/>
                                </a:lnTo>
                                <a:lnTo>
                                  <a:pt x="3590544" y="906780"/>
                                </a:lnTo>
                                <a:lnTo>
                                  <a:pt x="3691128" y="906780"/>
                                </a:lnTo>
                                <a:lnTo>
                                  <a:pt x="3691128" y="899160"/>
                                </a:lnTo>
                                <a:close/>
                              </a:path>
                            </a:pathLst>
                          </a:custGeom>
                          <a:solidFill>
                            <a:srgbClr val="EC7C30"/>
                          </a:solidFill>
                        </wps:spPr>
                        <wps:bodyPr wrap="square" lIns="0" tIns="0" rIns="0" bIns="0" rtlCol="0">
                          <a:prstTxWarp prst="textNoShape">
                            <a:avLst/>
                          </a:prstTxWarp>
                          <a:noAutofit/>
                        </wps:bodyPr>
                      </wps:wsp>
                      <wps:wsp>
                        <wps:cNvPr id="66" name="Graphic 66"/>
                        <wps:cNvSpPr/>
                        <wps:spPr>
                          <a:xfrm>
                            <a:off x="734758" y="1121854"/>
                            <a:ext cx="4038600" cy="1270"/>
                          </a:xfrm>
                          <a:custGeom>
                            <a:avLst/>
                            <a:gdLst/>
                            <a:ahLst/>
                            <a:cxnLst/>
                            <a:rect l="l" t="t" r="r" b="b"/>
                            <a:pathLst>
                              <a:path w="4038600" h="0">
                                <a:moveTo>
                                  <a:pt x="0" y="0"/>
                                </a:moveTo>
                                <a:lnTo>
                                  <a:pt x="4038600" y="0"/>
                                </a:lnTo>
                              </a:path>
                            </a:pathLst>
                          </a:custGeom>
                          <a:ln w="9144">
                            <a:solidFill>
                              <a:srgbClr val="D9D9D9"/>
                            </a:solidFill>
                            <a:prstDash val="solid"/>
                          </a:ln>
                        </wps:spPr>
                        <wps:bodyPr wrap="square" lIns="0" tIns="0" rIns="0" bIns="0" rtlCol="0">
                          <a:prstTxWarp prst="textNoShape">
                            <a:avLst/>
                          </a:prstTxWarp>
                          <a:noAutofit/>
                        </wps:bodyPr>
                      </wps:wsp>
                      <pic:pic>
                        <pic:nvPicPr>
                          <pic:cNvPr id="67" name="Image 67"/>
                          <pic:cNvPicPr/>
                        </pic:nvPicPr>
                        <pic:blipFill>
                          <a:blip r:embed="rId17" cstate="print"/>
                          <a:stretch>
                            <a:fillRect/>
                          </a:stretch>
                        </pic:blipFill>
                        <pic:spPr>
                          <a:xfrm>
                            <a:off x="641286" y="1245044"/>
                            <a:ext cx="351789" cy="356234"/>
                          </a:xfrm>
                          <a:prstGeom prst="rect">
                            <a:avLst/>
                          </a:prstGeom>
                        </pic:spPr>
                      </pic:pic>
                      <pic:pic>
                        <pic:nvPicPr>
                          <pic:cNvPr id="68" name="Image 68"/>
                          <pic:cNvPicPr/>
                        </pic:nvPicPr>
                        <pic:blipFill>
                          <a:blip r:embed="rId18" cstate="print"/>
                          <a:stretch>
                            <a:fillRect/>
                          </a:stretch>
                        </pic:blipFill>
                        <pic:spPr>
                          <a:xfrm>
                            <a:off x="1145857" y="1256474"/>
                            <a:ext cx="747013" cy="603123"/>
                          </a:xfrm>
                          <a:prstGeom prst="rect">
                            <a:avLst/>
                          </a:prstGeom>
                        </pic:spPr>
                      </pic:pic>
                      <wps:wsp>
                        <wps:cNvPr id="69" name="Graphic 69"/>
                        <wps:cNvSpPr/>
                        <wps:spPr>
                          <a:xfrm>
                            <a:off x="2007425" y="1272095"/>
                            <a:ext cx="320675" cy="334010"/>
                          </a:xfrm>
                          <a:custGeom>
                            <a:avLst/>
                            <a:gdLst/>
                            <a:ahLst/>
                            <a:cxnLst/>
                            <a:rect l="l" t="t" r="r" b="b"/>
                            <a:pathLst>
                              <a:path w="320675" h="334010">
                                <a:moveTo>
                                  <a:pt x="1778" y="223519"/>
                                </a:moveTo>
                                <a:lnTo>
                                  <a:pt x="0" y="224789"/>
                                </a:lnTo>
                                <a:lnTo>
                                  <a:pt x="36575" y="316229"/>
                                </a:lnTo>
                                <a:lnTo>
                                  <a:pt x="37973" y="321309"/>
                                </a:lnTo>
                                <a:lnTo>
                                  <a:pt x="37845" y="325119"/>
                                </a:lnTo>
                                <a:lnTo>
                                  <a:pt x="37845" y="326389"/>
                                </a:lnTo>
                                <a:lnTo>
                                  <a:pt x="36575" y="328929"/>
                                </a:lnTo>
                                <a:lnTo>
                                  <a:pt x="34162" y="332739"/>
                                </a:lnTo>
                                <a:lnTo>
                                  <a:pt x="36068" y="334009"/>
                                </a:lnTo>
                                <a:lnTo>
                                  <a:pt x="55902" y="314959"/>
                                </a:lnTo>
                                <a:lnTo>
                                  <a:pt x="44957" y="314959"/>
                                </a:lnTo>
                                <a:lnTo>
                                  <a:pt x="42544" y="312419"/>
                                </a:lnTo>
                                <a:lnTo>
                                  <a:pt x="41020" y="309879"/>
                                </a:lnTo>
                                <a:lnTo>
                                  <a:pt x="39497" y="306069"/>
                                </a:lnTo>
                                <a:lnTo>
                                  <a:pt x="33019" y="289559"/>
                                </a:lnTo>
                                <a:lnTo>
                                  <a:pt x="38293" y="284479"/>
                                </a:lnTo>
                                <a:lnTo>
                                  <a:pt x="30734" y="284479"/>
                                </a:lnTo>
                                <a:lnTo>
                                  <a:pt x="14350" y="242569"/>
                                </a:lnTo>
                                <a:lnTo>
                                  <a:pt x="48556" y="242569"/>
                                </a:lnTo>
                                <a:lnTo>
                                  <a:pt x="1778" y="223519"/>
                                </a:lnTo>
                                <a:close/>
                              </a:path>
                              <a:path w="320675" h="334010">
                                <a:moveTo>
                                  <a:pt x="56642" y="309879"/>
                                </a:moveTo>
                                <a:lnTo>
                                  <a:pt x="52959" y="313689"/>
                                </a:lnTo>
                                <a:lnTo>
                                  <a:pt x="50164" y="314959"/>
                                </a:lnTo>
                                <a:lnTo>
                                  <a:pt x="55902" y="314959"/>
                                </a:lnTo>
                                <a:lnTo>
                                  <a:pt x="58547" y="312419"/>
                                </a:lnTo>
                                <a:lnTo>
                                  <a:pt x="56642" y="309879"/>
                                </a:lnTo>
                                <a:close/>
                              </a:path>
                              <a:path w="320675" h="334010">
                                <a:moveTo>
                                  <a:pt x="108042" y="262889"/>
                                </a:moveTo>
                                <a:lnTo>
                                  <a:pt x="60706" y="262889"/>
                                </a:lnTo>
                                <a:lnTo>
                                  <a:pt x="75184" y="267969"/>
                                </a:lnTo>
                                <a:lnTo>
                                  <a:pt x="80010" y="270509"/>
                                </a:lnTo>
                                <a:lnTo>
                                  <a:pt x="83057" y="271779"/>
                                </a:lnTo>
                                <a:lnTo>
                                  <a:pt x="84709" y="273050"/>
                                </a:lnTo>
                                <a:lnTo>
                                  <a:pt x="85851" y="274319"/>
                                </a:lnTo>
                                <a:lnTo>
                                  <a:pt x="86232" y="275589"/>
                                </a:lnTo>
                                <a:lnTo>
                                  <a:pt x="86106" y="278129"/>
                                </a:lnTo>
                                <a:lnTo>
                                  <a:pt x="85851" y="279400"/>
                                </a:lnTo>
                                <a:lnTo>
                                  <a:pt x="84455" y="281939"/>
                                </a:lnTo>
                                <a:lnTo>
                                  <a:pt x="81787" y="285750"/>
                                </a:lnTo>
                                <a:lnTo>
                                  <a:pt x="83693" y="287019"/>
                                </a:lnTo>
                                <a:lnTo>
                                  <a:pt x="108042" y="262889"/>
                                </a:lnTo>
                                <a:close/>
                              </a:path>
                              <a:path w="320675" h="334010">
                                <a:moveTo>
                                  <a:pt x="48556" y="242569"/>
                                </a:moveTo>
                                <a:lnTo>
                                  <a:pt x="14350" y="242569"/>
                                </a:lnTo>
                                <a:lnTo>
                                  <a:pt x="55244" y="260350"/>
                                </a:lnTo>
                                <a:lnTo>
                                  <a:pt x="30734" y="284479"/>
                                </a:lnTo>
                                <a:lnTo>
                                  <a:pt x="38293" y="284479"/>
                                </a:lnTo>
                                <a:lnTo>
                                  <a:pt x="60706" y="262889"/>
                                </a:lnTo>
                                <a:lnTo>
                                  <a:pt x="108042" y="262889"/>
                                </a:lnTo>
                                <a:lnTo>
                                  <a:pt x="109323" y="261619"/>
                                </a:lnTo>
                                <a:lnTo>
                                  <a:pt x="97662" y="261619"/>
                                </a:lnTo>
                                <a:lnTo>
                                  <a:pt x="92710" y="260350"/>
                                </a:lnTo>
                                <a:lnTo>
                                  <a:pt x="85979" y="257809"/>
                                </a:lnTo>
                                <a:lnTo>
                                  <a:pt x="48556" y="242569"/>
                                </a:lnTo>
                                <a:close/>
                              </a:path>
                              <a:path w="320675" h="334010">
                                <a:moveTo>
                                  <a:pt x="109855" y="256539"/>
                                </a:moveTo>
                                <a:lnTo>
                                  <a:pt x="103759" y="261619"/>
                                </a:lnTo>
                                <a:lnTo>
                                  <a:pt x="109323" y="261619"/>
                                </a:lnTo>
                                <a:lnTo>
                                  <a:pt x="111887" y="259079"/>
                                </a:lnTo>
                                <a:lnTo>
                                  <a:pt x="109855" y="256539"/>
                                </a:lnTo>
                                <a:close/>
                              </a:path>
                              <a:path w="320675" h="334010">
                                <a:moveTo>
                                  <a:pt x="103631" y="233679"/>
                                </a:moveTo>
                                <a:lnTo>
                                  <a:pt x="101854" y="236219"/>
                                </a:lnTo>
                                <a:lnTo>
                                  <a:pt x="118999" y="252729"/>
                                </a:lnTo>
                                <a:lnTo>
                                  <a:pt x="120776" y="251459"/>
                                </a:lnTo>
                                <a:lnTo>
                                  <a:pt x="120268" y="250189"/>
                                </a:lnTo>
                                <a:lnTo>
                                  <a:pt x="120523" y="248919"/>
                                </a:lnTo>
                                <a:lnTo>
                                  <a:pt x="122047" y="247650"/>
                                </a:lnTo>
                                <a:lnTo>
                                  <a:pt x="123189" y="246379"/>
                                </a:lnTo>
                                <a:lnTo>
                                  <a:pt x="124713" y="246379"/>
                                </a:lnTo>
                                <a:lnTo>
                                  <a:pt x="129539" y="242569"/>
                                </a:lnTo>
                                <a:lnTo>
                                  <a:pt x="133350" y="240029"/>
                                </a:lnTo>
                                <a:lnTo>
                                  <a:pt x="115062" y="240029"/>
                                </a:lnTo>
                                <a:lnTo>
                                  <a:pt x="109474" y="238759"/>
                                </a:lnTo>
                                <a:lnTo>
                                  <a:pt x="103631" y="233679"/>
                                </a:lnTo>
                                <a:close/>
                              </a:path>
                              <a:path w="320675" h="334010">
                                <a:moveTo>
                                  <a:pt x="143668" y="214629"/>
                                </a:moveTo>
                                <a:lnTo>
                                  <a:pt x="129031" y="214629"/>
                                </a:lnTo>
                                <a:lnTo>
                                  <a:pt x="131825" y="215900"/>
                                </a:lnTo>
                                <a:lnTo>
                                  <a:pt x="136270" y="220979"/>
                                </a:lnTo>
                                <a:lnTo>
                                  <a:pt x="137287" y="223519"/>
                                </a:lnTo>
                                <a:lnTo>
                                  <a:pt x="137032" y="228600"/>
                                </a:lnTo>
                                <a:lnTo>
                                  <a:pt x="135762" y="231139"/>
                                </a:lnTo>
                                <a:lnTo>
                                  <a:pt x="129920" y="237489"/>
                                </a:lnTo>
                                <a:lnTo>
                                  <a:pt x="125603" y="238759"/>
                                </a:lnTo>
                                <a:lnTo>
                                  <a:pt x="115062" y="240029"/>
                                </a:lnTo>
                                <a:lnTo>
                                  <a:pt x="133350" y="240029"/>
                                </a:lnTo>
                                <a:lnTo>
                                  <a:pt x="140462" y="233679"/>
                                </a:lnTo>
                                <a:lnTo>
                                  <a:pt x="142875" y="228600"/>
                                </a:lnTo>
                                <a:lnTo>
                                  <a:pt x="144144" y="215900"/>
                                </a:lnTo>
                                <a:lnTo>
                                  <a:pt x="143668" y="214629"/>
                                </a:lnTo>
                                <a:close/>
                              </a:path>
                              <a:path w="320675" h="334010">
                                <a:moveTo>
                                  <a:pt x="97789" y="173989"/>
                                </a:moveTo>
                                <a:lnTo>
                                  <a:pt x="96012" y="175259"/>
                                </a:lnTo>
                                <a:lnTo>
                                  <a:pt x="96647" y="177800"/>
                                </a:lnTo>
                                <a:lnTo>
                                  <a:pt x="96519" y="177800"/>
                                </a:lnTo>
                                <a:lnTo>
                                  <a:pt x="96393" y="179069"/>
                                </a:lnTo>
                                <a:lnTo>
                                  <a:pt x="96138" y="179069"/>
                                </a:lnTo>
                                <a:lnTo>
                                  <a:pt x="94995" y="180339"/>
                                </a:lnTo>
                                <a:lnTo>
                                  <a:pt x="93472" y="181609"/>
                                </a:lnTo>
                                <a:lnTo>
                                  <a:pt x="87756" y="184150"/>
                                </a:lnTo>
                                <a:lnTo>
                                  <a:pt x="84962" y="186689"/>
                                </a:lnTo>
                                <a:lnTo>
                                  <a:pt x="78739" y="193039"/>
                                </a:lnTo>
                                <a:lnTo>
                                  <a:pt x="76581" y="198119"/>
                                </a:lnTo>
                                <a:lnTo>
                                  <a:pt x="76454" y="208279"/>
                                </a:lnTo>
                                <a:lnTo>
                                  <a:pt x="78486" y="213359"/>
                                </a:lnTo>
                                <a:lnTo>
                                  <a:pt x="85470" y="219709"/>
                                </a:lnTo>
                                <a:lnTo>
                                  <a:pt x="88773" y="222250"/>
                                </a:lnTo>
                                <a:lnTo>
                                  <a:pt x="96012" y="222250"/>
                                </a:lnTo>
                                <a:lnTo>
                                  <a:pt x="101600" y="220979"/>
                                </a:lnTo>
                                <a:lnTo>
                                  <a:pt x="116839" y="215900"/>
                                </a:lnTo>
                                <a:lnTo>
                                  <a:pt x="122300" y="214629"/>
                                </a:lnTo>
                                <a:lnTo>
                                  <a:pt x="143668" y="214629"/>
                                </a:lnTo>
                                <a:lnTo>
                                  <a:pt x="142239" y="210819"/>
                                </a:lnTo>
                                <a:lnTo>
                                  <a:pt x="140758" y="209550"/>
                                </a:lnTo>
                                <a:lnTo>
                                  <a:pt x="88264" y="209550"/>
                                </a:lnTo>
                                <a:lnTo>
                                  <a:pt x="85979" y="208279"/>
                                </a:lnTo>
                                <a:lnTo>
                                  <a:pt x="84074" y="205739"/>
                                </a:lnTo>
                                <a:lnTo>
                                  <a:pt x="82423" y="204469"/>
                                </a:lnTo>
                                <a:lnTo>
                                  <a:pt x="81787" y="201929"/>
                                </a:lnTo>
                                <a:lnTo>
                                  <a:pt x="82042" y="199389"/>
                                </a:lnTo>
                                <a:lnTo>
                                  <a:pt x="82168" y="196850"/>
                                </a:lnTo>
                                <a:lnTo>
                                  <a:pt x="83566" y="194309"/>
                                </a:lnTo>
                                <a:lnTo>
                                  <a:pt x="85979" y="191769"/>
                                </a:lnTo>
                                <a:lnTo>
                                  <a:pt x="89281" y="187959"/>
                                </a:lnTo>
                                <a:lnTo>
                                  <a:pt x="92837" y="186689"/>
                                </a:lnTo>
                                <a:lnTo>
                                  <a:pt x="110392" y="186689"/>
                                </a:lnTo>
                                <a:lnTo>
                                  <a:pt x="97789" y="173989"/>
                                </a:lnTo>
                                <a:close/>
                              </a:path>
                              <a:path w="320675" h="334010">
                                <a:moveTo>
                                  <a:pt x="127460" y="201929"/>
                                </a:moveTo>
                                <a:lnTo>
                                  <a:pt x="120882" y="201929"/>
                                </a:lnTo>
                                <a:lnTo>
                                  <a:pt x="113411" y="203200"/>
                                </a:lnTo>
                                <a:lnTo>
                                  <a:pt x="101981" y="207009"/>
                                </a:lnTo>
                                <a:lnTo>
                                  <a:pt x="97028" y="209550"/>
                                </a:lnTo>
                                <a:lnTo>
                                  <a:pt x="140758" y="209550"/>
                                </a:lnTo>
                                <a:lnTo>
                                  <a:pt x="137794" y="207009"/>
                                </a:lnTo>
                                <a:lnTo>
                                  <a:pt x="133109" y="203200"/>
                                </a:lnTo>
                                <a:lnTo>
                                  <a:pt x="127460" y="201929"/>
                                </a:lnTo>
                                <a:close/>
                              </a:path>
                              <a:path w="320675" h="334010">
                                <a:moveTo>
                                  <a:pt x="161594" y="143509"/>
                                </a:moveTo>
                                <a:lnTo>
                                  <a:pt x="142875" y="143509"/>
                                </a:lnTo>
                                <a:lnTo>
                                  <a:pt x="146938" y="146050"/>
                                </a:lnTo>
                                <a:lnTo>
                                  <a:pt x="151764" y="151129"/>
                                </a:lnTo>
                                <a:lnTo>
                                  <a:pt x="153543" y="153669"/>
                                </a:lnTo>
                                <a:lnTo>
                                  <a:pt x="149992" y="161289"/>
                                </a:lnTo>
                                <a:lnTo>
                                  <a:pt x="147145" y="167639"/>
                                </a:lnTo>
                                <a:lnTo>
                                  <a:pt x="141859" y="189229"/>
                                </a:lnTo>
                                <a:lnTo>
                                  <a:pt x="143382" y="195579"/>
                                </a:lnTo>
                                <a:lnTo>
                                  <a:pt x="163956" y="207009"/>
                                </a:lnTo>
                                <a:lnTo>
                                  <a:pt x="167894" y="204469"/>
                                </a:lnTo>
                                <a:lnTo>
                                  <a:pt x="173355" y="199389"/>
                                </a:lnTo>
                                <a:lnTo>
                                  <a:pt x="174879" y="196850"/>
                                </a:lnTo>
                                <a:lnTo>
                                  <a:pt x="175894" y="194309"/>
                                </a:lnTo>
                                <a:lnTo>
                                  <a:pt x="176212" y="193039"/>
                                </a:lnTo>
                                <a:lnTo>
                                  <a:pt x="159004" y="193039"/>
                                </a:lnTo>
                                <a:lnTo>
                                  <a:pt x="156210" y="191769"/>
                                </a:lnTo>
                                <a:lnTo>
                                  <a:pt x="153669" y="189229"/>
                                </a:lnTo>
                                <a:lnTo>
                                  <a:pt x="151637" y="187959"/>
                                </a:lnTo>
                                <a:lnTo>
                                  <a:pt x="150368" y="185419"/>
                                </a:lnTo>
                                <a:lnTo>
                                  <a:pt x="149860" y="181609"/>
                                </a:lnTo>
                                <a:lnTo>
                                  <a:pt x="149479" y="179069"/>
                                </a:lnTo>
                                <a:lnTo>
                                  <a:pt x="149563" y="177800"/>
                                </a:lnTo>
                                <a:lnTo>
                                  <a:pt x="149648" y="176529"/>
                                </a:lnTo>
                                <a:lnTo>
                                  <a:pt x="149732" y="175259"/>
                                </a:lnTo>
                                <a:lnTo>
                                  <a:pt x="151003" y="171450"/>
                                </a:lnTo>
                                <a:lnTo>
                                  <a:pt x="151637" y="168909"/>
                                </a:lnTo>
                                <a:lnTo>
                                  <a:pt x="153669" y="163829"/>
                                </a:lnTo>
                                <a:lnTo>
                                  <a:pt x="156844" y="156209"/>
                                </a:lnTo>
                                <a:lnTo>
                                  <a:pt x="174421" y="156209"/>
                                </a:lnTo>
                                <a:lnTo>
                                  <a:pt x="161594" y="143509"/>
                                </a:lnTo>
                                <a:close/>
                              </a:path>
                              <a:path w="320675" h="334010">
                                <a:moveTo>
                                  <a:pt x="174421" y="156209"/>
                                </a:moveTo>
                                <a:lnTo>
                                  <a:pt x="156844" y="156209"/>
                                </a:lnTo>
                                <a:lnTo>
                                  <a:pt x="175132" y="175259"/>
                                </a:lnTo>
                                <a:lnTo>
                                  <a:pt x="174497" y="181609"/>
                                </a:lnTo>
                                <a:lnTo>
                                  <a:pt x="174370" y="182879"/>
                                </a:lnTo>
                                <a:lnTo>
                                  <a:pt x="172593" y="187959"/>
                                </a:lnTo>
                                <a:lnTo>
                                  <a:pt x="169925" y="190500"/>
                                </a:lnTo>
                                <a:lnTo>
                                  <a:pt x="167894" y="193039"/>
                                </a:lnTo>
                                <a:lnTo>
                                  <a:pt x="176212" y="193039"/>
                                </a:lnTo>
                                <a:lnTo>
                                  <a:pt x="176530" y="191769"/>
                                </a:lnTo>
                                <a:lnTo>
                                  <a:pt x="177419" y="186689"/>
                                </a:lnTo>
                                <a:lnTo>
                                  <a:pt x="178562" y="177800"/>
                                </a:lnTo>
                                <a:lnTo>
                                  <a:pt x="194405" y="177800"/>
                                </a:lnTo>
                                <a:lnTo>
                                  <a:pt x="195706" y="176529"/>
                                </a:lnTo>
                                <a:lnTo>
                                  <a:pt x="196850" y="170179"/>
                                </a:lnTo>
                                <a:lnTo>
                                  <a:pt x="196668" y="168909"/>
                                </a:lnTo>
                                <a:lnTo>
                                  <a:pt x="187451" y="168909"/>
                                </a:lnTo>
                                <a:lnTo>
                                  <a:pt x="186181" y="167639"/>
                                </a:lnTo>
                                <a:lnTo>
                                  <a:pt x="185038" y="167639"/>
                                </a:lnTo>
                                <a:lnTo>
                                  <a:pt x="182118" y="163829"/>
                                </a:lnTo>
                                <a:lnTo>
                                  <a:pt x="174421" y="156209"/>
                                </a:lnTo>
                                <a:close/>
                              </a:path>
                              <a:path w="320675" h="334010">
                                <a:moveTo>
                                  <a:pt x="110392" y="186689"/>
                                </a:moveTo>
                                <a:lnTo>
                                  <a:pt x="100711" y="186689"/>
                                </a:lnTo>
                                <a:lnTo>
                                  <a:pt x="105918" y="187959"/>
                                </a:lnTo>
                                <a:lnTo>
                                  <a:pt x="112394" y="191769"/>
                                </a:lnTo>
                                <a:lnTo>
                                  <a:pt x="114173" y="190500"/>
                                </a:lnTo>
                                <a:lnTo>
                                  <a:pt x="110392" y="186689"/>
                                </a:lnTo>
                                <a:close/>
                              </a:path>
                              <a:path w="320675" h="334010">
                                <a:moveTo>
                                  <a:pt x="194405" y="177800"/>
                                </a:moveTo>
                                <a:lnTo>
                                  <a:pt x="178562" y="177800"/>
                                </a:lnTo>
                                <a:lnTo>
                                  <a:pt x="181482" y="181609"/>
                                </a:lnTo>
                                <a:lnTo>
                                  <a:pt x="184023" y="182879"/>
                                </a:lnTo>
                                <a:lnTo>
                                  <a:pt x="188468" y="182879"/>
                                </a:lnTo>
                                <a:lnTo>
                                  <a:pt x="190500" y="181609"/>
                                </a:lnTo>
                                <a:lnTo>
                                  <a:pt x="194405" y="177800"/>
                                </a:lnTo>
                                <a:close/>
                              </a:path>
                              <a:path w="320675" h="334010">
                                <a:moveTo>
                                  <a:pt x="147574" y="133350"/>
                                </a:moveTo>
                                <a:lnTo>
                                  <a:pt x="144399" y="133350"/>
                                </a:lnTo>
                                <a:lnTo>
                                  <a:pt x="141224" y="134619"/>
                                </a:lnTo>
                                <a:lnTo>
                                  <a:pt x="137032" y="135889"/>
                                </a:lnTo>
                                <a:lnTo>
                                  <a:pt x="132842" y="138429"/>
                                </a:lnTo>
                                <a:lnTo>
                                  <a:pt x="128524" y="143509"/>
                                </a:lnTo>
                                <a:lnTo>
                                  <a:pt x="122936" y="148589"/>
                                </a:lnTo>
                                <a:lnTo>
                                  <a:pt x="119887" y="153669"/>
                                </a:lnTo>
                                <a:lnTo>
                                  <a:pt x="119786" y="154939"/>
                                </a:lnTo>
                                <a:lnTo>
                                  <a:pt x="119684" y="156209"/>
                                </a:lnTo>
                                <a:lnTo>
                                  <a:pt x="119583" y="157479"/>
                                </a:lnTo>
                                <a:lnTo>
                                  <a:pt x="119481" y="158750"/>
                                </a:lnTo>
                                <a:lnTo>
                                  <a:pt x="119380" y="160019"/>
                                </a:lnTo>
                                <a:lnTo>
                                  <a:pt x="118744" y="165100"/>
                                </a:lnTo>
                                <a:lnTo>
                                  <a:pt x="120014" y="170179"/>
                                </a:lnTo>
                                <a:lnTo>
                                  <a:pt x="124587" y="173989"/>
                                </a:lnTo>
                                <a:lnTo>
                                  <a:pt x="126237" y="175259"/>
                                </a:lnTo>
                                <a:lnTo>
                                  <a:pt x="131191" y="175259"/>
                                </a:lnTo>
                                <a:lnTo>
                                  <a:pt x="132587" y="173989"/>
                                </a:lnTo>
                                <a:lnTo>
                                  <a:pt x="134493" y="170179"/>
                                </a:lnTo>
                                <a:lnTo>
                                  <a:pt x="134366" y="167639"/>
                                </a:lnTo>
                                <a:lnTo>
                                  <a:pt x="133604" y="165100"/>
                                </a:lnTo>
                                <a:lnTo>
                                  <a:pt x="131953" y="163829"/>
                                </a:lnTo>
                                <a:lnTo>
                                  <a:pt x="128778" y="161289"/>
                                </a:lnTo>
                                <a:lnTo>
                                  <a:pt x="127254" y="158750"/>
                                </a:lnTo>
                                <a:lnTo>
                                  <a:pt x="126618" y="157479"/>
                                </a:lnTo>
                                <a:lnTo>
                                  <a:pt x="126745" y="154939"/>
                                </a:lnTo>
                                <a:lnTo>
                                  <a:pt x="126809" y="153669"/>
                                </a:lnTo>
                                <a:lnTo>
                                  <a:pt x="126873" y="152400"/>
                                </a:lnTo>
                                <a:lnTo>
                                  <a:pt x="128016" y="149859"/>
                                </a:lnTo>
                                <a:lnTo>
                                  <a:pt x="133095" y="144779"/>
                                </a:lnTo>
                                <a:lnTo>
                                  <a:pt x="136270" y="143509"/>
                                </a:lnTo>
                                <a:lnTo>
                                  <a:pt x="161594" y="143509"/>
                                </a:lnTo>
                                <a:lnTo>
                                  <a:pt x="156463" y="138429"/>
                                </a:lnTo>
                                <a:lnTo>
                                  <a:pt x="153035" y="135889"/>
                                </a:lnTo>
                                <a:lnTo>
                                  <a:pt x="150875" y="134619"/>
                                </a:lnTo>
                                <a:lnTo>
                                  <a:pt x="147574" y="133350"/>
                                </a:lnTo>
                                <a:close/>
                              </a:path>
                              <a:path w="320675" h="334010">
                                <a:moveTo>
                                  <a:pt x="192531" y="158750"/>
                                </a:moveTo>
                                <a:lnTo>
                                  <a:pt x="192405" y="165100"/>
                                </a:lnTo>
                                <a:lnTo>
                                  <a:pt x="192024" y="167639"/>
                                </a:lnTo>
                                <a:lnTo>
                                  <a:pt x="191643" y="167639"/>
                                </a:lnTo>
                                <a:lnTo>
                                  <a:pt x="191007" y="168909"/>
                                </a:lnTo>
                                <a:lnTo>
                                  <a:pt x="196668" y="168909"/>
                                </a:lnTo>
                                <a:lnTo>
                                  <a:pt x="195580" y="161289"/>
                                </a:lnTo>
                                <a:lnTo>
                                  <a:pt x="192531" y="158750"/>
                                </a:lnTo>
                                <a:close/>
                              </a:path>
                              <a:path w="320675" h="334010">
                                <a:moveTo>
                                  <a:pt x="188233" y="118109"/>
                                </a:moveTo>
                                <a:lnTo>
                                  <a:pt x="170814" y="118109"/>
                                </a:lnTo>
                                <a:lnTo>
                                  <a:pt x="173862" y="120650"/>
                                </a:lnTo>
                                <a:lnTo>
                                  <a:pt x="177545" y="124459"/>
                                </a:lnTo>
                                <a:lnTo>
                                  <a:pt x="204724" y="151129"/>
                                </a:lnTo>
                                <a:lnTo>
                                  <a:pt x="206629" y="153669"/>
                                </a:lnTo>
                                <a:lnTo>
                                  <a:pt x="207391" y="158750"/>
                                </a:lnTo>
                                <a:lnTo>
                                  <a:pt x="206375" y="160019"/>
                                </a:lnTo>
                                <a:lnTo>
                                  <a:pt x="202819" y="163829"/>
                                </a:lnTo>
                                <a:lnTo>
                                  <a:pt x="204724" y="166369"/>
                                </a:lnTo>
                                <a:lnTo>
                                  <a:pt x="226086" y="144779"/>
                                </a:lnTo>
                                <a:lnTo>
                                  <a:pt x="218059" y="144779"/>
                                </a:lnTo>
                                <a:lnTo>
                                  <a:pt x="215392" y="143509"/>
                                </a:lnTo>
                                <a:lnTo>
                                  <a:pt x="213106" y="142239"/>
                                </a:lnTo>
                                <a:lnTo>
                                  <a:pt x="209931" y="139700"/>
                                </a:lnTo>
                                <a:lnTo>
                                  <a:pt x="188233" y="118109"/>
                                </a:lnTo>
                                <a:close/>
                              </a:path>
                              <a:path w="320675" h="334010">
                                <a:moveTo>
                                  <a:pt x="226694" y="139700"/>
                                </a:moveTo>
                                <a:lnTo>
                                  <a:pt x="224028" y="143509"/>
                                </a:lnTo>
                                <a:lnTo>
                                  <a:pt x="222123" y="144779"/>
                                </a:lnTo>
                                <a:lnTo>
                                  <a:pt x="226086" y="144779"/>
                                </a:lnTo>
                                <a:lnTo>
                                  <a:pt x="228600" y="142239"/>
                                </a:lnTo>
                                <a:lnTo>
                                  <a:pt x="226694" y="139700"/>
                                </a:lnTo>
                                <a:close/>
                              </a:path>
                              <a:path w="320675" h="334010">
                                <a:moveTo>
                                  <a:pt x="218693" y="90169"/>
                                </a:moveTo>
                                <a:lnTo>
                                  <a:pt x="195706" y="90169"/>
                                </a:lnTo>
                                <a:lnTo>
                                  <a:pt x="198881" y="91439"/>
                                </a:lnTo>
                                <a:lnTo>
                                  <a:pt x="201930" y="92709"/>
                                </a:lnTo>
                                <a:lnTo>
                                  <a:pt x="205739" y="95250"/>
                                </a:lnTo>
                                <a:lnTo>
                                  <a:pt x="229869" y="119379"/>
                                </a:lnTo>
                                <a:lnTo>
                                  <a:pt x="232537" y="121919"/>
                                </a:lnTo>
                                <a:lnTo>
                                  <a:pt x="234187" y="123189"/>
                                </a:lnTo>
                                <a:lnTo>
                                  <a:pt x="235585" y="125729"/>
                                </a:lnTo>
                                <a:lnTo>
                                  <a:pt x="235966" y="128269"/>
                                </a:lnTo>
                                <a:lnTo>
                                  <a:pt x="235457" y="130809"/>
                                </a:lnTo>
                                <a:lnTo>
                                  <a:pt x="234314" y="132079"/>
                                </a:lnTo>
                                <a:lnTo>
                                  <a:pt x="231012" y="135889"/>
                                </a:lnTo>
                                <a:lnTo>
                                  <a:pt x="232918" y="137159"/>
                                </a:lnTo>
                                <a:lnTo>
                                  <a:pt x="254141" y="116839"/>
                                </a:lnTo>
                                <a:lnTo>
                                  <a:pt x="246761" y="116839"/>
                                </a:lnTo>
                                <a:lnTo>
                                  <a:pt x="245491" y="115569"/>
                                </a:lnTo>
                                <a:lnTo>
                                  <a:pt x="243839" y="115569"/>
                                </a:lnTo>
                                <a:lnTo>
                                  <a:pt x="241554" y="113029"/>
                                </a:lnTo>
                                <a:lnTo>
                                  <a:pt x="218693" y="90169"/>
                                </a:lnTo>
                                <a:close/>
                              </a:path>
                              <a:path w="320675" h="334010">
                                <a:moveTo>
                                  <a:pt x="171195" y="100329"/>
                                </a:moveTo>
                                <a:lnTo>
                                  <a:pt x="168910" y="102869"/>
                                </a:lnTo>
                                <a:lnTo>
                                  <a:pt x="160274" y="123189"/>
                                </a:lnTo>
                                <a:lnTo>
                                  <a:pt x="162941" y="124459"/>
                                </a:lnTo>
                                <a:lnTo>
                                  <a:pt x="163830" y="121919"/>
                                </a:lnTo>
                                <a:lnTo>
                                  <a:pt x="164719" y="120650"/>
                                </a:lnTo>
                                <a:lnTo>
                                  <a:pt x="166624" y="119379"/>
                                </a:lnTo>
                                <a:lnTo>
                                  <a:pt x="167512" y="118109"/>
                                </a:lnTo>
                                <a:lnTo>
                                  <a:pt x="188233" y="118109"/>
                                </a:lnTo>
                                <a:lnTo>
                                  <a:pt x="184404" y="114300"/>
                                </a:lnTo>
                                <a:lnTo>
                                  <a:pt x="184295" y="111759"/>
                                </a:lnTo>
                                <a:lnTo>
                                  <a:pt x="184240" y="110489"/>
                                </a:lnTo>
                                <a:lnTo>
                                  <a:pt x="181356" y="110489"/>
                                </a:lnTo>
                                <a:lnTo>
                                  <a:pt x="171195" y="100329"/>
                                </a:lnTo>
                                <a:close/>
                              </a:path>
                              <a:path w="320675" h="334010">
                                <a:moveTo>
                                  <a:pt x="254888" y="111759"/>
                                </a:moveTo>
                                <a:lnTo>
                                  <a:pt x="252603" y="114300"/>
                                </a:lnTo>
                                <a:lnTo>
                                  <a:pt x="250698" y="115569"/>
                                </a:lnTo>
                                <a:lnTo>
                                  <a:pt x="249428" y="115569"/>
                                </a:lnTo>
                                <a:lnTo>
                                  <a:pt x="248031" y="116839"/>
                                </a:lnTo>
                                <a:lnTo>
                                  <a:pt x="254141" y="116839"/>
                                </a:lnTo>
                                <a:lnTo>
                                  <a:pt x="256794" y="114300"/>
                                </a:lnTo>
                                <a:lnTo>
                                  <a:pt x="254888" y="111759"/>
                                </a:lnTo>
                                <a:close/>
                              </a:path>
                              <a:path w="320675" h="334010">
                                <a:moveTo>
                                  <a:pt x="199262" y="78739"/>
                                </a:moveTo>
                                <a:lnTo>
                                  <a:pt x="196087" y="80009"/>
                                </a:lnTo>
                                <a:lnTo>
                                  <a:pt x="192912" y="80009"/>
                                </a:lnTo>
                                <a:lnTo>
                                  <a:pt x="189992" y="81279"/>
                                </a:lnTo>
                                <a:lnTo>
                                  <a:pt x="181205" y="105409"/>
                                </a:lnTo>
                                <a:lnTo>
                                  <a:pt x="181356" y="110489"/>
                                </a:lnTo>
                                <a:lnTo>
                                  <a:pt x="184240" y="110489"/>
                                </a:lnTo>
                                <a:lnTo>
                                  <a:pt x="184023" y="105409"/>
                                </a:lnTo>
                                <a:lnTo>
                                  <a:pt x="185928" y="99059"/>
                                </a:lnTo>
                                <a:lnTo>
                                  <a:pt x="190119" y="93979"/>
                                </a:lnTo>
                                <a:lnTo>
                                  <a:pt x="192786" y="91439"/>
                                </a:lnTo>
                                <a:lnTo>
                                  <a:pt x="195706" y="90169"/>
                                </a:lnTo>
                                <a:lnTo>
                                  <a:pt x="218693" y="90169"/>
                                </a:lnTo>
                                <a:lnTo>
                                  <a:pt x="213613" y="85089"/>
                                </a:lnTo>
                                <a:lnTo>
                                  <a:pt x="209931" y="82550"/>
                                </a:lnTo>
                                <a:lnTo>
                                  <a:pt x="207137" y="81279"/>
                                </a:lnTo>
                                <a:lnTo>
                                  <a:pt x="202945" y="80009"/>
                                </a:lnTo>
                                <a:lnTo>
                                  <a:pt x="199262" y="78739"/>
                                </a:lnTo>
                                <a:close/>
                              </a:path>
                              <a:path w="320675" h="334010">
                                <a:moveTo>
                                  <a:pt x="239236" y="60959"/>
                                </a:moveTo>
                                <a:lnTo>
                                  <a:pt x="221361" y="60959"/>
                                </a:lnTo>
                                <a:lnTo>
                                  <a:pt x="257301" y="96519"/>
                                </a:lnTo>
                                <a:lnTo>
                                  <a:pt x="260223" y="97789"/>
                                </a:lnTo>
                                <a:lnTo>
                                  <a:pt x="265049" y="100329"/>
                                </a:lnTo>
                                <a:lnTo>
                                  <a:pt x="267462" y="100329"/>
                                </a:lnTo>
                                <a:lnTo>
                                  <a:pt x="272288" y="99059"/>
                                </a:lnTo>
                                <a:lnTo>
                                  <a:pt x="280216" y="87629"/>
                                </a:lnTo>
                                <a:lnTo>
                                  <a:pt x="266954" y="87629"/>
                                </a:lnTo>
                                <a:lnTo>
                                  <a:pt x="264413" y="86359"/>
                                </a:lnTo>
                                <a:lnTo>
                                  <a:pt x="261366" y="82550"/>
                                </a:lnTo>
                                <a:lnTo>
                                  <a:pt x="239236" y="60959"/>
                                </a:lnTo>
                                <a:close/>
                              </a:path>
                              <a:path w="320675" h="334010">
                                <a:moveTo>
                                  <a:pt x="277749" y="73659"/>
                                </a:moveTo>
                                <a:lnTo>
                                  <a:pt x="275717" y="76200"/>
                                </a:lnTo>
                                <a:lnTo>
                                  <a:pt x="276479" y="77469"/>
                                </a:lnTo>
                                <a:lnTo>
                                  <a:pt x="276606" y="78739"/>
                                </a:lnTo>
                                <a:lnTo>
                                  <a:pt x="276732" y="80009"/>
                                </a:lnTo>
                                <a:lnTo>
                                  <a:pt x="275970" y="83819"/>
                                </a:lnTo>
                                <a:lnTo>
                                  <a:pt x="275209" y="85089"/>
                                </a:lnTo>
                                <a:lnTo>
                                  <a:pt x="272669" y="87629"/>
                                </a:lnTo>
                                <a:lnTo>
                                  <a:pt x="280216" y="87629"/>
                                </a:lnTo>
                                <a:lnTo>
                                  <a:pt x="280797" y="82550"/>
                                </a:lnTo>
                                <a:lnTo>
                                  <a:pt x="279907" y="78739"/>
                                </a:lnTo>
                                <a:lnTo>
                                  <a:pt x="277749" y="73659"/>
                                </a:lnTo>
                                <a:close/>
                              </a:path>
                              <a:path w="320675" h="334010">
                                <a:moveTo>
                                  <a:pt x="288544" y="0"/>
                                </a:moveTo>
                                <a:lnTo>
                                  <a:pt x="274574" y="0"/>
                                </a:lnTo>
                                <a:lnTo>
                                  <a:pt x="268350" y="2539"/>
                                </a:lnTo>
                                <a:lnTo>
                                  <a:pt x="256539" y="15239"/>
                                </a:lnTo>
                                <a:lnTo>
                                  <a:pt x="253492" y="22859"/>
                                </a:lnTo>
                                <a:lnTo>
                                  <a:pt x="253655" y="26669"/>
                                </a:lnTo>
                                <a:lnTo>
                                  <a:pt x="253709" y="27939"/>
                                </a:lnTo>
                                <a:lnTo>
                                  <a:pt x="253818" y="30479"/>
                                </a:lnTo>
                                <a:lnTo>
                                  <a:pt x="253873" y="31750"/>
                                </a:lnTo>
                                <a:lnTo>
                                  <a:pt x="254896" y="38100"/>
                                </a:lnTo>
                                <a:lnTo>
                                  <a:pt x="284829" y="68579"/>
                                </a:lnTo>
                                <a:lnTo>
                                  <a:pt x="291211" y="68579"/>
                                </a:lnTo>
                                <a:lnTo>
                                  <a:pt x="299847" y="69850"/>
                                </a:lnTo>
                                <a:lnTo>
                                  <a:pt x="307086" y="66039"/>
                                </a:lnTo>
                                <a:lnTo>
                                  <a:pt x="318135" y="55879"/>
                                </a:lnTo>
                                <a:lnTo>
                                  <a:pt x="318643" y="54609"/>
                                </a:lnTo>
                                <a:lnTo>
                                  <a:pt x="282194" y="54609"/>
                                </a:lnTo>
                                <a:lnTo>
                                  <a:pt x="274828" y="49529"/>
                                </a:lnTo>
                                <a:lnTo>
                                  <a:pt x="267716" y="43179"/>
                                </a:lnTo>
                                <a:lnTo>
                                  <a:pt x="271569" y="39369"/>
                                </a:lnTo>
                                <a:lnTo>
                                  <a:pt x="264668" y="39369"/>
                                </a:lnTo>
                                <a:lnTo>
                                  <a:pt x="261112" y="35559"/>
                                </a:lnTo>
                                <a:lnTo>
                                  <a:pt x="259206" y="30479"/>
                                </a:lnTo>
                                <a:lnTo>
                                  <a:pt x="259291" y="27939"/>
                                </a:lnTo>
                                <a:lnTo>
                                  <a:pt x="259334" y="21589"/>
                                </a:lnTo>
                                <a:lnTo>
                                  <a:pt x="260731" y="17779"/>
                                </a:lnTo>
                                <a:lnTo>
                                  <a:pt x="265556" y="12700"/>
                                </a:lnTo>
                                <a:lnTo>
                                  <a:pt x="267969" y="11429"/>
                                </a:lnTo>
                                <a:lnTo>
                                  <a:pt x="270891" y="11429"/>
                                </a:lnTo>
                                <a:lnTo>
                                  <a:pt x="273685" y="10159"/>
                                </a:lnTo>
                                <a:lnTo>
                                  <a:pt x="301117" y="10159"/>
                                </a:lnTo>
                                <a:lnTo>
                                  <a:pt x="295148" y="3809"/>
                                </a:lnTo>
                                <a:lnTo>
                                  <a:pt x="288544" y="0"/>
                                </a:lnTo>
                                <a:close/>
                              </a:path>
                              <a:path w="320675" h="334010">
                                <a:moveTo>
                                  <a:pt x="210566" y="31750"/>
                                </a:moveTo>
                                <a:lnTo>
                                  <a:pt x="208914" y="34289"/>
                                </a:lnTo>
                                <a:lnTo>
                                  <a:pt x="211074" y="39369"/>
                                </a:lnTo>
                                <a:lnTo>
                                  <a:pt x="212344" y="41909"/>
                                </a:lnTo>
                                <a:lnTo>
                                  <a:pt x="213868" y="48259"/>
                                </a:lnTo>
                                <a:lnTo>
                                  <a:pt x="214122" y="50800"/>
                                </a:lnTo>
                                <a:lnTo>
                                  <a:pt x="214079" y="54609"/>
                                </a:lnTo>
                                <a:lnTo>
                                  <a:pt x="213994" y="55879"/>
                                </a:lnTo>
                                <a:lnTo>
                                  <a:pt x="213868" y="59689"/>
                                </a:lnTo>
                                <a:lnTo>
                                  <a:pt x="213232" y="63500"/>
                                </a:lnTo>
                                <a:lnTo>
                                  <a:pt x="212089" y="66039"/>
                                </a:lnTo>
                                <a:lnTo>
                                  <a:pt x="213741" y="67309"/>
                                </a:lnTo>
                                <a:lnTo>
                                  <a:pt x="221361" y="60959"/>
                                </a:lnTo>
                                <a:lnTo>
                                  <a:pt x="239236" y="60959"/>
                                </a:lnTo>
                                <a:lnTo>
                                  <a:pt x="230124" y="52069"/>
                                </a:lnTo>
                                <a:lnTo>
                                  <a:pt x="233849" y="48259"/>
                                </a:lnTo>
                                <a:lnTo>
                                  <a:pt x="226441" y="48259"/>
                                </a:lnTo>
                                <a:lnTo>
                                  <a:pt x="210566" y="31750"/>
                                </a:lnTo>
                                <a:close/>
                              </a:path>
                              <a:path w="320675" h="334010">
                                <a:moveTo>
                                  <a:pt x="313563" y="21589"/>
                                </a:moveTo>
                                <a:lnTo>
                                  <a:pt x="310895" y="22859"/>
                                </a:lnTo>
                                <a:lnTo>
                                  <a:pt x="313436" y="27939"/>
                                </a:lnTo>
                                <a:lnTo>
                                  <a:pt x="314451" y="33019"/>
                                </a:lnTo>
                                <a:lnTo>
                                  <a:pt x="313944" y="36829"/>
                                </a:lnTo>
                                <a:lnTo>
                                  <a:pt x="313309" y="41909"/>
                                </a:lnTo>
                                <a:lnTo>
                                  <a:pt x="311404" y="45719"/>
                                </a:lnTo>
                                <a:lnTo>
                                  <a:pt x="303530" y="53339"/>
                                </a:lnTo>
                                <a:lnTo>
                                  <a:pt x="297434" y="54609"/>
                                </a:lnTo>
                                <a:lnTo>
                                  <a:pt x="318643" y="54609"/>
                                </a:lnTo>
                                <a:lnTo>
                                  <a:pt x="320675" y="49529"/>
                                </a:lnTo>
                                <a:lnTo>
                                  <a:pt x="320484" y="45719"/>
                                </a:lnTo>
                                <a:lnTo>
                                  <a:pt x="320357" y="43179"/>
                                </a:lnTo>
                                <a:lnTo>
                                  <a:pt x="320294" y="41909"/>
                                </a:lnTo>
                                <a:lnTo>
                                  <a:pt x="320209" y="40639"/>
                                </a:lnTo>
                                <a:lnTo>
                                  <a:pt x="320124" y="39369"/>
                                </a:lnTo>
                                <a:lnTo>
                                  <a:pt x="320040" y="38100"/>
                                </a:lnTo>
                                <a:lnTo>
                                  <a:pt x="319955" y="36829"/>
                                </a:lnTo>
                                <a:lnTo>
                                  <a:pt x="319870" y="35559"/>
                                </a:lnTo>
                                <a:lnTo>
                                  <a:pt x="319786" y="34289"/>
                                </a:lnTo>
                                <a:lnTo>
                                  <a:pt x="317626" y="27939"/>
                                </a:lnTo>
                                <a:lnTo>
                                  <a:pt x="313563" y="21589"/>
                                </a:lnTo>
                                <a:close/>
                              </a:path>
                              <a:path w="320675" h="334010">
                                <a:moveTo>
                                  <a:pt x="237617" y="36829"/>
                                </a:moveTo>
                                <a:lnTo>
                                  <a:pt x="226441" y="48259"/>
                                </a:lnTo>
                                <a:lnTo>
                                  <a:pt x="233849" y="48259"/>
                                </a:lnTo>
                                <a:lnTo>
                                  <a:pt x="241300" y="40639"/>
                                </a:lnTo>
                                <a:lnTo>
                                  <a:pt x="237617" y="36829"/>
                                </a:lnTo>
                                <a:close/>
                              </a:path>
                              <a:path w="320675" h="334010">
                                <a:moveTo>
                                  <a:pt x="301117" y="10159"/>
                                </a:moveTo>
                                <a:lnTo>
                                  <a:pt x="273685" y="10159"/>
                                </a:lnTo>
                                <a:lnTo>
                                  <a:pt x="276606" y="11429"/>
                                </a:lnTo>
                                <a:lnTo>
                                  <a:pt x="279400" y="12700"/>
                                </a:lnTo>
                                <a:lnTo>
                                  <a:pt x="281178" y="12700"/>
                                </a:lnTo>
                                <a:lnTo>
                                  <a:pt x="283718" y="15239"/>
                                </a:lnTo>
                                <a:lnTo>
                                  <a:pt x="287019" y="17779"/>
                                </a:lnTo>
                                <a:lnTo>
                                  <a:pt x="264668" y="39369"/>
                                </a:lnTo>
                                <a:lnTo>
                                  <a:pt x="271569" y="39369"/>
                                </a:lnTo>
                                <a:lnTo>
                                  <a:pt x="301117" y="10159"/>
                                </a:lnTo>
                                <a:close/>
                              </a:path>
                            </a:pathLst>
                          </a:custGeom>
                          <a:solidFill>
                            <a:srgbClr val="585858"/>
                          </a:solidFill>
                        </wps:spPr>
                        <wps:bodyPr wrap="square" lIns="0" tIns="0" rIns="0" bIns="0" rtlCol="0">
                          <a:prstTxWarp prst="textNoShape">
                            <a:avLst/>
                          </a:prstTxWarp>
                          <a:noAutofit/>
                        </wps:bodyPr>
                      </wps:wsp>
                      <pic:pic>
                        <pic:nvPicPr>
                          <pic:cNvPr id="70" name="Image 70"/>
                          <pic:cNvPicPr/>
                        </pic:nvPicPr>
                        <pic:blipFill>
                          <a:blip r:embed="rId19" cstate="print"/>
                          <a:stretch>
                            <a:fillRect/>
                          </a:stretch>
                        </pic:blipFill>
                        <pic:spPr>
                          <a:xfrm>
                            <a:off x="2367978" y="1265364"/>
                            <a:ext cx="1313814" cy="533146"/>
                          </a:xfrm>
                          <a:prstGeom prst="rect">
                            <a:avLst/>
                          </a:prstGeom>
                        </pic:spPr>
                      </pic:pic>
                      <wps:wsp>
                        <wps:cNvPr id="71" name="Graphic 71"/>
                        <wps:cNvSpPr/>
                        <wps:spPr>
                          <a:xfrm>
                            <a:off x="3754437" y="1272857"/>
                            <a:ext cx="824865" cy="381000"/>
                          </a:xfrm>
                          <a:custGeom>
                            <a:avLst/>
                            <a:gdLst/>
                            <a:ahLst/>
                            <a:cxnLst/>
                            <a:rect l="l" t="t" r="r" b="b"/>
                            <a:pathLst>
                              <a:path w="824865" h="381000">
                                <a:moveTo>
                                  <a:pt x="103251" y="185420"/>
                                </a:moveTo>
                                <a:lnTo>
                                  <a:pt x="97663" y="175260"/>
                                </a:lnTo>
                                <a:lnTo>
                                  <a:pt x="93599" y="175260"/>
                                </a:lnTo>
                                <a:lnTo>
                                  <a:pt x="91821" y="176530"/>
                                </a:lnTo>
                                <a:lnTo>
                                  <a:pt x="88773" y="179070"/>
                                </a:lnTo>
                                <a:lnTo>
                                  <a:pt x="88011" y="181610"/>
                                </a:lnTo>
                                <a:lnTo>
                                  <a:pt x="88011" y="185420"/>
                                </a:lnTo>
                                <a:lnTo>
                                  <a:pt x="88773" y="186690"/>
                                </a:lnTo>
                                <a:lnTo>
                                  <a:pt x="90297" y="187960"/>
                                </a:lnTo>
                                <a:lnTo>
                                  <a:pt x="91694" y="190500"/>
                                </a:lnTo>
                                <a:lnTo>
                                  <a:pt x="99568" y="190500"/>
                                </a:lnTo>
                                <a:lnTo>
                                  <a:pt x="100965" y="187960"/>
                                </a:lnTo>
                                <a:lnTo>
                                  <a:pt x="102489" y="186690"/>
                                </a:lnTo>
                                <a:lnTo>
                                  <a:pt x="103251" y="185420"/>
                                </a:lnTo>
                                <a:close/>
                              </a:path>
                              <a:path w="824865" h="381000">
                                <a:moveTo>
                                  <a:pt x="111887" y="306070"/>
                                </a:moveTo>
                                <a:lnTo>
                                  <a:pt x="109982" y="303530"/>
                                </a:lnTo>
                                <a:lnTo>
                                  <a:pt x="106807" y="307340"/>
                                </a:lnTo>
                                <a:lnTo>
                                  <a:pt x="103759" y="308610"/>
                                </a:lnTo>
                                <a:lnTo>
                                  <a:pt x="97663" y="308610"/>
                                </a:lnTo>
                                <a:lnTo>
                                  <a:pt x="92837" y="307340"/>
                                </a:lnTo>
                                <a:lnTo>
                                  <a:pt x="85979" y="304800"/>
                                </a:lnTo>
                                <a:lnTo>
                                  <a:pt x="55372" y="292341"/>
                                </a:lnTo>
                                <a:lnTo>
                                  <a:pt x="55372" y="307340"/>
                                </a:lnTo>
                                <a:lnTo>
                                  <a:pt x="30861" y="331470"/>
                                </a:lnTo>
                                <a:lnTo>
                                  <a:pt x="14351" y="290830"/>
                                </a:lnTo>
                                <a:lnTo>
                                  <a:pt x="55372" y="307340"/>
                                </a:lnTo>
                                <a:lnTo>
                                  <a:pt x="55372" y="292341"/>
                                </a:lnTo>
                                <a:lnTo>
                                  <a:pt x="51663" y="290830"/>
                                </a:lnTo>
                                <a:lnTo>
                                  <a:pt x="1778" y="270510"/>
                                </a:lnTo>
                                <a:lnTo>
                                  <a:pt x="0" y="271780"/>
                                </a:lnTo>
                                <a:lnTo>
                                  <a:pt x="36576" y="363220"/>
                                </a:lnTo>
                                <a:lnTo>
                                  <a:pt x="37973" y="368300"/>
                                </a:lnTo>
                                <a:lnTo>
                                  <a:pt x="37846" y="373380"/>
                                </a:lnTo>
                                <a:lnTo>
                                  <a:pt x="36576" y="375920"/>
                                </a:lnTo>
                                <a:lnTo>
                                  <a:pt x="34163" y="379730"/>
                                </a:lnTo>
                                <a:lnTo>
                                  <a:pt x="36068" y="381000"/>
                                </a:lnTo>
                                <a:lnTo>
                                  <a:pt x="55892" y="361950"/>
                                </a:lnTo>
                                <a:lnTo>
                                  <a:pt x="58547" y="359410"/>
                                </a:lnTo>
                                <a:lnTo>
                                  <a:pt x="56642" y="356870"/>
                                </a:lnTo>
                                <a:lnTo>
                                  <a:pt x="52959" y="360680"/>
                                </a:lnTo>
                                <a:lnTo>
                                  <a:pt x="50165" y="361950"/>
                                </a:lnTo>
                                <a:lnTo>
                                  <a:pt x="44958" y="361950"/>
                                </a:lnTo>
                                <a:lnTo>
                                  <a:pt x="43942" y="360680"/>
                                </a:lnTo>
                                <a:lnTo>
                                  <a:pt x="42545" y="359410"/>
                                </a:lnTo>
                                <a:lnTo>
                                  <a:pt x="41021" y="356870"/>
                                </a:lnTo>
                                <a:lnTo>
                                  <a:pt x="39497" y="353060"/>
                                </a:lnTo>
                                <a:lnTo>
                                  <a:pt x="33020" y="336550"/>
                                </a:lnTo>
                                <a:lnTo>
                                  <a:pt x="38290" y="331470"/>
                                </a:lnTo>
                                <a:lnTo>
                                  <a:pt x="60706" y="309880"/>
                                </a:lnTo>
                                <a:lnTo>
                                  <a:pt x="75311" y="314960"/>
                                </a:lnTo>
                                <a:lnTo>
                                  <a:pt x="80010" y="317500"/>
                                </a:lnTo>
                                <a:lnTo>
                                  <a:pt x="83185" y="318770"/>
                                </a:lnTo>
                                <a:lnTo>
                                  <a:pt x="84709" y="320040"/>
                                </a:lnTo>
                                <a:lnTo>
                                  <a:pt x="85852" y="321310"/>
                                </a:lnTo>
                                <a:lnTo>
                                  <a:pt x="86360" y="322580"/>
                                </a:lnTo>
                                <a:lnTo>
                                  <a:pt x="85979" y="326390"/>
                                </a:lnTo>
                                <a:lnTo>
                                  <a:pt x="84455" y="328930"/>
                                </a:lnTo>
                                <a:lnTo>
                                  <a:pt x="81788" y="332740"/>
                                </a:lnTo>
                                <a:lnTo>
                                  <a:pt x="83693" y="334010"/>
                                </a:lnTo>
                                <a:lnTo>
                                  <a:pt x="108038" y="309880"/>
                                </a:lnTo>
                                <a:lnTo>
                                  <a:pt x="109321" y="308610"/>
                                </a:lnTo>
                                <a:lnTo>
                                  <a:pt x="111887" y="306070"/>
                                </a:lnTo>
                                <a:close/>
                              </a:path>
                              <a:path w="824865" h="381000">
                                <a:moveTo>
                                  <a:pt x="138811" y="279400"/>
                                </a:moveTo>
                                <a:lnTo>
                                  <a:pt x="136906" y="276860"/>
                                </a:lnTo>
                                <a:lnTo>
                                  <a:pt x="134747" y="279400"/>
                                </a:lnTo>
                                <a:lnTo>
                                  <a:pt x="132715" y="280670"/>
                                </a:lnTo>
                                <a:lnTo>
                                  <a:pt x="129159" y="281940"/>
                                </a:lnTo>
                                <a:lnTo>
                                  <a:pt x="126111" y="281940"/>
                                </a:lnTo>
                                <a:lnTo>
                                  <a:pt x="124079" y="280670"/>
                                </a:lnTo>
                                <a:lnTo>
                                  <a:pt x="121793" y="279400"/>
                                </a:lnTo>
                                <a:lnTo>
                                  <a:pt x="94767" y="248920"/>
                                </a:lnTo>
                                <a:lnTo>
                                  <a:pt x="93599" y="243840"/>
                                </a:lnTo>
                                <a:lnTo>
                                  <a:pt x="93726" y="241300"/>
                                </a:lnTo>
                                <a:lnTo>
                                  <a:pt x="93853" y="240030"/>
                                </a:lnTo>
                                <a:lnTo>
                                  <a:pt x="94107" y="238760"/>
                                </a:lnTo>
                                <a:lnTo>
                                  <a:pt x="95504" y="237490"/>
                                </a:lnTo>
                                <a:lnTo>
                                  <a:pt x="97282" y="236220"/>
                                </a:lnTo>
                                <a:lnTo>
                                  <a:pt x="102743" y="236220"/>
                                </a:lnTo>
                                <a:lnTo>
                                  <a:pt x="104648" y="234950"/>
                                </a:lnTo>
                                <a:lnTo>
                                  <a:pt x="107188" y="232410"/>
                                </a:lnTo>
                                <a:lnTo>
                                  <a:pt x="107823" y="231140"/>
                                </a:lnTo>
                                <a:lnTo>
                                  <a:pt x="107696" y="227330"/>
                                </a:lnTo>
                                <a:lnTo>
                                  <a:pt x="107061" y="226060"/>
                                </a:lnTo>
                                <a:lnTo>
                                  <a:pt x="104140" y="223520"/>
                                </a:lnTo>
                                <a:lnTo>
                                  <a:pt x="102108" y="222250"/>
                                </a:lnTo>
                                <a:lnTo>
                                  <a:pt x="97282" y="222250"/>
                                </a:lnTo>
                                <a:lnTo>
                                  <a:pt x="95123" y="223520"/>
                                </a:lnTo>
                                <a:lnTo>
                                  <a:pt x="93091" y="226060"/>
                                </a:lnTo>
                                <a:lnTo>
                                  <a:pt x="88900" y="229870"/>
                                </a:lnTo>
                                <a:lnTo>
                                  <a:pt x="88557" y="234950"/>
                                </a:lnTo>
                                <a:lnTo>
                                  <a:pt x="88468" y="236220"/>
                                </a:lnTo>
                                <a:lnTo>
                                  <a:pt x="88392" y="237490"/>
                                </a:lnTo>
                                <a:lnTo>
                                  <a:pt x="91567" y="248920"/>
                                </a:lnTo>
                                <a:lnTo>
                                  <a:pt x="80772" y="237490"/>
                                </a:lnTo>
                                <a:lnTo>
                                  <a:pt x="78486" y="240030"/>
                                </a:lnTo>
                                <a:lnTo>
                                  <a:pt x="69850" y="260350"/>
                                </a:lnTo>
                                <a:lnTo>
                                  <a:pt x="72263" y="261620"/>
                                </a:lnTo>
                                <a:lnTo>
                                  <a:pt x="74041" y="259080"/>
                                </a:lnTo>
                                <a:lnTo>
                                  <a:pt x="75184" y="257810"/>
                                </a:lnTo>
                                <a:lnTo>
                                  <a:pt x="76073" y="256540"/>
                                </a:lnTo>
                                <a:lnTo>
                                  <a:pt x="78232" y="256540"/>
                                </a:lnTo>
                                <a:lnTo>
                                  <a:pt x="79248" y="255270"/>
                                </a:lnTo>
                                <a:lnTo>
                                  <a:pt x="80518" y="256540"/>
                                </a:lnTo>
                                <a:lnTo>
                                  <a:pt x="81788" y="256540"/>
                                </a:lnTo>
                                <a:lnTo>
                                  <a:pt x="83058" y="257810"/>
                                </a:lnTo>
                                <a:lnTo>
                                  <a:pt x="86487" y="260350"/>
                                </a:lnTo>
                                <a:lnTo>
                                  <a:pt x="92202" y="266700"/>
                                </a:lnTo>
                                <a:lnTo>
                                  <a:pt x="110871" y="285750"/>
                                </a:lnTo>
                                <a:lnTo>
                                  <a:pt x="113665" y="288290"/>
                                </a:lnTo>
                                <a:lnTo>
                                  <a:pt x="115189" y="289560"/>
                                </a:lnTo>
                                <a:lnTo>
                                  <a:pt x="115697" y="290830"/>
                                </a:lnTo>
                                <a:lnTo>
                                  <a:pt x="116586" y="292100"/>
                                </a:lnTo>
                                <a:lnTo>
                                  <a:pt x="116840" y="293370"/>
                                </a:lnTo>
                                <a:lnTo>
                                  <a:pt x="116459" y="294640"/>
                                </a:lnTo>
                                <a:lnTo>
                                  <a:pt x="116078" y="297180"/>
                                </a:lnTo>
                                <a:lnTo>
                                  <a:pt x="114681" y="299720"/>
                                </a:lnTo>
                                <a:lnTo>
                                  <a:pt x="112141" y="302260"/>
                                </a:lnTo>
                                <a:lnTo>
                                  <a:pt x="114046" y="303530"/>
                                </a:lnTo>
                                <a:lnTo>
                                  <a:pt x="136194" y="281940"/>
                                </a:lnTo>
                                <a:lnTo>
                                  <a:pt x="138811" y="279400"/>
                                </a:lnTo>
                                <a:close/>
                              </a:path>
                              <a:path w="824865" h="381000">
                                <a:moveTo>
                                  <a:pt x="176784" y="241300"/>
                                </a:moveTo>
                                <a:lnTo>
                                  <a:pt x="174879" y="238760"/>
                                </a:lnTo>
                                <a:lnTo>
                                  <a:pt x="172593" y="241300"/>
                                </a:lnTo>
                                <a:lnTo>
                                  <a:pt x="170815" y="242570"/>
                                </a:lnTo>
                                <a:lnTo>
                                  <a:pt x="169545" y="242570"/>
                                </a:lnTo>
                                <a:lnTo>
                                  <a:pt x="168148" y="243840"/>
                                </a:lnTo>
                                <a:lnTo>
                                  <a:pt x="166751" y="243840"/>
                                </a:lnTo>
                                <a:lnTo>
                                  <a:pt x="165354" y="242570"/>
                                </a:lnTo>
                                <a:lnTo>
                                  <a:pt x="163830" y="242570"/>
                                </a:lnTo>
                                <a:lnTo>
                                  <a:pt x="161671" y="240030"/>
                                </a:lnTo>
                                <a:lnTo>
                                  <a:pt x="138874" y="217170"/>
                                </a:lnTo>
                                <a:lnTo>
                                  <a:pt x="119888" y="198120"/>
                                </a:lnTo>
                                <a:lnTo>
                                  <a:pt x="117602" y="200660"/>
                                </a:lnTo>
                                <a:lnTo>
                                  <a:pt x="108966" y="220980"/>
                                </a:lnTo>
                                <a:lnTo>
                                  <a:pt x="111633" y="222250"/>
                                </a:lnTo>
                                <a:lnTo>
                                  <a:pt x="112395" y="220980"/>
                                </a:lnTo>
                                <a:lnTo>
                                  <a:pt x="113411" y="219710"/>
                                </a:lnTo>
                                <a:lnTo>
                                  <a:pt x="115316" y="217170"/>
                                </a:lnTo>
                                <a:lnTo>
                                  <a:pt x="119253" y="217170"/>
                                </a:lnTo>
                                <a:lnTo>
                                  <a:pt x="120650" y="218440"/>
                                </a:lnTo>
                                <a:lnTo>
                                  <a:pt x="122555" y="219710"/>
                                </a:lnTo>
                                <a:lnTo>
                                  <a:pt x="126111" y="222250"/>
                                </a:lnTo>
                                <a:lnTo>
                                  <a:pt x="152908" y="248920"/>
                                </a:lnTo>
                                <a:lnTo>
                                  <a:pt x="154686" y="251460"/>
                                </a:lnTo>
                                <a:lnTo>
                                  <a:pt x="155194" y="252730"/>
                                </a:lnTo>
                                <a:lnTo>
                                  <a:pt x="155829" y="254000"/>
                                </a:lnTo>
                                <a:lnTo>
                                  <a:pt x="155956" y="255270"/>
                                </a:lnTo>
                                <a:lnTo>
                                  <a:pt x="155194" y="257810"/>
                                </a:lnTo>
                                <a:lnTo>
                                  <a:pt x="153924" y="260350"/>
                                </a:lnTo>
                                <a:lnTo>
                                  <a:pt x="151511" y="262890"/>
                                </a:lnTo>
                                <a:lnTo>
                                  <a:pt x="153416" y="264160"/>
                                </a:lnTo>
                                <a:lnTo>
                                  <a:pt x="174180" y="243840"/>
                                </a:lnTo>
                                <a:lnTo>
                                  <a:pt x="176784" y="241300"/>
                                </a:lnTo>
                                <a:close/>
                              </a:path>
                              <a:path w="824865" h="381000">
                                <a:moveTo>
                                  <a:pt x="223266" y="194310"/>
                                </a:moveTo>
                                <a:lnTo>
                                  <a:pt x="209042" y="179070"/>
                                </a:lnTo>
                                <a:lnTo>
                                  <a:pt x="207264" y="181610"/>
                                </a:lnTo>
                                <a:lnTo>
                                  <a:pt x="210566" y="185420"/>
                                </a:lnTo>
                                <a:lnTo>
                                  <a:pt x="212471" y="187960"/>
                                </a:lnTo>
                                <a:lnTo>
                                  <a:pt x="212979" y="189230"/>
                                </a:lnTo>
                                <a:lnTo>
                                  <a:pt x="213741" y="191770"/>
                                </a:lnTo>
                                <a:lnTo>
                                  <a:pt x="213741" y="194310"/>
                                </a:lnTo>
                                <a:lnTo>
                                  <a:pt x="212979" y="195580"/>
                                </a:lnTo>
                                <a:lnTo>
                                  <a:pt x="212344" y="198120"/>
                                </a:lnTo>
                                <a:lnTo>
                                  <a:pt x="210185" y="200660"/>
                                </a:lnTo>
                                <a:lnTo>
                                  <a:pt x="206502" y="204470"/>
                                </a:lnTo>
                                <a:lnTo>
                                  <a:pt x="188849" y="222250"/>
                                </a:lnTo>
                                <a:lnTo>
                                  <a:pt x="180187" y="160020"/>
                                </a:lnTo>
                                <a:lnTo>
                                  <a:pt x="178435" y="147320"/>
                                </a:lnTo>
                                <a:lnTo>
                                  <a:pt x="176530" y="144780"/>
                                </a:lnTo>
                                <a:lnTo>
                                  <a:pt x="136144" y="185420"/>
                                </a:lnTo>
                                <a:lnTo>
                                  <a:pt x="149098" y="199390"/>
                                </a:lnTo>
                                <a:lnTo>
                                  <a:pt x="151257" y="196850"/>
                                </a:lnTo>
                                <a:lnTo>
                                  <a:pt x="148844" y="194310"/>
                                </a:lnTo>
                                <a:lnTo>
                                  <a:pt x="147193" y="191770"/>
                                </a:lnTo>
                                <a:lnTo>
                                  <a:pt x="146304" y="189230"/>
                                </a:lnTo>
                                <a:lnTo>
                                  <a:pt x="145796" y="186690"/>
                                </a:lnTo>
                                <a:lnTo>
                                  <a:pt x="145796" y="185420"/>
                                </a:lnTo>
                                <a:lnTo>
                                  <a:pt x="147066" y="181610"/>
                                </a:lnTo>
                                <a:lnTo>
                                  <a:pt x="149098" y="180340"/>
                                </a:lnTo>
                                <a:lnTo>
                                  <a:pt x="152400" y="176530"/>
                                </a:lnTo>
                                <a:lnTo>
                                  <a:pt x="168275" y="160020"/>
                                </a:lnTo>
                                <a:lnTo>
                                  <a:pt x="178816" y="234950"/>
                                </a:lnTo>
                                <a:lnTo>
                                  <a:pt x="180721" y="237490"/>
                                </a:lnTo>
                                <a:lnTo>
                                  <a:pt x="195732" y="222250"/>
                                </a:lnTo>
                                <a:lnTo>
                                  <a:pt x="223266" y="194310"/>
                                </a:lnTo>
                                <a:close/>
                              </a:path>
                              <a:path w="824865" h="381000">
                                <a:moveTo>
                                  <a:pt x="265049" y="144780"/>
                                </a:moveTo>
                                <a:lnTo>
                                  <a:pt x="264668" y="138430"/>
                                </a:lnTo>
                                <a:lnTo>
                                  <a:pt x="259842" y="125730"/>
                                </a:lnTo>
                                <a:lnTo>
                                  <a:pt x="258318" y="122809"/>
                                </a:lnTo>
                                <a:lnTo>
                                  <a:pt x="258318" y="152400"/>
                                </a:lnTo>
                                <a:lnTo>
                                  <a:pt x="256921" y="156210"/>
                                </a:lnTo>
                                <a:lnTo>
                                  <a:pt x="253492" y="160020"/>
                                </a:lnTo>
                                <a:lnTo>
                                  <a:pt x="248920" y="163830"/>
                                </a:lnTo>
                                <a:lnTo>
                                  <a:pt x="242697" y="165100"/>
                                </a:lnTo>
                                <a:lnTo>
                                  <a:pt x="234823" y="163830"/>
                                </a:lnTo>
                                <a:lnTo>
                                  <a:pt x="203581" y="137160"/>
                                </a:lnTo>
                                <a:lnTo>
                                  <a:pt x="201930" y="133350"/>
                                </a:lnTo>
                                <a:lnTo>
                                  <a:pt x="201549" y="129540"/>
                                </a:lnTo>
                                <a:lnTo>
                                  <a:pt x="202311" y="127000"/>
                                </a:lnTo>
                                <a:lnTo>
                                  <a:pt x="203073" y="123190"/>
                                </a:lnTo>
                                <a:lnTo>
                                  <a:pt x="204343" y="120650"/>
                                </a:lnTo>
                                <a:lnTo>
                                  <a:pt x="206248" y="119380"/>
                                </a:lnTo>
                                <a:lnTo>
                                  <a:pt x="210058" y="115570"/>
                                </a:lnTo>
                                <a:lnTo>
                                  <a:pt x="214884" y="114300"/>
                                </a:lnTo>
                                <a:lnTo>
                                  <a:pt x="220853" y="114300"/>
                                </a:lnTo>
                                <a:lnTo>
                                  <a:pt x="233680" y="119380"/>
                                </a:lnTo>
                                <a:lnTo>
                                  <a:pt x="240093" y="123190"/>
                                </a:lnTo>
                                <a:lnTo>
                                  <a:pt x="246507" y="129540"/>
                                </a:lnTo>
                                <a:lnTo>
                                  <a:pt x="253365" y="135890"/>
                                </a:lnTo>
                                <a:lnTo>
                                  <a:pt x="257048" y="142240"/>
                                </a:lnTo>
                                <a:lnTo>
                                  <a:pt x="258318" y="152400"/>
                                </a:lnTo>
                                <a:lnTo>
                                  <a:pt x="258318" y="122809"/>
                                </a:lnTo>
                                <a:lnTo>
                                  <a:pt x="256540" y="119380"/>
                                </a:lnTo>
                                <a:lnTo>
                                  <a:pt x="251320" y="114300"/>
                                </a:lnTo>
                                <a:lnTo>
                                  <a:pt x="246126" y="109220"/>
                                </a:lnTo>
                                <a:lnTo>
                                  <a:pt x="238760" y="105410"/>
                                </a:lnTo>
                                <a:lnTo>
                                  <a:pt x="223113" y="105410"/>
                                </a:lnTo>
                                <a:lnTo>
                                  <a:pt x="194691" y="134620"/>
                                </a:lnTo>
                                <a:lnTo>
                                  <a:pt x="195072" y="140970"/>
                                </a:lnTo>
                                <a:lnTo>
                                  <a:pt x="220472" y="172720"/>
                                </a:lnTo>
                                <a:lnTo>
                                  <a:pt x="228981" y="173990"/>
                                </a:lnTo>
                                <a:lnTo>
                                  <a:pt x="236232" y="175260"/>
                                </a:lnTo>
                                <a:lnTo>
                                  <a:pt x="242976" y="173990"/>
                                </a:lnTo>
                                <a:lnTo>
                                  <a:pt x="249186" y="170180"/>
                                </a:lnTo>
                                <a:lnTo>
                                  <a:pt x="254889" y="166370"/>
                                </a:lnTo>
                                <a:lnTo>
                                  <a:pt x="255993" y="165100"/>
                                </a:lnTo>
                                <a:lnTo>
                                  <a:pt x="259334" y="161290"/>
                                </a:lnTo>
                                <a:lnTo>
                                  <a:pt x="262255" y="156210"/>
                                </a:lnTo>
                                <a:lnTo>
                                  <a:pt x="263652" y="149860"/>
                                </a:lnTo>
                                <a:lnTo>
                                  <a:pt x="265049" y="144780"/>
                                </a:lnTo>
                                <a:close/>
                              </a:path>
                              <a:path w="824865" h="381000">
                                <a:moveTo>
                                  <a:pt x="334391" y="83820"/>
                                </a:moveTo>
                                <a:lnTo>
                                  <a:pt x="332486" y="81280"/>
                                </a:lnTo>
                                <a:lnTo>
                                  <a:pt x="330200" y="83820"/>
                                </a:lnTo>
                                <a:lnTo>
                                  <a:pt x="328295" y="85090"/>
                                </a:lnTo>
                                <a:lnTo>
                                  <a:pt x="327025" y="85090"/>
                                </a:lnTo>
                                <a:lnTo>
                                  <a:pt x="325628" y="86360"/>
                                </a:lnTo>
                                <a:lnTo>
                                  <a:pt x="324358" y="86360"/>
                                </a:lnTo>
                                <a:lnTo>
                                  <a:pt x="321564" y="85090"/>
                                </a:lnTo>
                                <a:lnTo>
                                  <a:pt x="319151" y="82550"/>
                                </a:lnTo>
                                <a:lnTo>
                                  <a:pt x="296291" y="59690"/>
                                </a:lnTo>
                                <a:lnTo>
                                  <a:pt x="291211" y="54610"/>
                                </a:lnTo>
                                <a:lnTo>
                                  <a:pt x="287655" y="52070"/>
                                </a:lnTo>
                                <a:lnTo>
                                  <a:pt x="284734" y="50800"/>
                                </a:lnTo>
                                <a:lnTo>
                                  <a:pt x="280543" y="49530"/>
                                </a:lnTo>
                                <a:lnTo>
                                  <a:pt x="276860" y="48260"/>
                                </a:lnTo>
                                <a:lnTo>
                                  <a:pt x="273685" y="48260"/>
                                </a:lnTo>
                                <a:lnTo>
                                  <a:pt x="270510" y="49530"/>
                                </a:lnTo>
                                <a:lnTo>
                                  <a:pt x="258800" y="74930"/>
                                </a:lnTo>
                                <a:lnTo>
                                  <a:pt x="258953" y="80010"/>
                                </a:lnTo>
                                <a:lnTo>
                                  <a:pt x="248793" y="69850"/>
                                </a:lnTo>
                                <a:lnTo>
                                  <a:pt x="246507" y="72390"/>
                                </a:lnTo>
                                <a:lnTo>
                                  <a:pt x="237871" y="92710"/>
                                </a:lnTo>
                                <a:lnTo>
                                  <a:pt x="240538" y="93980"/>
                                </a:lnTo>
                                <a:lnTo>
                                  <a:pt x="241427" y="91440"/>
                                </a:lnTo>
                                <a:lnTo>
                                  <a:pt x="242316" y="90170"/>
                                </a:lnTo>
                                <a:lnTo>
                                  <a:pt x="244221" y="88900"/>
                                </a:lnTo>
                                <a:lnTo>
                                  <a:pt x="245237" y="87630"/>
                                </a:lnTo>
                                <a:lnTo>
                                  <a:pt x="248412" y="87630"/>
                                </a:lnTo>
                                <a:lnTo>
                                  <a:pt x="251460" y="90170"/>
                                </a:lnTo>
                                <a:lnTo>
                                  <a:pt x="255143" y="93980"/>
                                </a:lnTo>
                                <a:lnTo>
                                  <a:pt x="282321" y="120650"/>
                                </a:lnTo>
                                <a:lnTo>
                                  <a:pt x="284226" y="123190"/>
                                </a:lnTo>
                                <a:lnTo>
                                  <a:pt x="284607" y="125730"/>
                                </a:lnTo>
                                <a:lnTo>
                                  <a:pt x="285115" y="128270"/>
                                </a:lnTo>
                                <a:lnTo>
                                  <a:pt x="280543" y="133350"/>
                                </a:lnTo>
                                <a:lnTo>
                                  <a:pt x="282448" y="135890"/>
                                </a:lnTo>
                                <a:lnTo>
                                  <a:pt x="303695" y="114300"/>
                                </a:lnTo>
                                <a:lnTo>
                                  <a:pt x="306197" y="111760"/>
                                </a:lnTo>
                                <a:lnTo>
                                  <a:pt x="304292" y="109220"/>
                                </a:lnTo>
                                <a:lnTo>
                                  <a:pt x="301752" y="111760"/>
                                </a:lnTo>
                                <a:lnTo>
                                  <a:pt x="299720" y="114300"/>
                                </a:lnTo>
                                <a:lnTo>
                                  <a:pt x="294132" y="114300"/>
                                </a:lnTo>
                                <a:lnTo>
                                  <a:pt x="292989" y="113030"/>
                                </a:lnTo>
                                <a:lnTo>
                                  <a:pt x="290830" y="111760"/>
                                </a:lnTo>
                                <a:lnTo>
                                  <a:pt x="267119" y="87630"/>
                                </a:lnTo>
                                <a:lnTo>
                                  <a:pt x="262128" y="82550"/>
                                </a:lnTo>
                                <a:lnTo>
                                  <a:pt x="262039" y="81280"/>
                                </a:lnTo>
                                <a:lnTo>
                                  <a:pt x="261950" y="80010"/>
                                </a:lnTo>
                                <a:lnTo>
                                  <a:pt x="261620" y="74930"/>
                                </a:lnTo>
                                <a:lnTo>
                                  <a:pt x="263525" y="68580"/>
                                </a:lnTo>
                                <a:lnTo>
                                  <a:pt x="270383" y="60960"/>
                                </a:lnTo>
                                <a:lnTo>
                                  <a:pt x="273304" y="59690"/>
                                </a:lnTo>
                                <a:lnTo>
                                  <a:pt x="276479" y="60960"/>
                                </a:lnTo>
                                <a:lnTo>
                                  <a:pt x="279527" y="62230"/>
                                </a:lnTo>
                                <a:lnTo>
                                  <a:pt x="283337" y="64770"/>
                                </a:lnTo>
                                <a:lnTo>
                                  <a:pt x="287782" y="68580"/>
                                </a:lnTo>
                                <a:lnTo>
                                  <a:pt x="310261" y="91440"/>
                                </a:lnTo>
                                <a:lnTo>
                                  <a:pt x="311785" y="92710"/>
                                </a:lnTo>
                                <a:lnTo>
                                  <a:pt x="313182" y="95250"/>
                                </a:lnTo>
                                <a:lnTo>
                                  <a:pt x="313563" y="96520"/>
                                </a:lnTo>
                                <a:lnTo>
                                  <a:pt x="313182" y="100330"/>
                                </a:lnTo>
                                <a:lnTo>
                                  <a:pt x="311912" y="101600"/>
                                </a:lnTo>
                                <a:lnTo>
                                  <a:pt x="308610" y="105410"/>
                                </a:lnTo>
                                <a:lnTo>
                                  <a:pt x="310515" y="106680"/>
                                </a:lnTo>
                                <a:lnTo>
                                  <a:pt x="331736" y="86360"/>
                                </a:lnTo>
                                <a:lnTo>
                                  <a:pt x="334391" y="83820"/>
                                </a:lnTo>
                                <a:close/>
                              </a:path>
                              <a:path w="824865" h="381000">
                                <a:moveTo>
                                  <a:pt x="376936" y="38100"/>
                                </a:moveTo>
                                <a:lnTo>
                                  <a:pt x="376758" y="36830"/>
                                </a:lnTo>
                                <a:lnTo>
                                  <a:pt x="375539" y="27940"/>
                                </a:lnTo>
                                <a:lnTo>
                                  <a:pt x="372618" y="25400"/>
                                </a:lnTo>
                                <a:lnTo>
                                  <a:pt x="372491" y="31750"/>
                                </a:lnTo>
                                <a:lnTo>
                                  <a:pt x="371983" y="34290"/>
                                </a:lnTo>
                                <a:lnTo>
                                  <a:pt x="371602" y="34290"/>
                                </a:lnTo>
                                <a:lnTo>
                                  <a:pt x="371094" y="35560"/>
                                </a:lnTo>
                                <a:lnTo>
                                  <a:pt x="370586" y="35560"/>
                                </a:lnTo>
                                <a:lnTo>
                                  <a:pt x="369951" y="36830"/>
                                </a:lnTo>
                                <a:lnTo>
                                  <a:pt x="368427" y="36830"/>
                                </a:lnTo>
                                <a:lnTo>
                                  <a:pt x="367411" y="35560"/>
                                </a:lnTo>
                                <a:lnTo>
                                  <a:pt x="366141" y="35560"/>
                                </a:lnTo>
                                <a:lnTo>
                                  <a:pt x="364998" y="34290"/>
                                </a:lnTo>
                                <a:lnTo>
                                  <a:pt x="362077" y="31750"/>
                                </a:lnTo>
                                <a:lnTo>
                                  <a:pt x="357505" y="26670"/>
                                </a:lnTo>
                                <a:lnTo>
                                  <a:pt x="355219" y="24384"/>
                                </a:lnTo>
                                <a:lnTo>
                                  <a:pt x="355219" y="41910"/>
                                </a:lnTo>
                                <a:lnTo>
                                  <a:pt x="354330" y="49530"/>
                                </a:lnTo>
                                <a:lnTo>
                                  <a:pt x="352552" y="54610"/>
                                </a:lnTo>
                                <a:lnTo>
                                  <a:pt x="349885" y="57150"/>
                                </a:lnTo>
                                <a:lnTo>
                                  <a:pt x="347980" y="59690"/>
                                </a:lnTo>
                                <a:lnTo>
                                  <a:pt x="345440" y="60960"/>
                                </a:lnTo>
                                <a:lnTo>
                                  <a:pt x="342265" y="60960"/>
                                </a:lnTo>
                                <a:lnTo>
                                  <a:pt x="329438" y="45720"/>
                                </a:lnTo>
                                <a:lnTo>
                                  <a:pt x="329819" y="43180"/>
                                </a:lnTo>
                                <a:lnTo>
                                  <a:pt x="331724" y="35560"/>
                                </a:lnTo>
                                <a:lnTo>
                                  <a:pt x="333629" y="30480"/>
                                </a:lnTo>
                                <a:lnTo>
                                  <a:pt x="336804" y="24130"/>
                                </a:lnTo>
                                <a:lnTo>
                                  <a:pt x="355219" y="41910"/>
                                </a:lnTo>
                                <a:lnTo>
                                  <a:pt x="355219" y="24384"/>
                                </a:lnTo>
                                <a:lnTo>
                                  <a:pt x="354977" y="24130"/>
                                </a:lnTo>
                                <a:lnTo>
                                  <a:pt x="341122" y="10160"/>
                                </a:lnTo>
                                <a:lnTo>
                                  <a:pt x="336423" y="6350"/>
                                </a:lnTo>
                                <a:lnTo>
                                  <a:pt x="333121" y="2540"/>
                                </a:lnTo>
                                <a:lnTo>
                                  <a:pt x="330962" y="2540"/>
                                </a:lnTo>
                                <a:lnTo>
                                  <a:pt x="324358" y="0"/>
                                </a:lnTo>
                                <a:lnTo>
                                  <a:pt x="321183" y="1270"/>
                                </a:lnTo>
                                <a:lnTo>
                                  <a:pt x="298831" y="31750"/>
                                </a:lnTo>
                                <a:lnTo>
                                  <a:pt x="299974" y="36830"/>
                                </a:lnTo>
                                <a:lnTo>
                                  <a:pt x="303022" y="39370"/>
                                </a:lnTo>
                                <a:lnTo>
                                  <a:pt x="304673" y="41910"/>
                                </a:lnTo>
                                <a:lnTo>
                                  <a:pt x="311277" y="41910"/>
                                </a:lnTo>
                                <a:lnTo>
                                  <a:pt x="312547" y="40640"/>
                                </a:lnTo>
                                <a:lnTo>
                                  <a:pt x="313944" y="39370"/>
                                </a:lnTo>
                                <a:lnTo>
                                  <a:pt x="314579" y="38100"/>
                                </a:lnTo>
                                <a:lnTo>
                                  <a:pt x="314452" y="34290"/>
                                </a:lnTo>
                                <a:lnTo>
                                  <a:pt x="313563" y="33020"/>
                                </a:lnTo>
                                <a:lnTo>
                                  <a:pt x="312039" y="30480"/>
                                </a:lnTo>
                                <a:lnTo>
                                  <a:pt x="308864" y="27940"/>
                                </a:lnTo>
                                <a:lnTo>
                                  <a:pt x="307340" y="26670"/>
                                </a:lnTo>
                                <a:lnTo>
                                  <a:pt x="306578" y="24130"/>
                                </a:lnTo>
                                <a:lnTo>
                                  <a:pt x="306705" y="21590"/>
                                </a:lnTo>
                                <a:lnTo>
                                  <a:pt x="306768" y="20320"/>
                                </a:lnTo>
                                <a:lnTo>
                                  <a:pt x="306832" y="19050"/>
                                </a:lnTo>
                                <a:lnTo>
                                  <a:pt x="307975" y="16510"/>
                                </a:lnTo>
                                <a:lnTo>
                                  <a:pt x="313055" y="11430"/>
                                </a:lnTo>
                                <a:lnTo>
                                  <a:pt x="316230" y="10160"/>
                                </a:lnTo>
                                <a:lnTo>
                                  <a:pt x="322834" y="11430"/>
                                </a:lnTo>
                                <a:lnTo>
                                  <a:pt x="326898" y="13970"/>
                                </a:lnTo>
                                <a:lnTo>
                                  <a:pt x="333629" y="20320"/>
                                </a:lnTo>
                                <a:lnTo>
                                  <a:pt x="329996" y="27940"/>
                                </a:lnTo>
                                <a:lnTo>
                                  <a:pt x="327113" y="35560"/>
                                </a:lnTo>
                                <a:lnTo>
                                  <a:pt x="324942" y="40640"/>
                                </a:lnTo>
                                <a:lnTo>
                                  <a:pt x="323469" y="45720"/>
                                </a:lnTo>
                                <a:lnTo>
                                  <a:pt x="322072" y="50800"/>
                                </a:lnTo>
                                <a:lnTo>
                                  <a:pt x="322008" y="52070"/>
                                </a:lnTo>
                                <a:lnTo>
                                  <a:pt x="321932" y="53340"/>
                                </a:lnTo>
                                <a:lnTo>
                                  <a:pt x="335026" y="73660"/>
                                </a:lnTo>
                                <a:lnTo>
                                  <a:pt x="343916" y="73660"/>
                                </a:lnTo>
                                <a:lnTo>
                                  <a:pt x="355854" y="60960"/>
                                </a:lnTo>
                                <a:lnTo>
                                  <a:pt x="356616" y="59690"/>
                                </a:lnTo>
                                <a:lnTo>
                                  <a:pt x="357505" y="54610"/>
                                </a:lnTo>
                                <a:lnTo>
                                  <a:pt x="358648" y="45720"/>
                                </a:lnTo>
                                <a:lnTo>
                                  <a:pt x="361569" y="48260"/>
                                </a:lnTo>
                                <a:lnTo>
                                  <a:pt x="364109" y="49530"/>
                                </a:lnTo>
                                <a:lnTo>
                                  <a:pt x="370459" y="49530"/>
                                </a:lnTo>
                                <a:lnTo>
                                  <a:pt x="374446" y="45720"/>
                                </a:lnTo>
                                <a:lnTo>
                                  <a:pt x="375793" y="44450"/>
                                </a:lnTo>
                                <a:lnTo>
                                  <a:pt x="376936" y="38100"/>
                                </a:lnTo>
                                <a:close/>
                              </a:path>
                              <a:path w="824865" h="381000">
                                <a:moveTo>
                                  <a:pt x="628396" y="227965"/>
                                </a:moveTo>
                                <a:lnTo>
                                  <a:pt x="628091" y="224155"/>
                                </a:lnTo>
                                <a:lnTo>
                                  <a:pt x="627989" y="222885"/>
                                </a:lnTo>
                                <a:lnTo>
                                  <a:pt x="627888" y="221615"/>
                                </a:lnTo>
                                <a:lnTo>
                                  <a:pt x="622808" y="210185"/>
                                </a:lnTo>
                                <a:lnTo>
                                  <a:pt x="617982" y="203835"/>
                                </a:lnTo>
                                <a:lnTo>
                                  <a:pt x="610870" y="197485"/>
                                </a:lnTo>
                                <a:lnTo>
                                  <a:pt x="581914" y="168275"/>
                                </a:lnTo>
                                <a:lnTo>
                                  <a:pt x="579196" y="165735"/>
                                </a:lnTo>
                                <a:lnTo>
                                  <a:pt x="577850" y="164465"/>
                                </a:lnTo>
                                <a:lnTo>
                                  <a:pt x="575691" y="160655"/>
                                </a:lnTo>
                                <a:lnTo>
                                  <a:pt x="575437" y="159385"/>
                                </a:lnTo>
                                <a:lnTo>
                                  <a:pt x="574548" y="155575"/>
                                </a:lnTo>
                                <a:lnTo>
                                  <a:pt x="575564" y="151765"/>
                                </a:lnTo>
                                <a:lnTo>
                                  <a:pt x="581025" y="146685"/>
                                </a:lnTo>
                                <a:lnTo>
                                  <a:pt x="579120" y="145415"/>
                                </a:lnTo>
                                <a:lnTo>
                                  <a:pt x="553847" y="169545"/>
                                </a:lnTo>
                                <a:lnTo>
                                  <a:pt x="555752" y="172085"/>
                                </a:lnTo>
                                <a:lnTo>
                                  <a:pt x="558419" y="169545"/>
                                </a:lnTo>
                                <a:lnTo>
                                  <a:pt x="561213" y="167005"/>
                                </a:lnTo>
                                <a:lnTo>
                                  <a:pt x="564007" y="165735"/>
                                </a:lnTo>
                                <a:lnTo>
                                  <a:pt x="568960" y="165735"/>
                                </a:lnTo>
                                <a:lnTo>
                                  <a:pt x="613156" y="208915"/>
                                </a:lnTo>
                                <a:lnTo>
                                  <a:pt x="621665" y="229235"/>
                                </a:lnTo>
                                <a:lnTo>
                                  <a:pt x="618363" y="240665"/>
                                </a:lnTo>
                                <a:lnTo>
                                  <a:pt x="595503" y="258445"/>
                                </a:lnTo>
                                <a:lnTo>
                                  <a:pt x="591947" y="259715"/>
                                </a:lnTo>
                                <a:lnTo>
                                  <a:pt x="585216" y="257175"/>
                                </a:lnTo>
                                <a:lnTo>
                                  <a:pt x="581533" y="255905"/>
                                </a:lnTo>
                                <a:lnTo>
                                  <a:pt x="573405" y="249555"/>
                                </a:lnTo>
                                <a:lnTo>
                                  <a:pt x="539686" y="216535"/>
                                </a:lnTo>
                                <a:lnTo>
                                  <a:pt x="528955" y="200025"/>
                                </a:lnTo>
                                <a:lnTo>
                                  <a:pt x="530098" y="197485"/>
                                </a:lnTo>
                                <a:lnTo>
                                  <a:pt x="535813" y="192405"/>
                                </a:lnTo>
                                <a:lnTo>
                                  <a:pt x="533781" y="189865"/>
                                </a:lnTo>
                                <a:lnTo>
                                  <a:pt x="503047" y="220345"/>
                                </a:lnTo>
                                <a:lnTo>
                                  <a:pt x="504952" y="222885"/>
                                </a:lnTo>
                                <a:lnTo>
                                  <a:pt x="510286" y="217805"/>
                                </a:lnTo>
                                <a:lnTo>
                                  <a:pt x="512953" y="216535"/>
                                </a:lnTo>
                                <a:lnTo>
                                  <a:pt x="518160" y="216535"/>
                                </a:lnTo>
                                <a:lnTo>
                                  <a:pt x="521589" y="219075"/>
                                </a:lnTo>
                                <a:lnTo>
                                  <a:pt x="562483" y="259715"/>
                                </a:lnTo>
                                <a:lnTo>
                                  <a:pt x="568833" y="264795"/>
                                </a:lnTo>
                                <a:lnTo>
                                  <a:pt x="573151" y="267335"/>
                                </a:lnTo>
                                <a:lnTo>
                                  <a:pt x="579374" y="269875"/>
                                </a:lnTo>
                                <a:lnTo>
                                  <a:pt x="592582" y="269875"/>
                                </a:lnTo>
                                <a:lnTo>
                                  <a:pt x="597725" y="267335"/>
                                </a:lnTo>
                                <a:lnTo>
                                  <a:pt x="603072" y="264795"/>
                                </a:lnTo>
                                <a:lnTo>
                                  <a:pt x="608634" y="260985"/>
                                </a:lnTo>
                                <a:lnTo>
                                  <a:pt x="610082" y="259715"/>
                                </a:lnTo>
                                <a:lnTo>
                                  <a:pt x="614426" y="255905"/>
                                </a:lnTo>
                                <a:lnTo>
                                  <a:pt x="621538" y="248285"/>
                                </a:lnTo>
                                <a:lnTo>
                                  <a:pt x="625729" y="241935"/>
                                </a:lnTo>
                                <a:lnTo>
                                  <a:pt x="627126" y="234315"/>
                                </a:lnTo>
                                <a:lnTo>
                                  <a:pt x="628396" y="227965"/>
                                </a:lnTo>
                                <a:close/>
                              </a:path>
                              <a:path w="824865" h="381000">
                                <a:moveTo>
                                  <a:pt x="658876" y="74295"/>
                                </a:moveTo>
                                <a:lnTo>
                                  <a:pt x="658114" y="71755"/>
                                </a:lnTo>
                                <a:lnTo>
                                  <a:pt x="655193" y="69215"/>
                                </a:lnTo>
                                <a:lnTo>
                                  <a:pt x="647573" y="69215"/>
                                </a:lnTo>
                                <a:lnTo>
                                  <a:pt x="646049" y="70485"/>
                                </a:lnTo>
                                <a:lnTo>
                                  <a:pt x="643763" y="74295"/>
                                </a:lnTo>
                                <a:lnTo>
                                  <a:pt x="643763" y="78105"/>
                                </a:lnTo>
                                <a:lnTo>
                                  <a:pt x="646049" y="81915"/>
                                </a:lnTo>
                                <a:lnTo>
                                  <a:pt x="647446" y="83185"/>
                                </a:lnTo>
                                <a:lnTo>
                                  <a:pt x="655193" y="83185"/>
                                </a:lnTo>
                                <a:lnTo>
                                  <a:pt x="658241" y="79375"/>
                                </a:lnTo>
                                <a:lnTo>
                                  <a:pt x="658876" y="78105"/>
                                </a:lnTo>
                                <a:lnTo>
                                  <a:pt x="658876" y="74295"/>
                                </a:lnTo>
                                <a:close/>
                              </a:path>
                              <a:path w="824865" h="381000">
                                <a:moveTo>
                                  <a:pt x="704723" y="161925"/>
                                </a:moveTo>
                                <a:lnTo>
                                  <a:pt x="702818" y="159385"/>
                                </a:lnTo>
                                <a:lnTo>
                                  <a:pt x="700532" y="161925"/>
                                </a:lnTo>
                                <a:lnTo>
                                  <a:pt x="698754" y="163195"/>
                                </a:lnTo>
                                <a:lnTo>
                                  <a:pt x="697357" y="164465"/>
                                </a:lnTo>
                                <a:lnTo>
                                  <a:pt x="694690" y="164465"/>
                                </a:lnTo>
                                <a:lnTo>
                                  <a:pt x="691896" y="163195"/>
                                </a:lnTo>
                                <a:lnTo>
                                  <a:pt x="689610" y="161925"/>
                                </a:lnTo>
                                <a:lnTo>
                                  <a:pt x="667219" y="139065"/>
                                </a:lnTo>
                                <a:lnTo>
                                  <a:pt x="665988" y="137795"/>
                                </a:lnTo>
                                <a:lnTo>
                                  <a:pt x="661543" y="133985"/>
                                </a:lnTo>
                                <a:lnTo>
                                  <a:pt x="657987" y="130175"/>
                                </a:lnTo>
                                <a:lnTo>
                                  <a:pt x="655066" y="128905"/>
                                </a:lnTo>
                                <a:lnTo>
                                  <a:pt x="651002" y="127635"/>
                                </a:lnTo>
                                <a:lnTo>
                                  <a:pt x="647319" y="126365"/>
                                </a:lnTo>
                                <a:lnTo>
                                  <a:pt x="644017" y="127635"/>
                                </a:lnTo>
                                <a:lnTo>
                                  <a:pt x="640842" y="127635"/>
                                </a:lnTo>
                                <a:lnTo>
                                  <a:pt x="637921" y="128905"/>
                                </a:lnTo>
                                <a:lnTo>
                                  <a:pt x="635254" y="131445"/>
                                </a:lnTo>
                                <a:lnTo>
                                  <a:pt x="632015" y="136525"/>
                                </a:lnTo>
                                <a:lnTo>
                                  <a:pt x="629945" y="142875"/>
                                </a:lnTo>
                                <a:lnTo>
                                  <a:pt x="629069" y="149225"/>
                                </a:lnTo>
                                <a:lnTo>
                                  <a:pt x="629119" y="150495"/>
                                </a:lnTo>
                                <a:lnTo>
                                  <a:pt x="629208" y="153035"/>
                                </a:lnTo>
                                <a:lnTo>
                                  <a:pt x="629310" y="155575"/>
                                </a:lnTo>
                                <a:lnTo>
                                  <a:pt x="629412" y="158115"/>
                                </a:lnTo>
                                <a:lnTo>
                                  <a:pt x="619125" y="147955"/>
                                </a:lnTo>
                                <a:lnTo>
                                  <a:pt x="616839" y="150495"/>
                                </a:lnTo>
                                <a:lnTo>
                                  <a:pt x="608203" y="170815"/>
                                </a:lnTo>
                                <a:lnTo>
                                  <a:pt x="610997" y="172085"/>
                                </a:lnTo>
                                <a:lnTo>
                                  <a:pt x="611759" y="169545"/>
                                </a:lnTo>
                                <a:lnTo>
                                  <a:pt x="612648" y="168275"/>
                                </a:lnTo>
                                <a:lnTo>
                                  <a:pt x="613664" y="168275"/>
                                </a:lnTo>
                                <a:lnTo>
                                  <a:pt x="614553" y="167005"/>
                                </a:lnTo>
                                <a:lnTo>
                                  <a:pt x="615569" y="165735"/>
                                </a:lnTo>
                                <a:lnTo>
                                  <a:pt x="617601" y="165735"/>
                                </a:lnTo>
                                <a:lnTo>
                                  <a:pt x="618871" y="167005"/>
                                </a:lnTo>
                                <a:lnTo>
                                  <a:pt x="621919" y="168275"/>
                                </a:lnTo>
                                <a:lnTo>
                                  <a:pt x="625475" y="172085"/>
                                </a:lnTo>
                                <a:lnTo>
                                  <a:pt x="652653" y="198755"/>
                                </a:lnTo>
                                <a:lnTo>
                                  <a:pt x="654685" y="201295"/>
                                </a:lnTo>
                                <a:lnTo>
                                  <a:pt x="655447" y="206375"/>
                                </a:lnTo>
                                <a:lnTo>
                                  <a:pt x="654431" y="208915"/>
                                </a:lnTo>
                                <a:lnTo>
                                  <a:pt x="651891" y="211455"/>
                                </a:lnTo>
                                <a:lnTo>
                                  <a:pt x="650875" y="211455"/>
                                </a:lnTo>
                                <a:lnTo>
                                  <a:pt x="652780" y="213995"/>
                                </a:lnTo>
                                <a:lnTo>
                                  <a:pt x="674141" y="192405"/>
                                </a:lnTo>
                                <a:lnTo>
                                  <a:pt x="676656" y="189865"/>
                                </a:lnTo>
                                <a:lnTo>
                                  <a:pt x="674751" y="187325"/>
                                </a:lnTo>
                                <a:lnTo>
                                  <a:pt x="672084" y="191135"/>
                                </a:lnTo>
                                <a:lnTo>
                                  <a:pt x="670052" y="192405"/>
                                </a:lnTo>
                                <a:lnTo>
                                  <a:pt x="663321" y="192405"/>
                                </a:lnTo>
                                <a:lnTo>
                                  <a:pt x="661162" y="189865"/>
                                </a:lnTo>
                                <a:lnTo>
                                  <a:pt x="636371" y="165735"/>
                                </a:lnTo>
                                <a:lnTo>
                                  <a:pt x="632460" y="161925"/>
                                </a:lnTo>
                                <a:lnTo>
                                  <a:pt x="632345" y="159385"/>
                                </a:lnTo>
                                <a:lnTo>
                                  <a:pt x="632294" y="158115"/>
                                </a:lnTo>
                                <a:lnTo>
                                  <a:pt x="632180" y="155575"/>
                                </a:lnTo>
                                <a:lnTo>
                                  <a:pt x="632079" y="153035"/>
                                </a:lnTo>
                                <a:lnTo>
                                  <a:pt x="633857" y="146685"/>
                                </a:lnTo>
                                <a:lnTo>
                                  <a:pt x="638048" y="141605"/>
                                </a:lnTo>
                                <a:lnTo>
                                  <a:pt x="640842" y="139065"/>
                                </a:lnTo>
                                <a:lnTo>
                                  <a:pt x="646811" y="139065"/>
                                </a:lnTo>
                                <a:lnTo>
                                  <a:pt x="649986" y="140335"/>
                                </a:lnTo>
                                <a:lnTo>
                                  <a:pt x="653669" y="142875"/>
                                </a:lnTo>
                                <a:lnTo>
                                  <a:pt x="680593" y="169545"/>
                                </a:lnTo>
                                <a:lnTo>
                                  <a:pt x="682117" y="172085"/>
                                </a:lnTo>
                                <a:lnTo>
                                  <a:pt x="683514" y="173355"/>
                                </a:lnTo>
                                <a:lnTo>
                                  <a:pt x="683895" y="175895"/>
                                </a:lnTo>
                                <a:lnTo>
                                  <a:pt x="683768" y="177165"/>
                                </a:lnTo>
                                <a:lnTo>
                                  <a:pt x="683514" y="178435"/>
                                </a:lnTo>
                                <a:lnTo>
                                  <a:pt x="682244" y="180975"/>
                                </a:lnTo>
                                <a:lnTo>
                                  <a:pt x="680085" y="182245"/>
                                </a:lnTo>
                                <a:lnTo>
                                  <a:pt x="679069" y="183515"/>
                                </a:lnTo>
                                <a:lnTo>
                                  <a:pt x="680974" y="186055"/>
                                </a:lnTo>
                                <a:lnTo>
                                  <a:pt x="702221" y="164465"/>
                                </a:lnTo>
                                <a:lnTo>
                                  <a:pt x="704723" y="161925"/>
                                </a:lnTo>
                                <a:close/>
                              </a:path>
                              <a:path w="824865" h="381000">
                                <a:moveTo>
                                  <a:pt x="732536" y="133985"/>
                                </a:moveTo>
                                <a:lnTo>
                                  <a:pt x="730631" y="132715"/>
                                </a:lnTo>
                                <a:lnTo>
                                  <a:pt x="728345" y="133985"/>
                                </a:lnTo>
                                <a:lnTo>
                                  <a:pt x="726567" y="135255"/>
                                </a:lnTo>
                                <a:lnTo>
                                  <a:pt x="725170" y="136525"/>
                                </a:lnTo>
                                <a:lnTo>
                                  <a:pt x="722503" y="136525"/>
                                </a:lnTo>
                                <a:lnTo>
                                  <a:pt x="720979" y="135255"/>
                                </a:lnTo>
                                <a:lnTo>
                                  <a:pt x="719582" y="135255"/>
                                </a:lnTo>
                                <a:lnTo>
                                  <a:pt x="717296" y="133985"/>
                                </a:lnTo>
                                <a:lnTo>
                                  <a:pt x="714375" y="130175"/>
                                </a:lnTo>
                                <a:lnTo>
                                  <a:pt x="693712" y="109855"/>
                                </a:lnTo>
                                <a:lnTo>
                                  <a:pt x="675640" y="92075"/>
                                </a:lnTo>
                                <a:lnTo>
                                  <a:pt x="673354" y="94615"/>
                                </a:lnTo>
                                <a:lnTo>
                                  <a:pt x="664718" y="114935"/>
                                </a:lnTo>
                                <a:lnTo>
                                  <a:pt x="667258" y="116205"/>
                                </a:lnTo>
                                <a:lnTo>
                                  <a:pt x="668147" y="113665"/>
                                </a:lnTo>
                                <a:lnTo>
                                  <a:pt x="669163" y="112395"/>
                                </a:lnTo>
                                <a:lnTo>
                                  <a:pt x="670941" y="109855"/>
                                </a:lnTo>
                                <a:lnTo>
                                  <a:pt x="675005" y="109855"/>
                                </a:lnTo>
                                <a:lnTo>
                                  <a:pt x="676402" y="111125"/>
                                </a:lnTo>
                                <a:lnTo>
                                  <a:pt x="678307" y="112395"/>
                                </a:lnTo>
                                <a:lnTo>
                                  <a:pt x="708533" y="141605"/>
                                </a:lnTo>
                                <a:lnTo>
                                  <a:pt x="711581" y="147955"/>
                                </a:lnTo>
                                <a:lnTo>
                                  <a:pt x="711581" y="149225"/>
                                </a:lnTo>
                                <a:lnTo>
                                  <a:pt x="711327" y="150495"/>
                                </a:lnTo>
                                <a:lnTo>
                                  <a:pt x="710946" y="151765"/>
                                </a:lnTo>
                                <a:lnTo>
                                  <a:pt x="709549" y="153035"/>
                                </a:lnTo>
                                <a:lnTo>
                                  <a:pt x="707263" y="155575"/>
                                </a:lnTo>
                                <a:lnTo>
                                  <a:pt x="709168" y="156845"/>
                                </a:lnTo>
                                <a:lnTo>
                                  <a:pt x="729932" y="136525"/>
                                </a:lnTo>
                                <a:lnTo>
                                  <a:pt x="732536" y="133985"/>
                                </a:lnTo>
                                <a:close/>
                              </a:path>
                              <a:path w="824865" h="381000">
                                <a:moveTo>
                                  <a:pt x="768858" y="83185"/>
                                </a:moveTo>
                                <a:lnTo>
                                  <a:pt x="766445" y="76835"/>
                                </a:lnTo>
                                <a:lnTo>
                                  <a:pt x="761365" y="67945"/>
                                </a:lnTo>
                                <a:lnTo>
                                  <a:pt x="759079" y="69215"/>
                                </a:lnTo>
                                <a:lnTo>
                                  <a:pt x="761619" y="75565"/>
                                </a:lnTo>
                                <a:lnTo>
                                  <a:pt x="762635" y="80645"/>
                                </a:lnTo>
                                <a:lnTo>
                                  <a:pt x="762254" y="83185"/>
                                </a:lnTo>
                                <a:lnTo>
                                  <a:pt x="761873" y="88265"/>
                                </a:lnTo>
                                <a:lnTo>
                                  <a:pt x="759968" y="93345"/>
                                </a:lnTo>
                                <a:lnTo>
                                  <a:pt x="751713" y="100965"/>
                                </a:lnTo>
                                <a:lnTo>
                                  <a:pt x="745744" y="103505"/>
                                </a:lnTo>
                                <a:lnTo>
                                  <a:pt x="738505" y="100965"/>
                                </a:lnTo>
                                <a:lnTo>
                                  <a:pt x="731266" y="99695"/>
                                </a:lnTo>
                                <a:lnTo>
                                  <a:pt x="709168" y="67945"/>
                                </a:lnTo>
                                <a:lnTo>
                                  <a:pt x="710692" y="64135"/>
                                </a:lnTo>
                                <a:lnTo>
                                  <a:pt x="716407" y="57785"/>
                                </a:lnTo>
                                <a:lnTo>
                                  <a:pt x="718693" y="56515"/>
                                </a:lnTo>
                                <a:lnTo>
                                  <a:pt x="723265" y="56515"/>
                                </a:lnTo>
                                <a:lnTo>
                                  <a:pt x="725551" y="57785"/>
                                </a:lnTo>
                                <a:lnTo>
                                  <a:pt x="730123" y="61595"/>
                                </a:lnTo>
                                <a:lnTo>
                                  <a:pt x="731901" y="61595"/>
                                </a:lnTo>
                                <a:lnTo>
                                  <a:pt x="733171" y="62865"/>
                                </a:lnTo>
                                <a:lnTo>
                                  <a:pt x="735584" y="62865"/>
                                </a:lnTo>
                                <a:lnTo>
                                  <a:pt x="737870" y="61595"/>
                                </a:lnTo>
                                <a:lnTo>
                                  <a:pt x="739902" y="59055"/>
                                </a:lnTo>
                                <a:lnTo>
                                  <a:pt x="741426" y="57785"/>
                                </a:lnTo>
                                <a:lnTo>
                                  <a:pt x="742188" y="56515"/>
                                </a:lnTo>
                                <a:lnTo>
                                  <a:pt x="742315" y="52705"/>
                                </a:lnTo>
                                <a:lnTo>
                                  <a:pt x="741680" y="51435"/>
                                </a:lnTo>
                                <a:lnTo>
                                  <a:pt x="740283" y="50165"/>
                                </a:lnTo>
                                <a:lnTo>
                                  <a:pt x="737616" y="47625"/>
                                </a:lnTo>
                                <a:lnTo>
                                  <a:pt x="733425" y="46355"/>
                                </a:lnTo>
                                <a:lnTo>
                                  <a:pt x="727964" y="46355"/>
                                </a:lnTo>
                                <a:lnTo>
                                  <a:pt x="722376" y="47625"/>
                                </a:lnTo>
                                <a:lnTo>
                                  <a:pt x="717169" y="50165"/>
                                </a:lnTo>
                                <a:lnTo>
                                  <a:pt x="712470" y="55245"/>
                                </a:lnTo>
                                <a:lnTo>
                                  <a:pt x="706120" y="61595"/>
                                </a:lnTo>
                                <a:lnTo>
                                  <a:pt x="703072" y="69215"/>
                                </a:lnTo>
                                <a:lnTo>
                                  <a:pt x="703097" y="70485"/>
                                </a:lnTo>
                                <a:lnTo>
                                  <a:pt x="703211" y="74295"/>
                                </a:lnTo>
                                <a:lnTo>
                                  <a:pt x="703326" y="78105"/>
                                </a:lnTo>
                                <a:lnTo>
                                  <a:pt x="727100" y="112395"/>
                                </a:lnTo>
                                <a:lnTo>
                                  <a:pt x="739775" y="116205"/>
                                </a:lnTo>
                                <a:lnTo>
                                  <a:pt x="748411" y="116205"/>
                                </a:lnTo>
                                <a:lnTo>
                                  <a:pt x="755523" y="113665"/>
                                </a:lnTo>
                                <a:lnTo>
                                  <a:pt x="765556" y="103505"/>
                                </a:lnTo>
                                <a:lnTo>
                                  <a:pt x="768096" y="98425"/>
                                </a:lnTo>
                                <a:lnTo>
                                  <a:pt x="768794" y="84455"/>
                                </a:lnTo>
                                <a:lnTo>
                                  <a:pt x="768858" y="83185"/>
                                </a:lnTo>
                                <a:close/>
                              </a:path>
                              <a:path w="824865" h="381000">
                                <a:moveTo>
                                  <a:pt x="824865" y="38735"/>
                                </a:moveTo>
                                <a:lnTo>
                                  <a:pt x="824687" y="37465"/>
                                </a:lnTo>
                                <a:lnTo>
                                  <a:pt x="823468" y="28575"/>
                                </a:lnTo>
                                <a:lnTo>
                                  <a:pt x="820547" y="26035"/>
                                </a:lnTo>
                                <a:lnTo>
                                  <a:pt x="820420" y="33655"/>
                                </a:lnTo>
                                <a:lnTo>
                                  <a:pt x="820166" y="34925"/>
                                </a:lnTo>
                                <a:lnTo>
                                  <a:pt x="819531" y="34925"/>
                                </a:lnTo>
                                <a:lnTo>
                                  <a:pt x="819023" y="36195"/>
                                </a:lnTo>
                                <a:lnTo>
                                  <a:pt x="818515" y="36195"/>
                                </a:lnTo>
                                <a:lnTo>
                                  <a:pt x="817880" y="37465"/>
                                </a:lnTo>
                                <a:lnTo>
                                  <a:pt x="816356" y="37465"/>
                                </a:lnTo>
                                <a:lnTo>
                                  <a:pt x="815340" y="36195"/>
                                </a:lnTo>
                                <a:lnTo>
                                  <a:pt x="814197" y="36195"/>
                                </a:lnTo>
                                <a:lnTo>
                                  <a:pt x="812927" y="34925"/>
                                </a:lnTo>
                                <a:lnTo>
                                  <a:pt x="810006" y="32385"/>
                                </a:lnTo>
                                <a:lnTo>
                                  <a:pt x="805434" y="27305"/>
                                </a:lnTo>
                                <a:lnTo>
                                  <a:pt x="803148" y="25019"/>
                                </a:lnTo>
                                <a:lnTo>
                                  <a:pt x="803148" y="42545"/>
                                </a:lnTo>
                                <a:lnTo>
                                  <a:pt x="802259" y="50165"/>
                                </a:lnTo>
                                <a:lnTo>
                                  <a:pt x="800481" y="55245"/>
                                </a:lnTo>
                                <a:lnTo>
                                  <a:pt x="797814" y="59055"/>
                                </a:lnTo>
                                <a:lnTo>
                                  <a:pt x="795909" y="60325"/>
                                </a:lnTo>
                                <a:lnTo>
                                  <a:pt x="793369" y="61595"/>
                                </a:lnTo>
                                <a:lnTo>
                                  <a:pt x="790194" y="61595"/>
                                </a:lnTo>
                                <a:lnTo>
                                  <a:pt x="787019" y="60325"/>
                                </a:lnTo>
                                <a:lnTo>
                                  <a:pt x="784098" y="60325"/>
                                </a:lnTo>
                                <a:lnTo>
                                  <a:pt x="781558" y="57785"/>
                                </a:lnTo>
                                <a:lnTo>
                                  <a:pt x="779653" y="55245"/>
                                </a:lnTo>
                                <a:lnTo>
                                  <a:pt x="778383" y="52705"/>
                                </a:lnTo>
                                <a:lnTo>
                                  <a:pt x="777367" y="47625"/>
                                </a:lnTo>
                                <a:lnTo>
                                  <a:pt x="777621" y="45085"/>
                                </a:lnTo>
                                <a:lnTo>
                                  <a:pt x="777748" y="43815"/>
                                </a:lnTo>
                                <a:lnTo>
                                  <a:pt x="779653" y="36195"/>
                                </a:lnTo>
                                <a:lnTo>
                                  <a:pt x="781558" y="32385"/>
                                </a:lnTo>
                                <a:lnTo>
                                  <a:pt x="784733" y="24765"/>
                                </a:lnTo>
                                <a:lnTo>
                                  <a:pt x="803148" y="42545"/>
                                </a:lnTo>
                                <a:lnTo>
                                  <a:pt x="803148" y="25019"/>
                                </a:lnTo>
                                <a:lnTo>
                                  <a:pt x="802906" y="24765"/>
                                </a:lnTo>
                                <a:lnTo>
                                  <a:pt x="789051" y="10795"/>
                                </a:lnTo>
                                <a:lnTo>
                                  <a:pt x="784479" y="6985"/>
                                </a:lnTo>
                                <a:lnTo>
                                  <a:pt x="781050" y="3175"/>
                                </a:lnTo>
                                <a:lnTo>
                                  <a:pt x="778891" y="3175"/>
                                </a:lnTo>
                                <a:lnTo>
                                  <a:pt x="775589" y="1905"/>
                                </a:lnTo>
                                <a:lnTo>
                                  <a:pt x="769239" y="1905"/>
                                </a:lnTo>
                                <a:lnTo>
                                  <a:pt x="765048" y="3175"/>
                                </a:lnTo>
                                <a:lnTo>
                                  <a:pt x="760857" y="6985"/>
                                </a:lnTo>
                                <a:lnTo>
                                  <a:pt x="750951" y="15875"/>
                                </a:lnTo>
                                <a:lnTo>
                                  <a:pt x="747903" y="22225"/>
                                </a:lnTo>
                                <a:lnTo>
                                  <a:pt x="747268" y="27305"/>
                                </a:lnTo>
                                <a:lnTo>
                                  <a:pt x="746963" y="31115"/>
                                </a:lnTo>
                                <a:lnTo>
                                  <a:pt x="746861" y="32385"/>
                                </a:lnTo>
                                <a:lnTo>
                                  <a:pt x="746760" y="33655"/>
                                </a:lnTo>
                                <a:lnTo>
                                  <a:pt x="748030" y="37465"/>
                                </a:lnTo>
                                <a:lnTo>
                                  <a:pt x="750951" y="40005"/>
                                </a:lnTo>
                                <a:lnTo>
                                  <a:pt x="752602" y="42545"/>
                                </a:lnTo>
                                <a:lnTo>
                                  <a:pt x="759206" y="42545"/>
                                </a:lnTo>
                                <a:lnTo>
                                  <a:pt x="760476" y="41275"/>
                                </a:lnTo>
                                <a:lnTo>
                                  <a:pt x="761873" y="40005"/>
                                </a:lnTo>
                                <a:lnTo>
                                  <a:pt x="762508" y="38735"/>
                                </a:lnTo>
                                <a:lnTo>
                                  <a:pt x="762444" y="37465"/>
                                </a:lnTo>
                                <a:lnTo>
                                  <a:pt x="762381" y="34925"/>
                                </a:lnTo>
                                <a:lnTo>
                                  <a:pt x="761492" y="33655"/>
                                </a:lnTo>
                                <a:lnTo>
                                  <a:pt x="759968" y="31115"/>
                                </a:lnTo>
                                <a:lnTo>
                                  <a:pt x="756793" y="28575"/>
                                </a:lnTo>
                                <a:lnTo>
                                  <a:pt x="755269" y="27305"/>
                                </a:lnTo>
                                <a:lnTo>
                                  <a:pt x="754507" y="24765"/>
                                </a:lnTo>
                                <a:lnTo>
                                  <a:pt x="754634" y="22225"/>
                                </a:lnTo>
                                <a:lnTo>
                                  <a:pt x="754761" y="19685"/>
                                </a:lnTo>
                                <a:lnTo>
                                  <a:pt x="758190" y="15875"/>
                                </a:lnTo>
                                <a:lnTo>
                                  <a:pt x="761111" y="13335"/>
                                </a:lnTo>
                                <a:lnTo>
                                  <a:pt x="764159" y="10795"/>
                                </a:lnTo>
                                <a:lnTo>
                                  <a:pt x="770763" y="12065"/>
                                </a:lnTo>
                                <a:lnTo>
                                  <a:pt x="774827" y="14605"/>
                                </a:lnTo>
                                <a:lnTo>
                                  <a:pt x="781558" y="20955"/>
                                </a:lnTo>
                                <a:lnTo>
                                  <a:pt x="777989" y="28575"/>
                                </a:lnTo>
                                <a:lnTo>
                                  <a:pt x="775106" y="36195"/>
                                </a:lnTo>
                                <a:lnTo>
                                  <a:pt x="769747" y="56515"/>
                                </a:lnTo>
                                <a:lnTo>
                                  <a:pt x="770763" y="60325"/>
                                </a:lnTo>
                                <a:lnTo>
                                  <a:pt x="771398" y="64135"/>
                                </a:lnTo>
                                <a:lnTo>
                                  <a:pt x="772922" y="66675"/>
                                </a:lnTo>
                                <a:lnTo>
                                  <a:pt x="775208" y="67945"/>
                                </a:lnTo>
                                <a:lnTo>
                                  <a:pt x="779018" y="71755"/>
                                </a:lnTo>
                                <a:lnTo>
                                  <a:pt x="783082" y="74295"/>
                                </a:lnTo>
                                <a:lnTo>
                                  <a:pt x="791972" y="74295"/>
                                </a:lnTo>
                                <a:lnTo>
                                  <a:pt x="795782" y="73025"/>
                                </a:lnTo>
                                <a:lnTo>
                                  <a:pt x="799084" y="69215"/>
                                </a:lnTo>
                                <a:lnTo>
                                  <a:pt x="801243" y="66675"/>
                                </a:lnTo>
                                <a:lnTo>
                                  <a:pt x="802894" y="65405"/>
                                </a:lnTo>
                                <a:lnTo>
                                  <a:pt x="804125" y="61595"/>
                                </a:lnTo>
                                <a:lnTo>
                                  <a:pt x="804545" y="60325"/>
                                </a:lnTo>
                                <a:lnTo>
                                  <a:pt x="805434" y="55245"/>
                                </a:lnTo>
                                <a:lnTo>
                                  <a:pt x="806577" y="46355"/>
                                </a:lnTo>
                                <a:lnTo>
                                  <a:pt x="809498" y="48895"/>
                                </a:lnTo>
                                <a:lnTo>
                                  <a:pt x="812038" y="50165"/>
                                </a:lnTo>
                                <a:lnTo>
                                  <a:pt x="814197" y="50165"/>
                                </a:lnTo>
                                <a:lnTo>
                                  <a:pt x="816483" y="51435"/>
                                </a:lnTo>
                                <a:lnTo>
                                  <a:pt x="818388" y="50165"/>
                                </a:lnTo>
                                <a:lnTo>
                                  <a:pt x="822388" y="46355"/>
                                </a:lnTo>
                                <a:lnTo>
                                  <a:pt x="823722" y="45085"/>
                                </a:lnTo>
                                <a:lnTo>
                                  <a:pt x="824865" y="38735"/>
                                </a:lnTo>
                                <a:close/>
                              </a:path>
                            </a:pathLst>
                          </a:custGeom>
                          <a:solidFill>
                            <a:srgbClr val="585858"/>
                          </a:solidFill>
                        </wps:spPr>
                        <wps:bodyPr wrap="square" lIns="0" tIns="0" rIns="0" bIns="0" rtlCol="0">
                          <a:prstTxWarp prst="textNoShape">
                            <a:avLst/>
                          </a:prstTxWarp>
                          <a:noAutofit/>
                        </wps:bodyPr>
                      </wps:wsp>
                      <wps:wsp>
                        <wps:cNvPr id="72" name="Graphic 72"/>
                        <wps:cNvSpPr/>
                        <wps:spPr>
                          <a:xfrm>
                            <a:off x="1502854" y="2341054"/>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5B9BD4"/>
                          </a:solidFill>
                        </wps:spPr>
                        <wps:bodyPr wrap="square" lIns="0" tIns="0" rIns="0" bIns="0" rtlCol="0">
                          <a:prstTxWarp prst="textNoShape">
                            <a:avLst/>
                          </a:prstTxWarp>
                          <a:noAutofit/>
                        </wps:bodyPr>
                      </wps:wsp>
                      <wps:wsp>
                        <wps:cNvPr id="73" name="Graphic 73"/>
                        <wps:cNvSpPr/>
                        <wps:spPr>
                          <a:xfrm>
                            <a:off x="2697670" y="2341054"/>
                            <a:ext cx="76200" cy="76200"/>
                          </a:xfrm>
                          <a:custGeom>
                            <a:avLst/>
                            <a:gdLst/>
                            <a:ahLst/>
                            <a:cxnLst/>
                            <a:rect l="l" t="t" r="r" b="b"/>
                            <a:pathLst>
                              <a:path w="76200" h="76200">
                                <a:moveTo>
                                  <a:pt x="76200" y="0"/>
                                </a:moveTo>
                                <a:lnTo>
                                  <a:pt x="0" y="0"/>
                                </a:lnTo>
                                <a:lnTo>
                                  <a:pt x="0" y="76200"/>
                                </a:lnTo>
                                <a:lnTo>
                                  <a:pt x="76200" y="76200"/>
                                </a:lnTo>
                                <a:lnTo>
                                  <a:pt x="76200" y="0"/>
                                </a:lnTo>
                                <a:close/>
                              </a:path>
                            </a:pathLst>
                          </a:custGeom>
                          <a:solidFill>
                            <a:srgbClr val="EC7C30"/>
                          </a:solidFill>
                        </wps:spPr>
                        <wps:bodyPr wrap="square" lIns="0" tIns="0" rIns="0" bIns="0" rtlCol="0">
                          <a:prstTxWarp prst="textNoShape">
                            <a:avLst/>
                          </a:prstTxWarp>
                          <a:noAutofit/>
                        </wps:bodyPr>
                      </wps:wsp>
                      <wps:wsp>
                        <wps:cNvPr id="74" name="Graphic 74"/>
                        <wps:cNvSpPr/>
                        <wps:spPr>
                          <a:xfrm>
                            <a:off x="4762" y="4762"/>
                            <a:ext cx="4908550" cy="2571750"/>
                          </a:xfrm>
                          <a:custGeom>
                            <a:avLst/>
                            <a:gdLst/>
                            <a:ahLst/>
                            <a:cxnLst/>
                            <a:rect l="l" t="t" r="r" b="b"/>
                            <a:pathLst>
                              <a:path w="4908550" h="2571750">
                                <a:moveTo>
                                  <a:pt x="0" y="2571750"/>
                                </a:moveTo>
                                <a:lnTo>
                                  <a:pt x="4908550" y="2571750"/>
                                </a:lnTo>
                                <a:lnTo>
                                  <a:pt x="4908550" y="0"/>
                                </a:lnTo>
                                <a:lnTo>
                                  <a:pt x="0" y="0"/>
                                </a:lnTo>
                                <a:lnTo>
                                  <a:pt x="0" y="2571750"/>
                                </a:lnTo>
                                <a:close/>
                              </a:path>
                            </a:pathLst>
                          </a:custGeom>
                          <a:ln w="9525">
                            <a:solidFill>
                              <a:srgbClr val="D9D9D9"/>
                            </a:solidFill>
                            <a:prstDash val="solid"/>
                          </a:ln>
                        </wps:spPr>
                        <wps:bodyPr wrap="square" lIns="0" tIns="0" rIns="0" bIns="0" rtlCol="0">
                          <a:prstTxWarp prst="textNoShape">
                            <a:avLst/>
                          </a:prstTxWarp>
                          <a:noAutofit/>
                        </wps:bodyPr>
                      </wps:wsp>
                      <wps:wsp>
                        <wps:cNvPr id="75" name="Textbox 75"/>
                        <wps:cNvSpPr txBox="1"/>
                        <wps:spPr>
                          <a:xfrm>
                            <a:off x="377253" y="64028"/>
                            <a:ext cx="241300" cy="1137920"/>
                          </a:xfrm>
                          <a:prstGeom prst="rect">
                            <a:avLst/>
                          </a:prstGeom>
                        </wps:spPr>
                        <wps:txbx>
                          <w:txbxContent>
                            <w:p>
                              <w:pPr>
                                <w:spacing w:line="266" w:lineRule="exact" w:before="0"/>
                                <w:ind w:left="0" w:right="0" w:firstLine="0"/>
                                <w:jc w:val="left"/>
                                <w:rPr>
                                  <w:sz w:val="24"/>
                                </w:rPr>
                              </w:pPr>
                              <w:r>
                                <w:rPr>
                                  <w:color w:val="585858"/>
                                  <w:spacing w:val="-5"/>
                                  <w:sz w:val="24"/>
                                </w:rPr>
                                <w:t>100</w:t>
                              </w:r>
                            </w:p>
                            <w:p>
                              <w:pPr>
                                <w:spacing w:before="29"/>
                                <w:ind w:left="120" w:right="0" w:firstLine="0"/>
                                <w:jc w:val="left"/>
                                <w:rPr>
                                  <w:sz w:val="24"/>
                                </w:rPr>
                              </w:pPr>
                              <w:r>
                                <w:rPr>
                                  <w:color w:val="585858"/>
                                  <w:spacing w:val="-5"/>
                                  <w:sz w:val="24"/>
                                </w:rPr>
                                <w:t>80</w:t>
                              </w:r>
                            </w:p>
                            <w:p>
                              <w:pPr>
                                <w:spacing w:before="29"/>
                                <w:ind w:left="120" w:right="0" w:firstLine="0"/>
                                <w:jc w:val="left"/>
                                <w:rPr>
                                  <w:sz w:val="24"/>
                                </w:rPr>
                              </w:pPr>
                              <w:r>
                                <w:rPr>
                                  <w:color w:val="585858"/>
                                  <w:spacing w:val="-5"/>
                                  <w:sz w:val="24"/>
                                </w:rPr>
                                <w:t>60</w:t>
                              </w:r>
                            </w:p>
                            <w:p>
                              <w:pPr>
                                <w:spacing w:before="29"/>
                                <w:ind w:left="120" w:right="0" w:firstLine="0"/>
                                <w:jc w:val="left"/>
                                <w:rPr>
                                  <w:sz w:val="24"/>
                                </w:rPr>
                              </w:pPr>
                              <w:r>
                                <w:rPr>
                                  <w:color w:val="585858"/>
                                  <w:spacing w:val="-5"/>
                                  <w:sz w:val="24"/>
                                </w:rPr>
                                <w:t>40</w:t>
                              </w:r>
                            </w:p>
                            <w:p>
                              <w:pPr>
                                <w:spacing w:before="29"/>
                                <w:ind w:left="120" w:right="0" w:firstLine="0"/>
                                <w:jc w:val="left"/>
                                <w:rPr>
                                  <w:sz w:val="24"/>
                                </w:rPr>
                              </w:pPr>
                              <w:r>
                                <w:rPr>
                                  <w:color w:val="585858"/>
                                  <w:spacing w:val="-5"/>
                                  <w:sz w:val="24"/>
                                </w:rPr>
                                <w:t>20</w:t>
                              </w:r>
                            </w:p>
                            <w:p>
                              <w:pPr>
                                <w:spacing w:before="30"/>
                                <w:ind w:left="240" w:right="0" w:firstLine="0"/>
                                <w:jc w:val="left"/>
                                <w:rPr>
                                  <w:sz w:val="24"/>
                                </w:rPr>
                              </w:pPr>
                              <w:r>
                                <w:rPr>
                                  <w:color w:val="585858"/>
                                  <w:spacing w:val="-10"/>
                                  <w:sz w:val="24"/>
                                </w:rPr>
                                <w:t>0</w:t>
                              </w:r>
                            </w:p>
                          </w:txbxContent>
                        </wps:txbx>
                        <wps:bodyPr wrap="square" lIns="0" tIns="0" rIns="0" bIns="0" rtlCol="0">
                          <a:noAutofit/>
                        </wps:bodyPr>
                      </wps:wsp>
                      <wps:wsp>
                        <wps:cNvPr id="76" name="Textbox 76"/>
                        <wps:cNvSpPr txBox="1"/>
                        <wps:spPr>
                          <a:xfrm>
                            <a:off x="2287968" y="1929404"/>
                            <a:ext cx="946785" cy="168910"/>
                          </a:xfrm>
                          <a:prstGeom prst="rect">
                            <a:avLst/>
                          </a:prstGeom>
                        </wps:spPr>
                        <wps:txbx>
                          <w:txbxContent>
                            <w:p>
                              <w:pPr>
                                <w:spacing w:line="266" w:lineRule="exact" w:before="0"/>
                                <w:ind w:left="0" w:right="0" w:firstLine="0"/>
                                <w:jc w:val="left"/>
                                <w:rPr>
                                  <w:sz w:val="24"/>
                                </w:rPr>
                              </w:pPr>
                              <w:r>
                                <w:rPr>
                                  <w:color w:val="585858"/>
                                  <w:sz w:val="24"/>
                                </w:rPr>
                                <w:t>potato </w:t>
                              </w:r>
                              <w:r>
                                <w:rPr>
                                  <w:color w:val="585858"/>
                                  <w:spacing w:val="-2"/>
                                  <w:sz w:val="24"/>
                                </w:rPr>
                                <w:t>varieties</w:t>
                              </w:r>
                            </w:p>
                          </w:txbxContent>
                        </wps:txbx>
                        <wps:bodyPr wrap="square" lIns="0" tIns="0" rIns="0" bIns="0" rtlCol="0">
                          <a:noAutofit/>
                        </wps:bodyPr>
                      </wps:wsp>
                      <wps:wsp>
                        <wps:cNvPr id="77" name="Textbox 77"/>
                        <wps:cNvSpPr txBox="1"/>
                        <wps:spPr>
                          <a:xfrm>
                            <a:off x="1612328" y="2290592"/>
                            <a:ext cx="931544" cy="168910"/>
                          </a:xfrm>
                          <a:prstGeom prst="rect">
                            <a:avLst/>
                          </a:prstGeom>
                        </wps:spPr>
                        <wps:txbx>
                          <w:txbxContent>
                            <w:p>
                              <w:pPr>
                                <w:spacing w:line="266" w:lineRule="exact" w:before="0"/>
                                <w:ind w:left="0" w:right="0" w:firstLine="0"/>
                                <w:jc w:val="left"/>
                                <w:rPr>
                                  <w:sz w:val="24"/>
                                </w:rPr>
                              </w:pPr>
                              <w:r>
                                <w:rPr>
                                  <w:color w:val="585858"/>
                                  <w:sz w:val="24"/>
                                </w:rPr>
                                <w:t>Platform</w:t>
                              </w:r>
                              <w:r>
                                <w:rPr>
                                  <w:color w:val="585858"/>
                                  <w:spacing w:val="-2"/>
                                  <w:sz w:val="24"/>
                                </w:rPr>
                                <w:t> Users</w:t>
                              </w:r>
                            </w:p>
                          </w:txbxContent>
                        </wps:txbx>
                        <wps:bodyPr wrap="square" lIns="0" tIns="0" rIns="0" bIns="0" rtlCol="0">
                          <a:noAutofit/>
                        </wps:bodyPr>
                      </wps:wsp>
                      <wps:wsp>
                        <wps:cNvPr id="78" name="Textbox 78"/>
                        <wps:cNvSpPr txBox="1"/>
                        <wps:spPr>
                          <a:xfrm>
                            <a:off x="2808287" y="2290592"/>
                            <a:ext cx="673100" cy="168910"/>
                          </a:xfrm>
                          <a:prstGeom prst="rect">
                            <a:avLst/>
                          </a:prstGeom>
                        </wps:spPr>
                        <wps:txbx>
                          <w:txbxContent>
                            <w:p>
                              <w:pPr>
                                <w:spacing w:line="266" w:lineRule="exact" w:before="0"/>
                                <w:ind w:left="0" w:right="0" w:firstLine="0"/>
                                <w:jc w:val="left"/>
                                <w:rPr>
                                  <w:sz w:val="24"/>
                                </w:rPr>
                              </w:pPr>
                              <w:r>
                                <w:rPr>
                                  <w:color w:val="585858"/>
                                  <w:sz w:val="24"/>
                                </w:rPr>
                                <w:t>Non-</w:t>
                              </w:r>
                              <w:r>
                                <w:rPr>
                                  <w:color w:val="585858"/>
                                  <w:spacing w:val="-2"/>
                                  <w:sz w:val="24"/>
                                </w:rPr>
                                <w:t>Users</w:t>
                              </w:r>
                            </w:p>
                          </w:txbxContent>
                        </wps:txbx>
                        <wps:bodyPr wrap="square" lIns="0" tIns="0" rIns="0" bIns="0" rtlCol="0">
                          <a:noAutofit/>
                        </wps:bodyPr>
                      </wps:wsp>
                    </wpg:wgp>
                  </a:graphicData>
                </a:graphic>
              </wp:anchor>
            </w:drawing>
          </mc:Choice>
          <mc:Fallback>
            <w:pict>
              <v:group style="position:absolute;margin-left:71.625pt;margin-top:-211.927429pt;width:387.25pt;height:203.25pt;mso-position-horizontal-relative:page;mso-position-vertical-relative:paragraph;z-index:15741952" id="docshapegroup56" coordorigin="1433,-4239" coordsize="7745,4065">
                <v:shape style="position:absolute;left:2589;top:-3694;width:6360;height:915" id="docshape57" coordorigin="2590,-3693" coordsize="6360,915" path="m2590,-2779l2765,-2779m3122,-2779l8950,-2779m2923,-2779l2964,-2779m2590,-3084l2765,-3084m2923,-3084l2964,-3084m3122,-3084l8950,-3084m2590,-3389l2765,-3389m2923,-3389l2964,-3389m3122,-3389l8950,-3389m3122,-3693l8950,-3693m2590,-3693l2964,-3693e" filled="false" stroked="true" strokeweight=".72pt" strokecolor="#d9d9d9">
                  <v:path arrowok="t"/>
                  <v:stroke dashstyle="solid"/>
                </v:shape>
                <v:line style="position:absolute" from="2590,-3998" to="8950,-3998" stroked="true" strokeweight=".72pt" strokecolor="#d9d9d9">
                  <v:stroke dashstyle="solid"/>
                </v:line>
                <v:shape style="position:absolute;left:2764;top:-3634;width:5811;height:1162" id="docshape58" coordorigin="2765,-3633" coordsize="5811,1162" path="m2923,-3633l2765,-3633,2765,-2472,2923,-2472,2923,-3633xm4334,-2481l4176,-2481,4176,-2472,4334,-2472,4334,-2481xm5748,-2659l5590,-2659,5590,-2472,5748,-2472,5748,-2659xm6456,-2541l6298,-2541,6298,-2472,6456,-2472,6456,-2541xm7162,-2525l7003,-2525,7003,-2472,7162,-2472,7162,-2525xm7870,-2481l7711,-2481,7711,-2472,7870,-2472,7870,-2481xm8575,-2515l8417,-2515,8417,-2472,8575,-2472,8575,-2515xe" filled="true" fillcolor="#5b9bd4" stroked="false">
                  <v:path arrowok="t"/>
                  <v:fill type="solid"/>
                </v:shape>
                <v:shape style="position:absolute;left:2964;top:-3900;width:5813;height:1428" id="docshape59" coordorigin="2964,-3900" coordsize="5813,1428" path="m3122,-3900l2964,-3900,2964,-2472,3122,-2472,3122,-3900xm5950,-2496l5791,-2496,5791,-2472,5950,-2472,5950,-2496xm6658,-2525l6499,-2525,6499,-2472,6658,-2472,6658,-2525xm7363,-2484l7205,-2484,7205,-2472,7363,-2472,7363,-2484xm8777,-2484l8618,-2484,8618,-2472,8777,-2472,8777,-2484xe" filled="true" fillcolor="#ec7c30" stroked="false">
                  <v:path arrowok="t"/>
                  <v:fill type="solid"/>
                </v:shape>
                <v:line style="position:absolute" from="2590,-2472" to="8950,-2472" stroked="true" strokeweight=".72pt" strokecolor="#d9d9d9">
                  <v:stroke dashstyle="solid"/>
                </v:line>
                <v:shape style="position:absolute;left:2442;top:-2278;width:554;height:561" type="#_x0000_t75" id="docshape60" stroked="false">
                  <v:imagedata r:id="rId17" o:title=""/>
                </v:shape>
                <v:shape style="position:absolute;left:3237;top:-2260;width:1177;height:950" type="#_x0000_t75" id="docshape61" stroked="false">
                  <v:imagedata r:id="rId18" o:title=""/>
                </v:shape>
                <v:shape style="position:absolute;left:4593;top:-2236;width:505;height:526" id="docshape62" coordorigin="4594,-2235" coordsize="505,526" path="m4597,-1883l4594,-1881,4651,-1737,4654,-1729,4653,-1723,4653,-1721,4651,-1717,4648,-1711,4651,-1709,4682,-1739,4665,-1739,4661,-1743,4658,-1747,4656,-1753,4646,-1779,4654,-1787,4642,-1787,4616,-1853,4670,-1853,4597,-1883xm4683,-1747l4677,-1741,4673,-1739,4682,-1739,4686,-1743,4683,-1747xm4764,-1821l4689,-1821,4712,-1813,4720,-1809,4725,-1807,4727,-1805,4729,-1803,4730,-1801,4729,-1797,4729,-1795,4727,-1791,4723,-1785,4726,-1783,4764,-1821xm4670,-1853l4616,-1853,4681,-1825,4642,-1787,4654,-1787,4689,-1821,4764,-1821,4766,-1823,4748,-1823,4740,-1825,4729,-1829,4670,-1853xm4767,-1831l4757,-1823,4766,-1823,4770,-1827,4767,-1831xm4757,-1867l4754,-1863,4781,-1837,4784,-1839,4783,-1841,4784,-1843,4786,-1845,4788,-1847,4790,-1847,4798,-1853,4804,-1857,4775,-1857,4766,-1859,4757,-1867xm4820,-1897l4797,-1897,4801,-1895,4808,-1887,4810,-1883,4810,-1875,4808,-1871,4798,-1861,4792,-1859,4775,-1857,4804,-1857,4815,-1867,4819,-1875,4821,-1895,4820,-1897xm4748,-1961l4745,-1959,4746,-1955,4746,-1955,4746,-1953,4745,-1953,4743,-1951,4741,-1949,4732,-1945,4728,-1941,4718,-1931,4714,-1923,4714,-1907,4717,-1899,4728,-1889,4734,-1885,4745,-1885,4754,-1887,4778,-1895,4786,-1897,4820,-1897,4818,-1903,4815,-1905,4733,-1905,4729,-1907,4726,-1911,4724,-1913,4723,-1917,4723,-1921,4723,-1925,4725,-1929,4729,-1933,4734,-1939,4740,-1941,4768,-1941,4748,-1961xm4795,-1917l4784,-1917,4772,-1915,4754,-1909,4747,-1905,4815,-1905,4811,-1909,4803,-1915,4795,-1917xm4848,-2009l4819,-2009,4825,-2005,4833,-1997,4836,-1993,4830,-1981,4826,-1971,4822,-1961,4820,-1953,4818,-1945,4817,-1941,4817,-1937,4820,-1927,4822,-1923,4826,-1919,4832,-1913,4838,-1911,4852,-1909,4858,-1913,4867,-1921,4869,-1925,4871,-1929,4871,-1931,4844,-1931,4840,-1933,4836,-1937,4833,-1939,4831,-1943,4830,-1949,4829,-1953,4829,-1955,4829,-1957,4830,-1959,4832,-1965,4833,-1969,4836,-1977,4841,-1989,4868,-1989,4848,-2009xm4868,-1989l4841,-1989,4870,-1959,4869,-1949,4868,-1947,4866,-1939,4861,-1935,4858,-1931,4871,-1931,4872,-1933,4873,-1941,4875,-1955,4900,-1955,4902,-1957,4904,-1967,4904,-1969,4889,-1969,4887,-1971,4885,-1971,4881,-1977,4868,-1989xm4768,-1941l4752,-1941,4761,-1939,4771,-1933,4774,-1935,4768,-1941xm4900,-1955l4875,-1955,4880,-1949,4884,-1947,4891,-1947,4894,-1949,4900,-1955xm4826,-2025l4821,-2025,4816,-2023,4810,-2021,4803,-2017,4796,-2009,4787,-2001,4783,-1993,4782,-1991,4782,-1989,4782,-1987,4782,-1985,4782,-1983,4781,-1975,4783,-1967,4790,-1961,4793,-1959,4800,-1959,4803,-1961,4806,-1967,4805,-1971,4804,-1975,4802,-1977,4797,-1981,4794,-1985,4793,-1987,4793,-1991,4794,-1993,4794,-1995,4795,-1999,4803,-2007,4808,-2009,4848,-2009,4840,-2017,4835,-2021,4831,-2023,4826,-2025xm4897,-1985l4897,-1975,4896,-1971,4896,-1971,4895,-1969,4904,-1969,4902,-1981,4897,-1985xm4890,-2049l4863,-2049,4868,-2045,4873,-2039,4916,-1997,4919,-1993,4920,-1985,4919,-1983,4913,-1977,4916,-1973,4950,-2007,4937,-2007,4933,-2009,4929,-2011,4924,-2015,4890,-2049xm4951,-2015l4947,-2009,4944,-2007,4950,-2007,4954,-2011,4951,-2015xm4938,-2093l4902,-2093,4907,-2091,4912,-2089,4918,-2085,4956,-2047,4960,-2043,4963,-2041,4965,-2037,4965,-2033,4965,-2029,4963,-2027,4958,-2021,4961,-2019,4994,-2051,4982,-2051,4980,-2053,4978,-2053,4974,-2057,4938,-2093xm4863,-2077l4860,-2073,4846,-2041,4850,-2039,4852,-2043,4853,-2045,4856,-2047,4858,-2049,4890,-2049,4884,-2055,4884,-2059,4884,-2061,4879,-2061,4863,-2077xm4995,-2059l4992,-2055,4989,-2053,4987,-2053,4984,-2051,4994,-2051,4998,-2055,4995,-2059xm4908,-2111l4903,-2109,4898,-2109,4893,-2107,4889,-2103,4884,-2095,4880,-2087,4879,-2077,4879,-2069,4879,-2061,4884,-2061,4884,-2069,4887,-2079,4893,-2087,4897,-2091,4902,-2093,4938,-2093,4930,-2101,4924,-2105,4920,-2107,4913,-2109,4908,-2111xm4971,-2139l4942,-2139,4999,-2083,5004,-2081,5011,-2077,5015,-2077,5023,-2079,5026,-2081,5028,-2083,5032,-2087,5034,-2091,5035,-2097,5014,-2097,5010,-2099,5005,-2105,4971,-2139xm5031,-2119l5028,-2115,5029,-2113,5029,-2111,5030,-2109,5028,-2103,5027,-2101,5023,-2097,5035,-2097,5036,-2105,5035,-2111,5031,-2119xm5048,-2235l5026,-2235,5016,-2231,4998,-2211,4993,-2199,4993,-2193,4993,-2191,4994,-2187,4994,-2185,4995,-2175,4999,-2165,5005,-2155,5014,-2145,5023,-2137,5033,-2131,5042,-2127,5052,-2127,5066,-2125,5077,-2131,5095,-2147,5096,-2149,5038,-2149,5027,-2157,5015,-2167,5021,-2173,5011,-2173,5005,-2179,5002,-2187,5002,-2191,5002,-2201,5004,-2207,5012,-2215,5016,-2217,5020,-2217,5025,-2219,5068,-2219,5059,-2229,5048,-2235xm4925,-2185l4923,-2181,4926,-2173,4928,-2169,4931,-2159,4931,-2155,4931,-2149,4931,-2147,4931,-2141,4930,-2135,4928,-2131,4930,-2129,4942,-2139,4971,-2139,4956,-2153,4962,-2159,4950,-2159,4925,-2185xm5088,-2201l5083,-2199,5087,-2191,5089,-2183,5088,-2177,5087,-2169,5084,-2163,5072,-2151,5062,-2149,5096,-2149,5099,-2157,5099,-2163,5098,-2167,5098,-2169,5098,-2171,5098,-2173,5098,-2175,5098,-2177,5098,-2179,5097,-2181,5094,-2191,5088,-2201xm4968,-2177l4950,-2159,4962,-2159,4974,-2171,4968,-2177xm5068,-2219l5025,-2219,5029,-2217,5034,-2215,5037,-2215,5041,-2211,5046,-2207,5011,-2173,5021,-2173,5068,-2219xe" filled="true" fillcolor="#585858" stroked="false">
                  <v:path arrowok="t"/>
                  <v:fill type="solid"/>
                </v:shape>
                <v:shape style="position:absolute;left:5161;top:-2246;width:2069;height:840" type="#_x0000_t75" id="docshape63" stroked="false">
                  <v:imagedata r:id="rId19" o:title=""/>
                </v:shape>
                <v:shape style="position:absolute;left:7345;top:-2235;width:1299;height:600" id="docshape64" coordorigin="7345,-2234" coordsize="1299,600" path="m7508,-1942l7507,-1948,7506,-1952,7504,-1954,7502,-1956,7499,-1958,7492,-1958,7490,-1956,7485,-1952,7484,-1948,7484,-1942,7485,-1940,7487,-1938,7489,-1934,7502,-1934,7504,-1938,7506,-1940,7508,-1942xm7521,-1752l7518,-1756,7513,-1750,7508,-1748,7499,-1748,7491,-1750,7480,-1754,7432,-1774,7432,-1750,7394,-1712,7368,-1776,7432,-1750,7432,-1774,7426,-1776,7348,-1808,7345,-1806,7403,-1662,7405,-1654,7405,-1646,7403,-1642,7399,-1636,7402,-1634,7433,-1664,7437,-1668,7434,-1672,7428,-1666,7424,-1664,7416,-1664,7414,-1666,7412,-1668,7410,-1672,7407,-1678,7397,-1704,7405,-1712,7441,-1746,7464,-1738,7471,-1734,7476,-1732,7478,-1730,7480,-1728,7481,-1726,7480,-1720,7478,-1716,7474,-1710,7477,-1708,7515,-1746,7517,-1748,7521,-1752xm7564,-1794l7561,-1798,7557,-1794,7554,-1792,7548,-1790,7544,-1790,7540,-1792,7537,-1794,7500,-1832,7496,-1836,7494,-1842,7494,-1844,7492,-1850,7493,-1854,7493,-1856,7493,-1858,7495,-1860,7498,-1862,7507,-1862,7510,-1864,7514,-1868,7515,-1870,7515,-1876,7514,-1878,7509,-1882,7506,-1884,7498,-1884,7495,-1882,7492,-1878,7485,-1872,7484,-1864,7484,-1862,7484,-1860,7489,-1842,7472,-1860,7469,-1856,7455,-1824,7459,-1822,7462,-1826,7463,-1828,7465,-1830,7468,-1830,7470,-1832,7472,-1830,7474,-1830,7476,-1828,7481,-1824,7490,-1814,7520,-1784,7524,-1780,7526,-1778,7527,-1776,7529,-1774,7529,-1772,7528,-1770,7528,-1766,7526,-1762,7522,-1758,7525,-1756,7559,-1790,7564,-1794xm7623,-1854l7620,-1858,7617,-1854,7614,-1852,7612,-1852,7610,-1850,7608,-1850,7605,-1852,7603,-1852,7600,-1856,7564,-1892,7534,-1922,7530,-1918,7517,-1886,7521,-1884,7522,-1886,7524,-1888,7527,-1892,7533,-1892,7535,-1890,7538,-1888,7544,-1884,7586,-1842,7589,-1838,7589,-1836,7590,-1834,7591,-1832,7589,-1828,7587,-1824,7584,-1820,7587,-1818,7619,-1850,7623,-1854xm7697,-1928l7674,-1952,7671,-1948,7677,-1942,7680,-1938,7680,-1936,7682,-1932,7682,-1928,7680,-1926,7679,-1922,7676,-1918,7670,-1912,7642,-1884,7629,-1982,7626,-2002,7623,-2006,7559,-1942,7580,-1920,7583,-1924,7579,-1928,7577,-1932,7575,-1936,7575,-1940,7575,-1942,7577,-1948,7580,-1950,7585,-1956,7610,-1982,7627,-1864,7630,-1860,7653,-1884,7697,-1928xm7762,-2006l7762,-2016,7754,-2036,7752,-2041,7752,-1994,7750,-1988,7744,-1982,7737,-1976,7727,-1974,7715,-1976,7706,-1980,7697,-1986,7688,-1992,7680,-1998,7673,-2006,7668,-2012,7666,-2018,7663,-2024,7662,-2030,7664,-2034,7665,-2040,7667,-2044,7670,-2046,7676,-2052,7683,-2054,7693,-2054,7713,-2046,7723,-2040,7733,-2030,7744,-2020,7750,-2010,7752,-1994,7752,-2041,7749,-2046,7741,-2054,7733,-2062,7721,-2068,7696,-2068,7686,-2066,7676,-2062,7667,-2054,7661,-2048,7656,-2040,7652,-2022,7652,-2012,7659,-1992,7664,-1984,7681,-1966,7692,-1962,7706,-1960,7717,-1958,7728,-1960,7737,-1966,7746,-1972,7748,-1974,7753,-1980,7758,-1988,7760,-1998,7762,-2006xm7872,-2102l7869,-2106,7865,-2102,7862,-2100,7860,-2100,7858,-2098,7856,-2098,7851,-2100,7848,-2104,7812,-2140,7804,-2148,7798,-2152,7793,-2154,7787,-2156,7781,-2158,7776,-2158,7771,-2156,7766,-2154,7762,-2150,7757,-2142,7754,-2134,7753,-2124,7753,-2116,7753,-2108,7737,-2124,7733,-2120,7720,-2088,7724,-2086,7725,-2090,7727,-2092,7730,-2094,7731,-2096,7736,-2096,7741,-2092,7747,-2086,7790,-2044,7793,-2040,7793,-2036,7794,-2032,7787,-2024,7790,-2020,7823,-2054,7827,-2058,7824,-2062,7820,-2058,7817,-2054,7808,-2054,7806,-2056,7803,-2058,7766,-2096,7758,-2104,7758,-2106,7758,-2108,7757,-2116,7760,-2126,7771,-2138,7775,-2140,7780,-2138,7785,-2136,7791,-2132,7798,-2126,7834,-2090,7836,-2088,7838,-2084,7839,-2082,7838,-2076,7836,-2074,7831,-2068,7834,-2066,7867,-2098,7872,-2102xm7939,-2174l7938,-2176,7936,-2190,7932,-2194,7932,-2184,7931,-2180,7930,-2180,7929,-2178,7929,-2178,7928,-2176,7925,-2176,7924,-2178,7922,-2178,7920,-2180,7915,-2184,7908,-2192,7904,-2196,7904,-2168,7903,-2156,7900,-2148,7896,-2144,7893,-2140,7889,-2138,7884,-2138,7879,-2140,7874,-2142,7867,-2148,7865,-2152,7864,-2162,7864,-2166,7867,-2178,7870,-2186,7875,-2196,7904,-2168,7904,-2196,7904,-2196,7882,-2218,7875,-2224,7870,-2230,7866,-2230,7856,-2234,7851,-2232,7844,-2230,7838,-2224,7822,-2210,7817,-2200,7816,-2192,7816,-2186,7816,-2184,7817,-2176,7822,-2172,7825,-2168,7835,-2168,7837,-2170,7839,-2172,7840,-2174,7840,-2180,7839,-2182,7836,-2186,7831,-2190,7829,-2192,7828,-2196,7828,-2200,7828,-2202,7828,-2204,7830,-2208,7838,-2216,7843,-2218,7853,-2216,7860,-2212,7870,-2202,7865,-2190,7860,-2178,7857,-2170,7854,-2162,7852,-2154,7852,-2152,7852,-2150,7852,-2146,7853,-2140,7854,-2136,7857,-2132,7860,-2128,7866,-2122,7873,-2118,7887,-2118,7893,-2120,7898,-2126,7901,-2130,7904,-2134,7905,-2138,7907,-2140,7908,-2148,7910,-2162,7914,-2158,7918,-2156,7928,-2156,7935,-2162,7937,-2164,7939,-2174xm8335,-1875l8334,-1881,8334,-1883,8334,-1885,8326,-1903,8318,-1913,8307,-1923,8261,-1969,8257,-1973,8255,-1975,8252,-1981,8251,-1983,8250,-1989,8251,-1995,8260,-2003,8257,-2005,8217,-1967,8220,-1963,8224,-1967,8229,-1971,8233,-1973,8241,-1973,8246,-1969,8311,-1905,8318,-1895,8321,-1889,8324,-1881,8324,-1873,8319,-1855,8314,-1847,8306,-1839,8301,-1833,8295,-1831,8283,-1827,8277,-1825,8267,-1829,8261,-1831,8248,-1841,8243,-1845,8195,-1893,8183,-1905,8179,-1909,8179,-1913,8178,-1919,8180,-1923,8189,-1931,8186,-1935,8137,-1887,8140,-1883,8149,-1891,8153,-1893,8161,-1893,8166,-1889,8231,-1825,8241,-1817,8248,-1813,8257,-1809,8278,-1809,8286,-1813,8295,-1817,8303,-1823,8306,-1825,8313,-1831,8324,-1843,8330,-1853,8333,-1865,8335,-1875xm8383,-2117l8381,-2121,8377,-2125,8365,-2125,8362,-2123,8359,-2117,8359,-2111,8362,-2105,8365,-2103,8377,-2103,8382,-2109,8383,-2111,8383,-2117xm8455,-1979l8452,-1983,8448,-1979,8445,-1977,8443,-1975,8439,-1975,8435,-1977,8431,-1979,8396,-2015,8394,-2017,8387,-2023,8381,-2029,8377,-2031,8370,-2033,8364,-2035,8359,-2033,8354,-2033,8350,-2031,8345,-2027,8340,-2019,8337,-2009,8336,-1999,8336,-1997,8336,-1993,8336,-1989,8336,-1985,8320,-2001,8316,-1997,8303,-1965,8307,-1963,8308,-1967,8310,-1969,8311,-1969,8313,-1971,8314,-1973,8318,-1973,8320,-1971,8324,-1969,8330,-1963,8373,-1921,8376,-1917,8377,-1909,8376,-1905,8372,-1901,8370,-1901,8373,-1897,8407,-1931,8411,-1935,8408,-1939,8403,-1933,8400,-1931,8390,-1931,8386,-1935,8347,-1973,8341,-1979,8341,-1983,8341,-1985,8341,-1989,8340,-1993,8343,-2003,8350,-2011,8354,-2015,8364,-2015,8369,-2013,8374,-2009,8417,-1967,8419,-1963,8421,-1961,8422,-1957,8422,-1955,8421,-1953,8419,-1949,8416,-1947,8414,-1945,8417,-1941,8451,-1975,8455,-1979xm8499,-2023l8496,-2025,8492,-2023,8489,-2021,8487,-2019,8483,-2019,8480,-2021,8478,-2021,8475,-2023,8470,-2029,8437,-2061,8409,-2089,8405,-2085,8392,-2053,8396,-2051,8397,-2055,8399,-2057,8402,-2061,8408,-2061,8410,-2059,8413,-2057,8419,-2053,8427,-2045,8461,-2011,8464,-2007,8466,-2001,8466,-1999,8465,-1997,8465,-1995,8462,-1993,8459,-1989,8462,-1987,8495,-2019,8499,-2023xm8556,-2103l8552,-2113,8544,-2127,8540,-2125,8544,-2115,8546,-2107,8545,-2103,8545,-2095,8542,-2087,8529,-2075,8519,-2071,8508,-2075,8497,-2077,8486,-2083,8477,-2091,8468,-2101,8464,-2109,8462,-2123,8462,-2125,8462,-2127,8464,-2133,8473,-2143,8477,-2145,8484,-2145,8488,-2143,8495,-2137,8498,-2137,8500,-2135,8503,-2135,8507,-2137,8510,-2141,8513,-2143,8514,-2145,8514,-2151,8513,-2153,8511,-2155,8507,-2159,8500,-2161,8491,-2161,8483,-2159,8474,-2155,8467,-2147,8457,-2137,8452,-2125,8452,-2123,8452,-2117,8453,-2111,8454,-2101,8458,-2091,8463,-2081,8471,-2071,8480,-2063,8490,-2057,8500,-2053,8510,-2051,8524,-2051,8535,-2055,8551,-2071,8555,-2079,8556,-2101,8556,-2103xm8644,-2173l8644,-2175,8642,-2189,8637,-2193,8637,-2181,8637,-2179,8636,-2179,8635,-2177,8634,-2177,8633,-2175,8631,-2175,8629,-2177,8627,-2177,8625,-2179,8621,-2183,8613,-2191,8610,-2195,8610,-2167,8608,-2155,8606,-2147,8601,-2141,8598,-2139,8594,-2137,8589,-2137,8584,-2139,8580,-2139,8576,-2143,8573,-2147,8571,-2151,8569,-2159,8570,-2163,8570,-2165,8573,-2177,8576,-2183,8581,-2195,8610,-2167,8610,-2195,8609,-2195,8588,-2217,8580,-2223,8575,-2229,8572,-2229,8566,-2231,8556,-2231,8550,-2229,8543,-2223,8528,-2209,8523,-2199,8522,-2191,8521,-2185,8521,-2183,8521,-2181,8523,-2175,8528,-2171,8530,-2167,8541,-2167,8543,-2169,8545,-2171,8546,-2173,8546,-2175,8546,-2179,8544,-2181,8542,-2185,8537,-2189,8534,-2191,8533,-2195,8533,-2199,8534,-2203,8539,-2209,8544,-2213,8548,-2217,8559,-2215,8565,-2211,8576,-2201,8570,-2189,8566,-2177,8562,-2169,8560,-2161,8558,-2151,8557,-2147,8557,-2145,8559,-2139,8560,-2133,8562,-2129,8566,-2127,8572,-2121,8578,-2117,8592,-2117,8598,-2119,8603,-2125,8607,-2129,8609,-2131,8611,-2137,8612,-2139,8613,-2147,8615,-2161,8620,-2157,8624,-2155,8627,-2155,8631,-2153,8634,-2155,8640,-2161,8642,-2163,8644,-2173xe" filled="true" fillcolor="#585858" stroked="false">
                  <v:path arrowok="t"/>
                  <v:fill type="solid"/>
                </v:shape>
                <v:rect style="position:absolute;left:3799;top:-552;width:120;height:120" id="docshape65" filled="true" fillcolor="#5b9bd4" stroked="false">
                  <v:fill type="solid"/>
                </v:rect>
                <v:rect style="position:absolute;left:5680;top:-552;width:120;height:120" id="docshape66" filled="true" fillcolor="#ec7c30" stroked="false">
                  <v:fill type="solid"/>
                </v:rect>
                <v:rect style="position:absolute;left:1440;top:-4232;width:7730;height:4050" id="docshape67" filled="false" stroked="true" strokeweight=".75pt" strokecolor="#d9d9d9">
                  <v:stroke dashstyle="solid"/>
                </v:rect>
                <v:shape style="position:absolute;left:2026;top:-4138;width:380;height:1792" type="#_x0000_t202" id="docshape68" filled="false" stroked="false">
                  <v:textbox inset="0,0,0,0">
                    <w:txbxContent>
                      <w:p>
                        <w:pPr>
                          <w:spacing w:line="266" w:lineRule="exact" w:before="0"/>
                          <w:ind w:left="0" w:right="0" w:firstLine="0"/>
                          <w:jc w:val="left"/>
                          <w:rPr>
                            <w:sz w:val="24"/>
                          </w:rPr>
                        </w:pPr>
                        <w:r>
                          <w:rPr>
                            <w:color w:val="585858"/>
                            <w:spacing w:val="-5"/>
                            <w:sz w:val="24"/>
                          </w:rPr>
                          <w:t>100</w:t>
                        </w:r>
                      </w:p>
                      <w:p>
                        <w:pPr>
                          <w:spacing w:before="29"/>
                          <w:ind w:left="120" w:right="0" w:firstLine="0"/>
                          <w:jc w:val="left"/>
                          <w:rPr>
                            <w:sz w:val="24"/>
                          </w:rPr>
                        </w:pPr>
                        <w:r>
                          <w:rPr>
                            <w:color w:val="585858"/>
                            <w:spacing w:val="-5"/>
                            <w:sz w:val="24"/>
                          </w:rPr>
                          <w:t>80</w:t>
                        </w:r>
                      </w:p>
                      <w:p>
                        <w:pPr>
                          <w:spacing w:before="29"/>
                          <w:ind w:left="120" w:right="0" w:firstLine="0"/>
                          <w:jc w:val="left"/>
                          <w:rPr>
                            <w:sz w:val="24"/>
                          </w:rPr>
                        </w:pPr>
                        <w:r>
                          <w:rPr>
                            <w:color w:val="585858"/>
                            <w:spacing w:val="-5"/>
                            <w:sz w:val="24"/>
                          </w:rPr>
                          <w:t>60</w:t>
                        </w:r>
                      </w:p>
                      <w:p>
                        <w:pPr>
                          <w:spacing w:before="29"/>
                          <w:ind w:left="120" w:right="0" w:firstLine="0"/>
                          <w:jc w:val="left"/>
                          <w:rPr>
                            <w:sz w:val="24"/>
                          </w:rPr>
                        </w:pPr>
                        <w:r>
                          <w:rPr>
                            <w:color w:val="585858"/>
                            <w:spacing w:val="-5"/>
                            <w:sz w:val="24"/>
                          </w:rPr>
                          <w:t>40</w:t>
                        </w:r>
                      </w:p>
                      <w:p>
                        <w:pPr>
                          <w:spacing w:before="29"/>
                          <w:ind w:left="120" w:right="0" w:firstLine="0"/>
                          <w:jc w:val="left"/>
                          <w:rPr>
                            <w:sz w:val="24"/>
                          </w:rPr>
                        </w:pPr>
                        <w:r>
                          <w:rPr>
                            <w:color w:val="585858"/>
                            <w:spacing w:val="-5"/>
                            <w:sz w:val="24"/>
                          </w:rPr>
                          <w:t>20</w:t>
                        </w:r>
                      </w:p>
                      <w:p>
                        <w:pPr>
                          <w:spacing w:before="30"/>
                          <w:ind w:left="240" w:right="0" w:firstLine="0"/>
                          <w:jc w:val="left"/>
                          <w:rPr>
                            <w:sz w:val="24"/>
                          </w:rPr>
                        </w:pPr>
                        <w:r>
                          <w:rPr>
                            <w:color w:val="585858"/>
                            <w:spacing w:val="-10"/>
                            <w:sz w:val="24"/>
                          </w:rPr>
                          <w:t>0</w:t>
                        </w:r>
                      </w:p>
                    </w:txbxContent>
                  </v:textbox>
                  <w10:wrap type="none"/>
                </v:shape>
                <v:shape style="position:absolute;left:5035;top:-1201;width:1491;height:266" type="#_x0000_t202" id="docshape69" filled="false" stroked="false">
                  <v:textbox inset="0,0,0,0">
                    <w:txbxContent>
                      <w:p>
                        <w:pPr>
                          <w:spacing w:line="266" w:lineRule="exact" w:before="0"/>
                          <w:ind w:left="0" w:right="0" w:firstLine="0"/>
                          <w:jc w:val="left"/>
                          <w:rPr>
                            <w:sz w:val="24"/>
                          </w:rPr>
                        </w:pPr>
                        <w:r>
                          <w:rPr>
                            <w:color w:val="585858"/>
                            <w:sz w:val="24"/>
                          </w:rPr>
                          <w:t>potato </w:t>
                        </w:r>
                        <w:r>
                          <w:rPr>
                            <w:color w:val="585858"/>
                            <w:spacing w:val="-2"/>
                            <w:sz w:val="24"/>
                          </w:rPr>
                          <w:t>varieties</w:t>
                        </w:r>
                      </w:p>
                    </w:txbxContent>
                  </v:textbox>
                  <w10:wrap type="none"/>
                </v:shape>
                <v:shape style="position:absolute;left:3971;top:-632;width:1467;height:266" type="#_x0000_t202" id="docshape70" filled="false" stroked="false">
                  <v:textbox inset="0,0,0,0">
                    <w:txbxContent>
                      <w:p>
                        <w:pPr>
                          <w:spacing w:line="266" w:lineRule="exact" w:before="0"/>
                          <w:ind w:left="0" w:right="0" w:firstLine="0"/>
                          <w:jc w:val="left"/>
                          <w:rPr>
                            <w:sz w:val="24"/>
                          </w:rPr>
                        </w:pPr>
                        <w:r>
                          <w:rPr>
                            <w:color w:val="585858"/>
                            <w:sz w:val="24"/>
                          </w:rPr>
                          <w:t>Platform</w:t>
                        </w:r>
                        <w:r>
                          <w:rPr>
                            <w:color w:val="585858"/>
                            <w:spacing w:val="-2"/>
                            <w:sz w:val="24"/>
                          </w:rPr>
                          <w:t> Users</w:t>
                        </w:r>
                      </w:p>
                    </w:txbxContent>
                  </v:textbox>
                  <w10:wrap type="none"/>
                </v:shape>
                <v:shape style="position:absolute;left:5855;top:-632;width:1060;height:266" type="#_x0000_t202" id="docshape71" filled="false" stroked="false">
                  <v:textbox inset="0,0,0,0">
                    <w:txbxContent>
                      <w:p>
                        <w:pPr>
                          <w:spacing w:line="266" w:lineRule="exact" w:before="0"/>
                          <w:ind w:left="0" w:right="0" w:firstLine="0"/>
                          <w:jc w:val="left"/>
                          <w:rPr>
                            <w:sz w:val="24"/>
                          </w:rPr>
                        </w:pPr>
                        <w:r>
                          <w:rPr>
                            <w:color w:val="585858"/>
                            <w:sz w:val="24"/>
                          </w:rPr>
                          <w:t>Non-</w:t>
                        </w:r>
                        <w:r>
                          <w:rPr>
                            <w:color w:val="585858"/>
                            <w:spacing w:val="-2"/>
                            <w:sz w:val="24"/>
                          </w:rPr>
                          <w:t>Users</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42976">
                <wp:simplePos x="0" y="0"/>
                <wp:positionH relativeFrom="page">
                  <wp:posOffset>1043871</wp:posOffset>
                </wp:positionH>
                <wp:positionV relativeFrom="paragraph">
                  <wp:posOffset>-2346488</wp:posOffset>
                </wp:positionV>
                <wp:extent cx="194310" cy="1082675"/>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194310" cy="1082675"/>
                        </a:xfrm>
                        <a:prstGeom prst="rect">
                          <a:avLst/>
                        </a:prstGeom>
                      </wps:spPr>
                      <wps:txbx>
                        <w:txbxContent>
                          <w:p>
                            <w:pPr>
                              <w:pStyle w:val="BodyText"/>
                              <w:spacing w:before="10"/>
                              <w:ind w:left="20"/>
                            </w:pPr>
                            <w:r>
                              <w:rPr>
                                <w:color w:val="585858"/>
                              </w:rPr>
                              <w:t>%</w:t>
                            </w:r>
                            <w:r>
                              <w:rPr>
                                <w:color w:val="585858"/>
                                <w:spacing w:val="-1"/>
                              </w:rPr>
                              <w:t> </w:t>
                            </w:r>
                            <w:r>
                              <w:rPr>
                                <w:color w:val="585858"/>
                              </w:rPr>
                              <w:t>of</w:t>
                            </w:r>
                            <w:r>
                              <w:rPr>
                                <w:color w:val="585858"/>
                                <w:spacing w:val="1"/>
                              </w:rPr>
                              <w:t> </w:t>
                            </w:r>
                            <w:r>
                              <w:rPr>
                                <w:color w:val="585858"/>
                                <w:spacing w:val="-2"/>
                              </w:rPr>
                              <w:t>respondents</w:t>
                            </w:r>
                          </w:p>
                        </w:txbxContent>
                      </wps:txbx>
                      <wps:bodyPr wrap="square" lIns="0" tIns="0" rIns="0" bIns="0" rtlCol="0" vert="vert270">
                        <a:noAutofit/>
                      </wps:bodyPr>
                    </wps:wsp>
                  </a:graphicData>
                </a:graphic>
              </wp:anchor>
            </w:drawing>
          </mc:Choice>
          <mc:Fallback>
            <w:pict>
              <v:shape style="position:absolute;margin-left:82.194633pt;margin-top:-184.762878pt;width:15.3pt;height:85.25pt;mso-position-horizontal-relative:page;mso-position-vertical-relative:paragraph;z-index:15742976" type="#_x0000_t202" id="docshape72" filled="false" stroked="false">
                <v:textbox inset="0,0,0,0" style="layout-flow:vertical;mso-layout-flow-alt:bottom-to-top">
                  <w:txbxContent>
                    <w:p>
                      <w:pPr>
                        <w:pStyle w:val="BodyText"/>
                        <w:spacing w:before="10"/>
                        <w:ind w:left="20"/>
                      </w:pPr>
                      <w:r>
                        <w:rPr>
                          <w:color w:val="585858"/>
                        </w:rPr>
                        <w:t>%</w:t>
                      </w:r>
                      <w:r>
                        <w:rPr>
                          <w:color w:val="585858"/>
                          <w:spacing w:val="-1"/>
                        </w:rPr>
                        <w:t> </w:t>
                      </w:r>
                      <w:r>
                        <w:rPr>
                          <w:color w:val="585858"/>
                        </w:rPr>
                        <w:t>of</w:t>
                      </w:r>
                      <w:r>
                        <w:rPr>
                          <w:color w:val="585858"/>
                          <w:spacing w:val="1"/>
                        </w:rPr>
                        <w:t> </w:t>
                      </w:r>
                      <w:r>
                        <w:rPr>
                          <w:color w:val="585858"/>
                          <w:spacing w:val="-2"/>
                        </w:rPr>
                        <w:t>respondents</w:t>
                      </w:r>
                    </w:p>
                  </w:txbxContent>
                </v:textbox>
                <w10:wrap type="none"/>
              </v:shape>
            </w:pict>
          </mc:Fallback>
        </mc:AlternateContent>
      </w:r>
      <w:r>
        <w:rPr/>
        <w:t>Figure</w:t>
      </w:r>
      <w:r>
        <w:rPr>
          <w:spacing w:val="-3"/>
        </w:rPr>
        <w:t> </w:t>
      </w:r>
      <w:r>
        <w:rPr/>
        <w:t>4.3: Potato Varieties</w:t>
      </w:r>
      <w:r>
        <w:rPr>
          <w:spacing w:val="-1"/>
        </w:rPr>
        <w:t> </w:t>
      </w:r>
      <w:r>
        <w:rPr/>
        <w:t>by Platform</w:t>
      </w:r>
      <w:r>
        <w:rPr>
          <w:spacing w:val="-5"/>
        </w:rPr>
        <w:t> </w:t>
      </w:r>
      <w:r>
        <w:rPr/>
        <w:t>Use</w:t>
      </w:r>
      <w:r>
        <w:rPr>
          <w:spacing w:val="-3"/>
        </w:rPr>
        <w:t> </w:t>
      </w:r>
      <w:r>
        <w:rPr>
          <w:spacing w:val="-2"/>
        </w:rPr>
        <w:t>Status</w:t>
      </w:r>
    </w:p>
    <w:p>
      <w:pPr>
        <w:pStyle w:val="BodyText"/>
        <w:spacing w:line="360" w:lineRule="auto" w:before="197"/>
        <w:ind w:right="443" w:firstLine="719"/>
        <w:jc w:val="both"/>
      </w:pPr>
      <w:r>
        <w:rPr/>
        <mc:AlternateContent>
          <mc:Choice Requires="wps">
            <w:drawing>
              <wp:anchor distT="0" distB="0" distL="0" distR="0" allowOverlap="1" layoutInCell="1" locked="0" behindDoc="0" simplePos="0" relativeHeight="15742464">
                <wp:simplePos x="0" y="0"/>
                <wp:positionH relativeFrom="page">
                  <wp:posOffset>909637</wp:posOffset>
                </wp:positionH>
                <wp:positionV relativeFrom="paragraph">
                  <wp:posOffset>1801542</wp:posOffset>
                </wp:positionV>
                <wp:extent cx="4886325" cy="2441575"/>
                <wp:effectExtent l="0" t="0" r="0" b="0"/>
                <wp:wrapNone/>
                <wp:docPr id="80" name="Group 80"/>
                <wp:cNvGraphicFramePr>
                  <a:graphicFrameLocks/>
                </wp:cNvGraphicFramePr>
                <a:graphic>
                  <a:graphicData uri="http://schemas.microsoft.com/office/word/2010/wordprocessingGroup">
                    <wpg:wgp>
                      <wpg:cNvPr id="80" name="Group 80"/>
                      <wpg:cNvGrpSpPr/>
                      <wpg:grpSpPr>
                        <a:xfrm>
                          <a:off x="0" y="0"/>
                          <a:ext cx="4886325" cy="2441575"/>
                          <a:chExt cx="4886325" cy="2441575"/>
                        </a:xfrm>
                      </wpg:grpSpPr>
                      <wps:wsp>
                        <wps:cNvPr id="81" name="Graphic 81"/>
                        <wps:cNvSpPr/>
                        <wps:spPr>
                          <a:xfrm>
                            <a:off x="620458" y="286448"/>
                            <a:ext cx="4121150" cy="702945"/>
                          </a:xfrm>
                          <a:custGeom>
                            <a:avLst/>
                            <a:gdLst/>
                            <a:ahLst/>
                            <a:cxnLst/>
                            <a:rect l="l" t="t" r="r" b="b"/>
                            <a:pathLst>
                              <a:path w="4121150" h="702945">
                                <a:moveTo>
                                  <a:pt x="865631" y="702564"/>
                                </a:moveTo>
                                <a:lnTo>
                                  <a:pt x="900684" y="702564"/>
                                </a:lnTo>
                              </a:path>
                              <a:path w="4121150" h="702945">
                                <a:moveTo>
                                  <a:pt x="1453896" y="702564"/>
                                </a:moveTo>
                                <a:lnTo>
                                  <a:pt x="1490472" y="702564"/>
                                </a:lnTo>
                              </a:path>
                              <a:path w="4121150" h="702945">
                                <a:moveTo>
                                  <a:pt x="2043683" y="702564"/>
                                </a:moveTo>
                                <a:lnTo>
                                  <a:pt x="2078736" y="702564"/>
                                </a:lnTo>
                              </a:path>
                              <a:path w="4121150" h="702945">
                                <a:moveTo>
                                  <a:pt x="445008" y="702564"/>
                                </a:moveTo>
                                <a:lnTo>
                                  <a:pt x="733043" y="702564"/>
                                </a:lnTo>
                              </a:path>
                              <a:path w="4121150" h="702945">
                                <a:moveTo>
                                  <a:pt x="277367" y="702564"/>
                                </a:moveTo>
                                <a:lnTo>
                                  <a:pt x="312420" y="702564"/>
                                </a:lnTo>
                              </a:path>
                              <a:path w="4121150" h="702945">
                                <a:moveTo>
                                  <a:pt x="1033272" y="702564"/>
                                </a:moveTo>
                                <a:lnTo>
                                  <a:pt x="1322831" y="702564"/>
                                </a:lnTo>
                              </a:path>
                              <a:path w="4121150" h="702945">
                                <a:moveTo>
                                  <a:pt x="1621536" y="702564"/>
                                </a:moveTo>
                                <a:lnTo>
                                  <a:pt x="1911095" y="702564"/>
                                </a:lnTo>
                              </a:path>
                              <a:path w="4121150" h="702945">
                                <a:moveTo>
                                  <a:pt x="2799588" y="702564"/>
                                </a:moveTo>
                                <a:lnTo>
                                  <a:pt x="4120895" y="702564"/>
                                </a:lnTo>
                              </a:path>
                              <a:path w="4121150" h="702945">
                                <a:moveTo>
                                  <a:pt x="2211324" y="702564"/>
                                </a:moveTo>
                                <a:lnTo>
                                  <a:pt x="2499359" y="702564"/>
                                </a:lnTo>
                              </a:path>
                              <a:path w="4121150" h="702945">
                                <a:moveTo>
                                  <a:pt x="2631948" y="702564"/>
                                </a:moveTo>
                                <a:lnTo>
                                  <a:pt x="2667000" y="702564"/>
                                </a:lnTo>
                              </a:path>
                              <a:path w="4121150" h="702945">
                                <a:moveTo>
                                  <a:pt x="0" y="702564"/>
                                </a:moveTo>
                                <a:lnTo>
                                  <a:pt x="144779" y="702564"/>
                                </a:lnTo>
                              </a:path>
                              <a:path w="4121150" h="702945">
                                <a:moveTo>
                                  <a:pt x="865631" y="562356"/>
                                </a:moveTo>
                                <a:lnTo>
                                  <a:pt x="900684" y="562356"/>
                                </a:lnTo>
                              </a:path>
                              <a:path w="4121150" h="702945">
                                <a:moveTo>
                                  <a:pt x="1033272" y="562356"/>
                                </a:moveTo>
                                <a:lnTo>
                                  <a:pt x="1322831" y="562356"/>
                                </a:lnTo>
                              </a:path>
                              <a:path w="4121150" h="702945">
                                <a:moveTo>
                                  <a:pt x="1621536" y="562356"/>
                                </a:moveTo>
                                <a:lnTo>
                                  <a:pt x="2499359" y="562356"/>
                                </a:lnTo>
                              </a:path>
                              <a:path w="4121150" h="702945">
                                <a:moveTo>
                                  <a:pt x="2631948" y="562356"/>
                                </a:moveTo>
                                <a:lnTo>
                                  <a:pt x="2667000" y="562356"/>
                                </a:lnTo>
                              </a:path>
                              <a:path w="4121150" h="702945">
                                <a:moveTo>
                                  <a:pt x="0" y="562356"/>
                                </a:moveTo>
                                <a:lnTo>
                                  <a:pt x="144779" y="562356"/>
                                </a:lnTo>
                              </a:path>
                              <a:path w="4121150" h="702945">
                                <a:moveTo>
                                  <a:pt x="445008" y="562356"/>
                                </a:moveTo>
                                <a:lnTo>
                                  <a:pt x="733043" y="562356"/>
                                </a:lnTo>
                              </a:path>
                              <a:path w="4121150" h="702945">
                                <a:moveTo>
                                  <a:pt x="277367" y="562356"/>
                                </a:moveTo>
                                <a:lnTo>
                                  <a:pt x="312420" y="562356"/>
                                </a:lnTo>
                              </a:path>
                              <a:path w="4121150" h="702945">
                                <a:moveTo>
                                  <a:pt x="1453896" y="562356"/>
                                </a:moveTo>
                                <a:lnTo>
                                  <a:pt x="1490472" y="562356"/>
                                </a:lnTo>
                              </a:path>
                              <a:path w="4121150" h="702945">
                                <a:moveTo>
                                  <a:pt x="2799588" y="562356"/>
                                </a:moveTo>
                                <a:lnTo>
                                  <a:pt x="4120895" y="562356"/>
                                </a:lnTo>
                              </a:path>
                              <a:path w="4121150" h="702945">
                                <a:moveTo>
                                  <a:pt x="865631" y="422148"/>
                                </a:moveTo>
                                <a:lnTo>
                                  <a:pt x="900684" y="422148"/>
                                </a:lnTo>
                              </a:path>
                              <a:path w="4121150" h="702945">
                                <a:moveTo>
                                  <a:pt x="2799588" y="422148"/>
                                </a:moveTo>
                                <a:lnTo>
                                  <a:pt x="4120895" y="422148"/>
                                </a:lnTo>
                              </a:path>
                              <a:path w="4121150" h="702945">
                                <a:moveTo>
                                  <a:pt x="1453896" y="422148"/>
                                </a:moveTo>
                                <a:lnTo>
                                  <a:pt x="1490472" y="422148"/>
                                </a:lnTo>
                              </a:path>
                              <a:path w="4121150" h="702945">
                                <a:moveTo>
                                  <a:pt x="1033272" y="422148"/>
                                </a:moveTo>
                                <a:lnTo>
                                  <a:pt x="1322831" y="422148"/>
                                </a:lnTo>
                              </a:path>
                              <a:path w="4121150" h="702945">
                                <a:moveTo>
                                  <a:pt x="277367" y="422148"/>
                                </a:moveTo>
                                <a:lnTo>
                                  <a:pt x="312420" y="422148"/>
                                </a:lnTo>
                              </a:path>
                              <a:path w="4121150" h="702945">
                                <a:moveTo>
                                  <a:pt x="0" y="422148"/>
                                </a:moveTo>
                                <a:lnTo>
                                  <a:pt x="144779" y="422148"/>
                                </a:lnTo>
                              </a:path>
                              <a:path w="4121150" h="702945">
                                <a:moveTo>
                                  <a:pt x="1621536" y="422148"/>
                                </a:moveTo>
                                <a:lnTo>
                                  <a:pt x="2667000" y="422148"/>
                                </a:lnTo>
                              </a:path>
                              <a:path w="4121150" h="702945">
                                <a:moveTo>
                                  <a:pt x="445008" y="422148"/>
                                </a:moveTo>
                                <a:lnTo>
                                  <a:pt x="733043" y="422148"/>
                                </a:lnTo>
                              </a:path>
                              <a:path w="4121150" h="702945">
                                <a:moveTo>
                                  <a:pt x="445008" y="280416"/>
                                </a:moveTo>
                                <a:lnTo>
                                  <a:pt x="1322831" y="280416"/>
                                </a:lnTo>
                              </a:path>
                              <a:path w="4121150" h="702945">
                                <a:moveTo>
                                  <a:pt x="0" y="280416"/>
                                </a:moveTo>
                                <a:lnTo>
                                  <a:pt x="144779" y="280416"/>
                                </a:lnTo>
                              </a:path>
                              <a:path w="4121150" h="702945">
                                <a:moveTo>
                                  <a:pt x="1453896" y="280416"/>
                                </a:moveTo>
                                <a:lnTo>
                                  <a:pt x="1490472" y="280416"/>
                                </a:lnTo>
                              </a:path>
                              <a:path w="4121150" h="702945">
                                <a:moveTo>
                                  <a:pt x="277367" y="280416"/>
                                </a:moveTo>
                                <a:lnTo>
                                  <a:pt x="312420" y="280416"/>
                                </a:lnTo>
                              </a:path>
                              <a:path w="4121150" h="702945">
                                <a:moveTo>
                                  <a:pt x="1621536" y="280416"/>
                                </a:moveTo>
                                <a:lnTo>
                                  <a:pt x="4120895" y="280416"/>
                                </a:lnTo>
                              </a:path>
                              <a:path w="4121150" h="702945">
                                <a:moveTo>
                                  <a:pt x="277367" y="140208"/>
                                </a:moveTo>
                                <a:lnTo>
                                  <a:pt x="1322831" y="140208"/>
                                </a:lnTo>
                              </a:path>
                              <a:path w="4121150" h="702945">
                                <a:moveTo>
                                  <a:pt x="1453896" y="140208"/>
                                </a:moveTo>
                                <a:lnTo>
                                  <a:pt x="1490472" y="140208"/>
                                </a:lnTo>
                              </a:path>
                              <a:path w="4121150" h="702945">
                                <a:moveTo>
                                  <a:pt x="0" y="140208"/>
                                </a:moveTo>
                                <a:lnTo>
                                  <a:pt x="144779" y="140208"/>
                                </a:lnTo>
                              </a:path>
                              <a:path w="4121150" h="702945">
                                <a:moveTo>
                                  <a:pt x="1621536" y="140208"/>
                                </a:moveTo>
                                <a:lnTo>
                                  <a:pt x="4120895" y="140208"/>
                                </a:lnTo>
                              </a:path>
                              <a:path w="4121150" h="702945">
                                <a:moveTo>
                                  <a:pt x="0" y="0"/>
                                </a:moveTo>
                                <a:lnTo>
                                  <a:pt x="1322831" y="0"/>
                                </a:lnTo>
                              </a:path>
                              <a:path w="4121150" h="702945">
                                <a:moveTo>
                                  <a:pt x="1453896" y="0"/>
                                </a:moveTo>
                                <a:lnTo>
                                  <a:pt x="1490472" y="0"/>
                                </a:lnTo>
                              </a:path>
                              <a:path w="4121150" h="702945">
                                <a:moveTo>
                                  <a:pt x="1621536" y="0"/>
                                </a:moveTo>
                                <a:lnTo>
                                  <a:pt x="4120895" y="0"/>
                                </a:lnTo>
                              </a:path>
                            </a:pathLst>
                          </a:custGeom>
                          <a:ln w="9144">
                            <a:solidFill>
                              <a:srgbClr val="D9D9D9"/>
                            </a:solidFill>
                            <a:prstDash val="solid"/>
                          </a:ln>
                        </wps:spPr>
                        <wps:bodyPr wrap="square" lIns="0" tIns="0" rIns="0" bIns="0" rtlCol="0">
                          <a:prstTxWarp prst="textNoShape">
                            <a:avLst/>
                          </a:prstTxWarp>
                          <a:noAutofit/>
                        </wps:bodyPr>
                      </wps:wsp>
                      <wps:wsp>
                        <wps:cNvPr id="82" name="Graphic 82"/>
                        <wps:cNvSpPr/>
                        <wps:spPr>
                          <a:xfrm>
                            <a:off x="620458" y="146240"/>
                            <a:ext cx="4121150" cy="1270"/>
                          </a:xfrm>
                          <a:custGeom>
                            <a:avLst/>
                            <a:gdLst/>
                            <a:ahLst/>
                            <a:cxnLst/>
                            <a:rect l="l" t="t" r="r" b="b"/>
                            <a:pathLst>
                              <a:path w="4121150" h="0">
                                <a:moveTo>
                                  <a:pt x="0" y="0"/>
                                </a:moveTo>
                                <a:lnTo>
                                  <a:pt x="4120895" y="0"/>
                                </a:lnTo>
                              </a:path>
                            </a:pathLst>
                          </a:custGeom>
                          <a:ln w="9144">
                            <a:solidFill>
                              <a:srgbClr val="D9D9D9"/>
                            </a:solidFill>
                            <a:prstDash val="solid"/>
                          </a:ln>
                        </wps:spPr>
                        <wps:bodyPr wrap="square" lIns="0" tIns="0" rIns="0" bIns="0" rtlCol="0">
                          <a:prstTxWarp prst="textNoShape">
                            <a:avLst/>
                          </a:prstTxWarp>
                          <a:noAutofit/>
                        </wps:bodyPr>
                      </wps:wsp>
                      <wps:wsp>
                        <wps:cNvPr id="83" name="Graphic 83"/>
                        <wps:cNvSpPr/>
                        <wps:spPr>
                          <a:xfrm>
                            <a:off x="765238" y="281876"/>
                            <a:ext cx="3663950" cy="847725"/>
                          </a:xfrm>
                          <a:custGeom>
                            <a:avLst/>
                            <a:gdLst/>
                            <a:ahLst/>
                            <a:cxnLst/>
                            <a:rect l="l" t="t" r="r" b="b"/>
                            <a:pathLst>
                              <a:path w="3663950" h="847725">
                                <a:moveTo>
                                  <a:pt x="132588" y="71628"/>
                                </a:moveTo>
                                <a:lnTo>
                                  <a:pt x="0" y="71628"/>
                                </a:lnTo>
                                <a:lnTo>
                                  <a:pt x="0" y="847344"/>
                                </a:lnTo>
                                <a:lnTo>
                                  <a:pt x="132588" y="847344"/>
                                </a:lnTo>
                                <a:lnTo>
                                  <a:pt x="132588" y="71628"/>
                                </a:lnTo>
                                <a:close/>
                              </a:path>
                              <a:path w="3663950" h="847725">
                                <a:moveTo>
                                  <a:pt x="720852" y="347472"/>
                                </a:moveTo>
                                <a:lnTo>
                                  <a:pt x="588264" y="347472"/>
                                </a:lnTo>
                                <a:lnTo>
                                  <a:pt x="588264" y="847344"/>
                                </a:lnTo>
                                <a:lnTo>
                                  <a:pt x="720852" y="847344"/>
                                </a:lnTo>
                                <a:lnTo>
                                  <a:pt x="720852" y="347472"/>
                                </a:lnTo>
                                <a:close/>
                              </a:path>
                              <a:path w="3663950" h="847725">
                                <a:moveTo>
                                  <a:pt x="1309116" y="0"/>
                                </a:moveTo>
                                <a:lnTo>
                                  <a:pt x="1178052" y="0"/>
                                </a:lnTo>
                                <a:lnTo>
                                  <a:pt x="1178052" y="847344"/>
                                </a:lnTo>
                                <a:lnTo>
                                  <a:pt x="1309116" y="847344"/>
                                </a:lnTo>
                                <a:lnTo>
                                  <a:pt x="1309116" y="0"/>
                                </a:lnTo>
                                <a:close/>
                              </a:path>
                              <a:path w="3663950" h="847725">
                                <a:moveTo>
                                  <a:pt x="1898904" y="565404"/>
                                </a:moveTo>
                                <a:lnTo>
                                  <a:pt x="1766316" y="565404"/>
                                </a:lnTo>
                                <a:lnTo>
                                  <a:pt x="1766316" y="847344"/>
                                </a:lnTo>
                                <a:lnTo>
                                  <a:pt x="1898904" y="847344"/>
                                </a:lnTo>
                                <a:lnTo>
                                  <a:pt x="1898904" y="565404"/>
                                </a:lnTo>
                                <a:close/>
                              </a:path>
                              <a:path w="3663950" h="847725">
                                <a:moveTo>
                                  <a:pt x="2487168" y="527304"/>
                                </a:moveTo>
                                <a:lnTo>
                                  <a:pt x="2354580" y="527304"/>
                                </a:lnTo>
                                <a:lnTo>
                                  <a:pt x="2354580" y="847344"/>
                                </a:lnTo>
                                <a:lnTo>
                                  <a:pt x="2487168" y="847344"/>
                                </a:lnTo>
                                <a:lnTo>
                                  <a:pt x="2487168" y="527304"/>
                                </a:lnTo>
                                <a:close/>
                              </a:path>
                              <a:path w="3663950" h="847725">
                                <a:moveTo>
                                  <a:pt x="3663696" y="765048"/>
                                </a:moveTo>
                                <a:lnTo>
                                  <a:pt x="3532632" y="765048"/>
                                </a:lnTo>
                                <a:lnTo>
                                  <a:pt x="3532632" y="847344"/>
                                </a:lnTo>
                                <a:lnTo>
                                  <a:pt x="3663696" y="847344"/>
                                </a:lnTo>
                                <a:lnTo>
                                  <a:pt x="3663696" y="765048"/>
                                </a:lnTo>
                                <a:close/>
                              </a:path>
                            </a:pathLst>
                          </a:custGeom>
                          <a:solidFill>
                            <a:srgbClr val="5B9BD4"/>
                          </a:solidFill>
                        </wps:spPr>
                        <wps:bodyPr wrap="square" lIns="0" tIns="0" rIns="0" bIns="0" rtlCol="0">
                          <a:prstTxWarp prst="textNoShape">
                            <a:avLst/>
                          </a:prstTxWarp>
                          <a:noAutofit/>
                        </wps:bodyPr>
                      </wps:wsp>
                      <wps:wsp>
                        <wps:cNvPr id="84" name="Graphic 84"/>
                        <wps:cNvSpPr/>
                        <wps:spPr>
                          <a:xfrm>
                            <a:off x="932878" y="214820"/>
                            <a:ext cx="3663950" cy="914400"/>
                          </a:xfrm>
                          <a:custGeom>
                            <a:avLst/>
                            <a:gdLst/>
                            <a:ahLst/>
                            <a:cxnLst/>
                            <a:rect l="l" t="t" r="r" b="b"/>
                            <a:pathLst>
                              <a:path w="3663950" h="914400">
                                <a:moveTo>
                                  <a:pt x="132588" y="213360"/>
                                </a:moveTo>
                                <a:lnTo>
                                  <a:pt x="0" y="213360"/>
                                </a:lnTo>
                                <a:lnTo>
                                  <a:pt x="0" y="914400"/>
                                </a:lnTo>
                                <a:lnTo>
                                  <a:pt x="132588" y="914400"/>
                                </a:lnTo>
                                <a:lnTo>
                                  <a:pt x="132588" y="213360"/>
                                </a:lnTo>
                                <a:close/>
                              </a:path>
                              <a:path w="3663950" h="914400">
                                <a:moveTo>
                                  <a:pt x="720852" y="371856"/>
                                </a:moveTo>
                                <a:lnTo>
                                  <a:pt x="588264" y="371856"/>
                                </a:lnTo>
                                <a:lnTo>
                                  <a:pt x="588264" y="914400"/>
                                </a:lnTo>
                                <a:lnTo>
                                  <a:pt x="720852" y="914400"/>
                                </a:lnTo>
                                <a:lnTo>
                                  <a:pt x="720852" y="371856"/>
                                </a:lnTo>
                                <a:close/>
                              </a:path>
                              <a:path w="3663950" h="914400">
                                <a:moveTo>
                                  <a:pt x="1309116" y="0"/>
                                </a:moveTo>
                                <a:lnTo>
                                  <a:pt x="1178052" y="0"/>
                                </a:lnTo>
                                <a:lnTo>
                                  <a:pt x="1178052" y="914400"/>
                                </a:lnTo>
                                <a:lnTo>
                                  <a:pt x="1309116" y="914400"/>
                                </a:lnTo>
                                <a:lnTo>
                                  <a:pt x="1309116" y="0"/>
                                </a:lnTo>
                                <a:close/>
                              </a:path>
                              <a:path w="3663950" h="914400">
                                <a:moveTo>
                                  <a:pt x="1898904" y="760476"/>
                                </a:moveTo>
                                <a:lnTo>
                                  <a:pt x="1766316" y="760476"/>
                                </a:lnTo>
                                <a:lnTo>
                                  <a:pt x="1766316" y="914400"/>
                                </a:lnTo>
                                <a:lnTo>
                                  <a:pt x="1898904" y="914400"/>
                                </a:lnTo>
                                <a:lnTo>
                                  <a:pt x="1898904" y="760476"/>
                                </a:lnTo>
                                <a:close/>
                              </a:path>
                              <a:path w="3663950" h="914400">
                                <a:moveTo>
                                  <a:pt x="2487168" y="438912"/>
                                </a:moveTo>
                                <a:lnTo>
                                  <a:pt x="2354580" y="438912"/>
                                </a:lnTo>
                                <a:lnTo>
                                  <a:pt x="2354580" y="914400"/>
                                </a:lnTo>
                                <a:lnTo>
                                  <a:pt x="2487168" y="914400"/>
                                </a:lnTo>
                                <a:lnTo>
                                  <a:pt x="2487168" y="438912"/>
                                </a:lnTo>
                                <a:close/>
                              </a:path>
                              <a:path w="3663950" h="914400">
                                <a:moveTo>
                                  <a:pt x="3075432" y="897636"/>
                                </a:moveTo>
                                <a:lnTo>
                                  <a:pt x="2944368" y="897636"/>
                                </a:lnTo>
                                <a:lnTo>
                                  <a:pt x="2944368" y="914400"/>
                                </a:lnTo>
                                <a:lnTo>
                                  <a:pt x="3075432" y="914400"/>
                                </a:lnTo>
                                <a:lnTo>
                                  <a:pt x="3075432" y="897636"/>
                                </a:lnTo>
                                <a:close/>
                              </a:path>
                              <a:path w="3663950" h="914400">
                                <a:moveTo>
                                  <a:pt x="3663696" y="909828"/>
                                </a:moveTo>
                                <a:lnTo>
                                  <a:pt x="3532632" y="909828"/>
                                </a:lnTo>
                                <a:lnTo>
                                  <a:pt x="3532632" y="914400"/>
                                </a:lnTo>
                                <a:lnTo>
                                  <a:pt x="3663696" y="914400"/>
                                </a:lnTo>
                                <a:lnTo>
                                  <a:pt x="3663696" y="909828"/>
                                </a:lnTo>
                                <a:close/>
                              </a:path>
                            </a:pathLst>
                          </a:custGeom>
                          <a:solidFill>
                            <a:srgbClr val="EC7C30"/>
                          </a:solidFill>
                        </wps:spPr>
                        <wps:bodyPr wrap="square" lIns="0" tIns="0" rIns="0" bIns="0" rtlCol="0">
                          <a:prstTxWarp prst="textNoShape">
                            <a:avLst/>
                          </a:prstTxWarp>
                          <a:noAutofit/>
                        </wps:bodyPr>
                      </wps:wsp>
                      <wps:wsp>
                        <wps:cNvPr id="85" name="Graphic 85"/>
                        <wps:cNvSpPr/>
                        <wps:spPr>
                          <a:xfrm>
                            <a:off x="620458" y="1129220"/>
                            <a:ext cx="4121150" cy="1270"/>
                          </a:xfrm>
                          <a:custGeom>
                            <a:avLst/>
                            <a:gdLst/>
                            <a:ahLst/>
                            <a:cxnLst/>
                            <a:rect l="l" t="t" r="r" b="b"/>
                            <a:pathLst>
                              <a:path w="4121150" h="0">
                                <a:moveTo>
                                  <a:pt x="0" y="0"/>
                                </a:moveTo>
                                <a:lnTo>
                                  <a:pt x="4120895" y="0"/>
                                </a:lnTo>
                              </a:path>
                            </a:pathLst>
                          </a:custGeom>
                          <a:ln w="9144">
                            <a:solidFill>
                              <a:srgbClr val="D9D9D9"/>
                            </a:solidFill>
                            <a:prstDash val="solid"/>
                          </a:ln>
                        </wps:spPr>
                        <wps:bodyPr wrap="square" lIns="0" tIns="0" rIns="0" bIns="0" rtlCol="0">
                          <a:prstTxWarp prst="textNoShape">
                            <a:avLst/>
                          </a:prstTxWarp>
                          <a:noAutofit/>
                        </wps:bodyPr>
                      </wps:wsp>
                      <pic:pic>
                        <pic:nvPicPr>
                          <pic:cNvPr id="86" name="Image 86"/>
                          <pic:cNvPicPr/>
                        </pic:nvPicPr>
                        <pic:blipFill>
                          <a:blip r:embed="rId20" cstate="print"/>
                          <a:stretch>
                            <a:fillRect/>
                          </a:stretch>
                        </pic:blipFill>
                        <pic:spPr>
                          <a:xfrm>
                            <a:off x="234607" y="1258379"/>
                            <a:ext cx="2467762" cy="767714"/>
                          </a:xfrm>
                          <a:prstGeom prst="rect">
                            <a:avLst/>
                          </a:prstGeom>
                        </pic:spPr>
                      </pic:pic>
                      <pic:pic>
                        <pic:nvPicPr>
                          <pic:cNvPr id="87" name="Image 87"/>
                          <pic:cNvPicPr/>
                        </pic:nvPicPr>
                        <pic:blipFill>
                          <a:blip r:embed="rId21" cstate="print"/>
                          <a:stretch>
                            <a:fillRect/>
                          </a:stretch>
                        </pic:blipFill>
                        <pic:spPr>
                          <a:xfrm>
                            <a:off x="2801175" y="1253553"/>
                            <a:ext cx="497077" cy="484504"/>
                          </a:xfrm>
                          <a:prstGeom prst="rect">
                            <a:avLst/>
                          </a:prstGeom>
                        </pic:spPr>
                      </pic:pic>
                      <pic:pic>
                        <pic:nvPicPr>
                          <pic:cNvPr id="88" name="Image 88"/>
                          <pic:cNvPicPr/>
                        </pic:nvPicPr>
                        <pic:blipFill>
                          <a:blip r:embed="rId22" cstate="print"/>
                          <a:stretch>
                            <a:fillRect/>
                          </a:stretch>
                        </pic:blipFill>
                        <pic:spPr>
                          <a:xfrm>
                            <a:off x="3623211" y="1258887"/>
                            <a:ext cx="845728" cy="621791"/>
                          </a:xfrm>
                          <a:prstGeom prst="rect">
                            <a:avLst/>
                          </a:prstGeom>
                        </pic:spPr>
                      </pic:pic>
                      <wps:wsp>
                        <wps:cNvPr id="89" name="Graphic 89"/>
                        <wps:cNvSpPr/>
                        <wps:spPr>
                          <a:xfrm>
                            <a:off x="1566862" y="2211260"/>
                            <a:ext cx="70485" cy="70485"/>
                          </a:xfrm>
                          <a:custGeom>
                            <a:avLst/>
                            <a:gdLst/>
                            <a:ahLst/>
                            <a:cxnLst/>
                            <a:rect l="l" t="t" r="r" b="b"/>
                            <a:pathLst>
                              <a:path w="70485" h="70485">
                                <a:moveTo>
                                  <a:pt x="70104" y="0"/>
                                </a:moveTo>
                                <a:lnTo>
                                  <a:pt x="0" y="0"/>
                                </a:lnTo>
                                <a:lnTo>
                                  <a:pt x="0" y="70104"/>
                                </a:lnTo>
                                <a:lnTo>
                                  <a:pt x="70104" y="70104"/>
                                </a:lnTo>
                                <a:lnTo>
                                  <a:pt x="70104" y="0"/>
                                </a:lnTo>
                                <a:close/>
                              </a:path>
                            </a:pathLst>
                          </a:custGeom>
                          <a:solidFill>
                            <a:srgbClr val="5B9BD4"/>
                          </a:solidFill>
                        </wps:spPr>
                        <wps:bodyPr wrap="square" lIns="0" tIns="0" rIns="0" bIns="0" rtlCol="0">
                          <a:prstTxWarp prst="textNoShape">
                            <a:avLst/>
                          </a:prstTxWarp>
                          <a:noAutofit/>
                        </wps:bodyPr>
                      </wps:wsp>
                      <wps:wsp>
                        <wps:cNvPr id="90" name="Graphic 90"/>
                        <wps:cNvSpPr/>
                        <wps:spPr>
                          <a:xfrm>
                            <a:off x="2662618" y="2211260"/>
                            <a:ext cx="70485" cy="70485"/>
                          </a:xfrm>
                          <a:custGeom>
                            <a:avLst/>
                            <a:gdLst/>
                            <a:ahLst/>
                            <a:cxnLst/>
                            <a:rect l="l" t="t" r="r" b="b"/>
                            <a:pathLst>
                              <a:path w="70485" h="70485">
                                <a:moveTo>
                                  <a:pt x="70103" y="0"/>
                                </a:moveTo>
                                <a:lnTo>
                                  <a:pt x="0" y="0"/>
                                </a:lnTo>
                                <a:lnTo>
                                  <a:pt x="0" y="70104"/>
                                </a:lnTo>
                                <a:lnTo>
                                  <a:pt x="70103" y="70104"/>
                                </a:lnTo>
                                <a:lnTo>
                                  <a:pt x="70103" y="0"/>
                                </a:lnTo>
                                <a:close/>
                              </a:path>
                            </a:pathLst>
                          </a:custGeom>
                          <a:solidFill>
                            <a:srgbClr val="EC7C30"/>
                          </a:solidFill>
                        </wps:spPr>
                        <wps:bodyPr wrap="square" lIns="0" tIns="0" rIns="0" bIns="0" rtlCol="0">
                          <a:prstTxWarp prst="textNoShape">
                            <a:avLst/>
                          </a:prstTxWarp>
                          <a:noAutofit/>
                        </wps:bodyPr>
                      </wps:wsp>
                      <wps:wsp>
                        <wps:cNvPr id="91" name="Graphic 91"/>
                        <wps:cNvSpPr/>
                        <wps:spPr>
                          <a:xfrm>
                            <a:off x="4762" y="4762"/>
                            <a:ext cx="4876800" cy="2432050"/>
                          </a:xfrm>
                          <a:custGeom>
                            <a:avLst/>
                            <a:gdLst/>
                            <a:ahLst/>
                            <a:cxnLst/>
                            <a:rect l="l" t="t" r="r" b="b"/>
                            <a:pathLst>
                              <a:path w="4876800" h="2432050">
                                <a:moveTo>
                                  <a:pt x="0" y="2432050"/>
                                </a:moveTo>
                                <a:lnTo>
                                  <a:pt x="4876800" y="2432050"/>
                                </a:lnTo>
                                <a:lnTo>
                                  <a:pt x="4876800" y="0"/>
                                </a:lnTo>
                                <a:lnTo>
                                  <a:pt x="0" y="0"/>
                                </a:lnTo>
                                <a:lnTo>
                                  <a:pt x="0" y="2432050"/>
                                </a:lnTo>
                                <a:close/>
                              </a:path>
                            </a:pathLst>
                          </a:custGeom>
                          <a:ln w="9525">
                            <a:solidFill>
                              <a:srgbClr val="D9D9D9"/>
                            </a:solidFill>
                            <a:prstDash val="solid"/>
                          </a:ln>
                        </wps:spPr>
                        <wps:bodyPr wrap="square" lIns="0" tIns="0" rIns="0" bIns="0" rtlCol="0">
                          <a:prstTxWarp prst="textNoShape">
                            <a:avLst/>
                          </a:prstTxWarp>
                          <a:noAutofit/>
                        </wps:bodyPr>
                      </wps:wsp>
                      <wps:wsp>
                        <wps:cNvPr id="92" name="Textbox 92"/>
                        <wps:cNvSpPr txBox="1"/>
                        <wps:spPr>
                          <a:xfrm>
                            <a:off x="362267" y="65241"/>
                            <a:ext cx="153035" cy="1139825"/>
                          </a:xfrm>
                          <a:prstGeom prst="rect">
                            <a:avLst/>
                          </a:prstGeom>
                        </wps:spPr>
                        <wps:txbx>
                          <w:txbxContent>
                            <w:p>
                              <w:pPr>
                                <w:spacing w:line="229" w:lineRule="exact" w:before="0"/>
                                <w:ind w:left="0" w:right="0" w:firstLine="0"/>
                                <w:jc w:val="left"/>
                                <w:rPr>
                                  <w:sz w:val="22"/>
                                </w:rPr>
                              </w:pPr>
                              <w:r>
                                <w:rPr>
                                  <w:color w:val="585858"/>
                                  <w:spacing w:val="-5"/>
                                  <w:sz w:val="22"/>
                                </w:rPr>
                                <w:t>35</w:t>
                              </w:r>
                            </w:p>
                            <w:p>
                              <w:pPr>
                                <w:spacing w:line="221" w:lineRule="exact" w:before="0"/>
                                <w:ind w:left="0" w:right="0" w:firstLine="0"/>
                                <w:jc w:val="left"/>
                                <w:rPr>
                                  <w:sz w:val="22"/>
                                </w:rPr>
                              </w:pPr>
                              <w:r>
                                <w:rPr>
                                  <w:color w:val="585858"/>
                                  <w:spacing w:val="-5"/>
                                  <w:sz w:val="22"/>
                                </w:rPr>
                                <w:t>30</w:t>
                              </w:r>
                            </w:p>
                            <w:p>
                              <w:pPr>
                                <w:spacing w:line="221" w:lineRule="exact" w:before="0"/>
                                <w:ind w:left="0" w:right="0" w:firstLine="0"/>
                                <w:jc w:val="left"/>
                                <w:rPr>
                                  <w:sz w:val="22"/>
                                </w:rPr>
                              </w:pPr>
                              <w:r>
                                <w:rPr>
                                  <w:color w:val="585858"/>
                                  <w:spacing w:val="-5"/>
                                  <w:sz w:val="22"/>
                                </w:rPr>
                                <w:t>25</w:t>
                              </w:r>
                            </w:p>
                            <w:p>
                              <w:pPr>
                                <w:spacing w:line="221" w:lineRule="exact" w:before="0"/>
                                <w:ind w:left="0" w:right="0" w:firstLine="0"/>
                                <w:jc w:val="left"/>
                                <w:rPr>
                                  <w:sz w:val="22"/>
                                </w:rPr>
                              </w:pPr>
                              <w:r>
                                <w:rPr>
                                  <w:color w:val="585858"/>
                                  <w:spacing w:val="-5"/>
                                  <w:sz w:val="22"/>
                                </w:rPr>
                                <w:t>20</w:t>
                              </w:r>
                            </w:p>
                            <w:p>
                              <w:pPr>
                                <w:spacing w:line="221" w:lineRule="exact" w:before="0"/>
                                <w:ind w:left="0" w:right="0" w:firstLine="0"/>
                                <w:jc w:val="left"/>
                                <w:rPr>
                                  <w:sz w:val="22"/>
                                </w:rPr>
                              </w:pPr>
                              <w:r>
                                <w:rPr>
                                  <w:color w:val="585858"/>
                                  <w:spacing w:val="-5"/>
                                  <w:sz w:val="22"/>
                                </w:rPr>
                                <w:t>15</w:t>
                              </w:r>
                            </w:p>
                            <w:p>
                              <w:pPr>
                                <w:spacing w:line="221" w:lineRule="exact" w:before="0"/>
                                <w:ind w:left="0" w:right="0" w:firstLine="0"/>
                                <w:jc w:val="left"/>
                                <w:rPr>
                                  <w:sz w:val="22"/>
                                </w:rPr>
                              </w:pPr>
                              <w:r>
                                <w:rPr>
                                  <w:color w:val="585858"/>
                                  <w:spacing w:val="-5"/>
                                  <w:sz w:val="22"/>
                                </w:rPr>
                                <w:t>10</w:t>
                              </w:r>
                            </w:p>
                            <w:p>
                              <w:pPr>
                                <w:spacing w:line="222" w:lineRule="exact" w:before="0"/>
                                <w:ind w:left="110" w:right="0" w:firstLine="0"/>
                                <w:jc w:val="left"/>
                                <w:rPr>
                                  <w:sz w:val="22"/>
                                </w:rPr>
                              </w:pPr>
                              <w:r>
                                <w:rPr>
                                  <w:color w:val="585858"/>
                                  <w:spacing w:val="-10"/>
                                  <w:sz w:val="22"/>
                                </w:rPr>
                                <w:t>5</w:t>
                              </w:r>
                            </w:p>
                            <w:p>
                              <w:pPr>
                                <w:spacing w:line="237" w:lineRule="exact" w:before="0"/>
                                <w:ind w:left="110" w:right="0" w:firstLine="0"/>
                                <w:jc w:val="left"/>
                                <w:rPr>
                                  <w:sz w:val="22"/>
                                </w:rPr>
                              </w:pPr>
                              <w:r>
                                <w:rPr>
                                  <w:color w:val="585858"/>
                                  <w:spacing w:val="-10"/>
                                  <w:sz w:val="22"/>
                                </w:rPr>
                                <w:t>0</w:t>
                              </w:r>
                            </w:p>
                          </w:txbxContent>
                        </wps:txbx>
                        <wps:bodyPr wrap="square" lIns="0" tIns="0" rIns="0" bIns="0" rtlCol="0">
                          <a:noAutofit/>
                        </wps:bodyPr>
                      </wps:wsp>
                      <wps:wsp>
                        <wps:cNvPr id="93" name="Textbox 93"/>
                        <wps:cNvSpPr txBox="1"/>
                        <wps:spPr>
                          <a:xfrm>
                            <a:off x="1667192" y="2165821"/>
                            <a:ext cx="854710" cy="155575"/>
                          </a:xfrm>
                          <a:prstGeom prst="rect">
                            <a:avLst/>
                          </a:prstGeom>
                        </wps:spPr>
                        <wps:txbx>
                          <w:txbxContent>
                            <w:p>
                              <w:pPr>
                                <w:spacing w:line="244" w:lineRule="exact" w:before="0"/>
                                <w:ind w:left="0" w:right="0" w:firstLine="0"/>
                                <w:jc w:val="left"/>
                                <w:rPr>
                                  <w:sz w:val="22"/>
                                </w:rPr>
                              </w:pPr>
                              <w:r>
                                <w:rPr>
                                  <w:color w:val="585858"/>
                                  <w:sz w:val="22"/>
                                </w:rPr>
                                <w:t>Platform</w:t>
                              </w:r>
                              <w:r>
                                <w:rPr>
                                  <w:color w:val="585858"/>
                                  <w:spacing w:val="-5"/>
                                  <w:sz w:val="22"/>
                                </w:rPr>
                                <w:t> </w:t>
                              </w:r>
                              <w:r>
                                <w:rPr>
                                  <w:color w:val="585858"/>
                                  <w:spacing w:val="-2"/>
                                  <w:sz w:val="22"/>
                                </w:rPr>
                                <w:t>Users</w:t>
                              </w:r>
                            </w:p>
                          </w:txbxContent>
                        </wps:txbx>
                        <wps:bodyPr wrap="square" lIns="0" tIns="0" rIns="0" bIns="0" rtlCol="0">
                          <a:noAutofit/>
                        </wps:bodyPr>
                      </wps:wsp>
                      <wps:wsp>
                        <wps:cNvPr id="94" name="Textbox 94"/>
                        <wps:cNvSpPr txBox="1"/>
                        <wps:spPr>
                          <a:xfrm>
                            <a:off x="2763837" y="2165821"/>
                            <a:ext cx="619125" cy="155575"/>
                          </a:xfrm>
                          <a:prstGeom prst="rect">
                            <a:avLst/>
                          </a:prstGeom>
                        </wps:spPr>
                        <wps:txbx>
                          <w:txbxContent>
                            <w:p>
                              <w:pPr>
                                <w:spacing w:line="244" w:lineRule="exact" w:before="0"/>
                                <w:ind w:left="0" w:right="0" w:firstLine="0"/>
                                <w:jc w:val="left"/>
                                <w:rPr>
                                  <w:sz w:val="22"/>
                                </w:rPr>
                              </w:pPr>
                              <w:r>
                                <w:rPr>
                                  <w:color w:val="585858"/>
                                  <w:spacing w:val="-2"/>
                                  <w:sz w:val="22"/>
                                </w:rPr>
                                <w:t>Non-Users</w:t>
                              </w:r>
                            </w:p>
                          </w:txbxContent>
                        </wps:txbx>
                        <wps:bodyPr wrap="square" lIns="0" tIns="0" rIns="0" bIns="0" rtlCol="0">
                          <a:noAutofit/>
                        </wps:bodyPr>
                      </wps:wsp>
                    </wpg:wgp>
                  </a:graphicData>
                </a:graphic>
              </wp:anchor>
            </w:drawing>
          </mc:Choice>
          <mc:Fallback>
            <w:pict>
              <v:group style="position:absolute;margin-left:71.625pt;margin-top:141.853745pt;width:384.75pt;height:192.25pt;mso-position-horizontal-relative:page;mso-position-vertical-relative:paragraph;z-index:15742464" id="docshapegroup73" coordorigin="1433,2837" coordsize="7695,3845">
                <v:shape style="position:absolute;left:2409;top:3288;width:6490;height:1107" id="docshape74" coordorigin="2410,3288" coordsize="6490,1107" path="m3773,4395l3828,4395m4699,4395l4757,4395m5628,4395l5683,4395m3110,4395l3564,4395m2846,4395l2902,4395m4037,4395l4493,4395m4963,4395l5419,4395m6818,4395l8899,4395m5892,4395l6346,4395m6554,4395l6610,4395m2410,4395l2638,4395m3773,4174l3828,4174m4037,4174l4493,4174m4963,4174l6346,4174m6554,4174l6610,4174m2410,4174l2638,4174m3110,4174l3564,4174m2846,4174l2902,4174m4699,4174l4757,4174m6818,4174l8899,4174m3773,3953l3828,3953m6818,3953l8899,3953m4699,3953l4757,3953m4037,3953l4493,3953m2846,3953l2902,3953m2410,3953l2638,3953m4963,3953l6610,3953m3110,3953l3564,3953m3110,3730l4493,3730m2410,3730l2638,3730m4699,3730l4757,3730m2846,3730l2902,3730m4963,3730l8899,3730m2846,3509l4493,3509m4699,3509l4757,3509m2410,3509l2638,3509m4963,3509l8899,3509m2410,3288l4493,3288m4699,3288l4757,3288m4963,3288l8899,3288e" filled="false" stroked="true" strokeweight=".72pt" strokecolor="#d9d9d9">
                  <v:path arrowok="t"/>
                  <v:stroke dashstyle="solid"/>
                </v:shape>
                <v:line style="position:absolute" from="2410,3067" to="8899,3067" stroked="true" strokeweight=".72pt" strokecolor="#d9d9d9">
                  <v:stroke dashstyle="solid"/>
                </v:line>
                <v:shape style="position:absolute;left:2637;top:3280;width:5770;height:1335" id="docshape75" coordorigin="2638,3281" coordsize="5770,1335" path="m2846,3394l2638,3394,2638,4615,2846,4615,2846,3394xm3773,3828l3564,3828,3564,4615,3773,4615,3773,3828xm4699,3281l4493,3281,4493,4615,4699,4615,4699,3281xm5628,4171l5419,4171,5419,4615,5628,4615,5628,4171xm6554,4111l6346,4111,6346,4615,6554,4615,6554,4111xm8407,4486l8201,4486,8201,4615,8407,4615,8407,4486xe" filled="true" fillcolor="#5b9bd4" stroked="false">
                  <v:path arrowok="t"/>
                  <v:fill type="solid"/>
                </v:shape>
                <v:shape style="position:absolute;left:2901;top:3175;width:5770;height:1440" id="docshape76" coordorigin="2902,3175" coordsize="5770,1440" path="m3110,3511l2902,3511,2902,4615,3110,4615,3110,3511xm4037,3761l3828,3761,3828,4615,4037,4615,4037,3761xm4963,3175l4757,3175,4757,4615,4963,4615,4963,3175xm5892,4373l5683,4373,5683,4615,5892,4615,5892,4373xm6818,3867l6610,3867,6610,4615,6818,4615,6818,3867xm7745,4589l7538,4589,7538,4615,7745,4615,7745,4589xm8671,4608l8465,4608,8465,4615,8671,4615,8671,4608xe" filled="true" fillcolor="#ec7c30" stroked="false">
                  <v:path arrowok="t"/>
                  <v:fill type="solid"/>
                </v:shape>
                <v:line style="position:absolute" from="2410,4615" to="8899,4615" stroked="true" strokeweight=".72pt" strokecolor="#d9d9d9">
                  <v:stroke dashstyle="solid"/>
                </v:line>
                <v:shape style="position:absolute;left:1801;top:4818;width:3887;height:1209" type="#_x0000_t75" id="docshape77" stroked="false">
                  <v:imagedata r:id="rId20" o:title=""/>
                </v:shape>
                <v:shape style="position:absolute;left:5843;top:4811;width:783;height:763" type="#_x0000_t75" id="docshape78" stroked="false">
                  <v:imagedata r:id="rId21" o:title=""/>
                </v:shape>
                <v:shape style="position:absolute;left:7138;top:4819;width:1332;height:980" type="#_x0000_t75" id="docshape79" stroked="false">
                  <v:imagedata r:id="rId22" o:title=""/>
                </v:shape>
                <v:rect style="position:absolute;left:3900;top:6319;width:111;height:111" id="docshape80" filled="true" fillcolor="#5b9bd4" stroked="false">
                  <v:fill type="solid"/>
                </v:rect>
                <v:rect style="position:absolute;left:5625;top:6319;width:111;height:111" id="docshape81" filled="true" fillcolor="#ec7c30" stroked="false">
                  <v:fill type="solid"/>
                </v:rect>
                <v:rect style="position:absolute;left:1440;top:2844;width:7680;height:3830" id="docshape82" filled="false" stroked="true" strokeweight=".75pt" strokecolor="#d9d9d9">
                  <v:stroke dashstyle="solid"/>
                </v:rect>
                <v:shape style="position:absolute;left:2003;top:2939;width:241;height:1795" type="#_x0000_t202" id="docshape83" filled="false" stroked="false">
                  <v:textbox inset="0,0,0,0">
                    <w:txbxContent>
                      <w:p>
                        <w:pPr>
                          <w:spacing w:line="229" w:lineRule="exact" w:before="0"/>
                          <w:ind w:left="0" w:right="0" w:firstLine="0"/>
                          <w:jc w:val="left"/>
                          <w:rPr>
                            <w:sz w:val="22"/>
                          </w:rPr>
                        </w:pPr>
                        <w:r>
                          <w:rPr>
                            <w:color w:val="585858"/>
                            <w:spacing w:val="-5"/>
                            <w:sz w:val="22"/>
                          </w:rPr>
                          <w:t>35</w:t>
                        </w:r>
                      </w:p>
                      <w:p>
                        <w:pPr>
                          <w:spacing w:line="221" w:lineRule="exact" w:before="0"/>
                          <w:ind w:left="0" w:right="0" w:firstLine="0"/>
                          <w:jc w:val="left"/>
                          <w:rPr>
                            <w:sz w:val="22"/>
                          </w:rPr>
                        </w:pPr>
                        <w:r>
                          <w:rPr>
                            <w:color w:val="585858"/>
                            <w:spacing w:val="-5"/>
                            <w:sz w:val="22"/>
                          </w:rPr>
                          <w:t>30</w:t>
                        </w:r>
                      </w:p>
                      <w:p>
                        <w:pPr>
                          <w:spacing w:line="221" w:lineRule="exact" w:before="0"/>
                          <w:ind w:left="0" w:right="0" w:firstLine="0"/>
                          <w:jc w:val="left"/>
                          <w:rPr>
                            <w:sz w:val="22"/>
                          </w:rPr>
                        </w:pPr>
                        <w:r>
                          <w:rPr>
                            <w:color w:val="585858"/>
                            <w:spacing w:val="-5"/>
                            <w:sz w:val="22"/>
                          </w:rPr>
                          <w:t>25</w:t>
                        </w:r>
                      </w:p>
                      <w:p>
                        <w:pPr>
                          <w:spacing w:line="221" w:lineRule="exact" w:before="0"/>
                          <w:ind w:left="0" w:right="0" w:firstLine="0"/>
                          <w:jc w:val="left"/>
                          <w:rPr>
                            <w:sz w:val="22"/>
                          </w:rPr>
                        </w:pPr>
                        <w:r>
                          <w:rPr>
                            <w:color w:val="585858"/>
                            <w:spacing w:val="-5"/>
                            <w:sz w:val="22"/>
                          </w:rPr>
                          <w:t>20</w:t>
                        </w:r>
                      </w:p>
                      <w:p>
                        <w:pPr>
                          <w:spacing w:line="221" w:lineRule="exact" w:before="0"/>
                          <w:ind w:left="0" w:right="0" w:firstLine="0"/>
                          <w:jc w:val="left"/>
                          <w:rPr>
                            <w:sz w:val="22"/>
                          </w:rPr>
                        </w:pPr>
                        <w:r>
                          <w:rPr>
                            <w:color w:val="585858"/>
                            <w:spacing w:val="-5"/>
                            <w:sz w:val="22"/>
                          </w:rPr>
                          <w:t>15</w:t>
                        </w:r>
                      </w:p>
                      <w:p>
                        <w:pPr>
                          <w:spacing w:line="221" w:lineRule="exact" w:before="0"/>
                          <w:ind w:left="0" w:right="0" w:firstLine="0"/>
                          <w:jc w:val="left"/>
                          <w:rPr>
                            <w:sz w:val="22"/>
                          </w:rPr>
                        </w:pPr>
                        <w:r>
                          <w:rPr>
                            <w:color w:val="585858"/>
                            <w:spacing w:val="-5"/>
                            <w:sz w:val="22"/>
                          </w:rPr>
                          <w:t>10</w:t>
                        </w:r>
                      </w:p>
                      <w:p>
                        <w:pPr>
                          <w:spacing w:line="222" w:lineRule="exact" w:before="0"/>
                          <w:ind w:left="110" w:right="0" w:firstLine="0"/>
                          <w:jc w:val="left"/>
                          <w:rPr>
                            <w:sz w:val="22"/>
                          </w:rPr>
                        </w:pPr>
                        <w:r>
                          <w:rPr>
                            <w:color w:val="585858"/>
                            <w:spacing w:val="-10"/>
                            <w:sz w:val="22"/>
                          </w:rPr>
                          <w:t>5</w:t>
                        </w:r>
                      </w:p>
                      <w:p>
                        <w:pPr>
                          <w:spacing w:line="237" w:lineRule="exact" w:before="0"/>
                          <w:ind w:left="110" w:right="0" w:firstLine="0"/>
                          <w:jc w:val="left"/>
                          <w:rPr>
                            <w:sz w:val="22"/>
                          </w:rPr>
                        </w:pPr>
                        <w:r>
                          <w:rPr>
                            <w:color w:val="585858"/>
                            <w:spacing w:val="-10"/>
                            <w:sz w:val="22"/>
                          </w:rPr>
                          <w:t>0</w:t>
                        </w:r>
                      </w:p>
                    </w:txbxContent>
                  </v:textbox>
                  <w10:wrap type="none"/>
                </v:shape>
                <v:shape style="position:absolute;left:4058;top:6247;width:1346;height:245" type="#_x0000_t202" id="docshape84" filled="false" stroked="false">
                  <v:textbox inset="0,0,0,0">
                    <w:txbxContent>
                      <w:p>
                        <w:pPr>
                          <w:spacing w:line="244" w:lineRule="exact" w:before="0"/>
                          <w:ind w:left="0" w:right="0" w:firstLine="0"/>
                          <w:jc w:val="left"/>
                          <w:rPr>
                            <w:sz w:val="22"/>
                          </w:rPr>
                        </w:pPr>
                        <w:r>
                          <w:rPr>
                            <w:color w:val="585858"/>
                            <w:sz w:val="22"/>
                          </w:rPr>
                          <w:t>Platform</w:t>
                        </w:r>
                        <w:r>
                          <w:rPr>
                            <w:color w:val="585858"/>
                            <w:spacing w:val="-5"/>
                            <w:sz w:val="22"/>
                          </w:rPr>
                          <w:t> </w:t>
                        </w:r>
                        <w:r>
                          <w:rPr>
                            <w:color w:val="585858"/>
                            <w:spacing w:val="-2"/>
                            <w:sz w:val="22"/>
                          </w:rPr>
                          <w:t>Users</w:t>
                        </w:r>
                      </w:p>
                    </w:txbxContent>
                  </v:textbox>
                  <w10:wrap type="none"/>
                </v:shape>
                <v:shape style="position:absolute;left:5785;top:6247;width:975;height:245" type="#_x0000_t202" id="docshape85" filled="false" stroked="false">
                  <v:textbox inset="0,0,0,0">
                    <w:txbxContent>
                      <w:p>
                        <w:pPr>
                          <w:spacing w:line="244" w:lineRule="exact" w:before="0"/>
                          <w:ind w:left="0" w:right="0" w:firstLine="0"/>
                          <w:jc w:val="left"/>
                          <w:rPr>
                            <w:sz w:val="22"/>
                          </w:rPr>
                        </w:pPr>
                        <w:r>
                          <w:rPr>
                            <w:color w:val="585858"/>
                            <w:spacing w:val="-2"/>
                            <w:sz w:val="22"/>
                          </w:rPr>
                          <w:t>Non-Users</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43488">
                <wp:simplePos x="0" y="0"/>
                <wp:positionH relativeFrom="page">
                  <wp:posOffset>1066928</wp:posOffset>
                </wp:positionH>
                <wp:positionV relativeFrom="paragraph">
                  <wp:posOffset>1970572</wp:posOffset>
                </wp:positionV>
                <wp:extent cx="180975" cy="1000125"/>
                <wp:effectExtent l="0" t="0" r="0" b="0"/>
                <wp:wrapNone/>
                <wp:docPr id="95" name="Textbox 95"/>
                <wp:cNvGraphicFramePr>
                  <a:graphicFrameLocks/>
                </wp:cNvGraphicFramePr>
                <a:graphic>
                  <a:graphicData uri="http://schemas.microsoft.com/office/word/2010/wordprocessingShape">
                    <wps:wsp>
                      <wps:cNvPr id="95" name="Textbox 95"/>
                      <wps:cNvSpPr txBox="1"/>
                      <wps:spPr>
                        <a:xfrm>
                          <a:off x="0" y="0"/>
                          <a:ext cx="180975" cy="1000125"/>
                        </a:xfrm>
                        <a:prstGeom prst="rect">
                          <a:avLst/>
                        </a:prstGeom>
                      </wps:spPr>
                      <wps:txbx>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wps:txbx>
                      <wps:bodyPr wrap="square" lIns="0" tIns="0" rIns="0" bIns="0" rtlCol="0" vert="vert270">
                        <a:noAutofit/>
                      </wps:bodyPr>
                    </wps:wsp>
                  </a:graphicData>
                </a:graphic>
              </wp:anchor>
            </w:drawing>
          </mc:Choice>
          <mc:Fallback>
            <w:pict>
              <v:shape style="position:absolute;margin-left:84.010109pt;margin-top:155.163208pt;width:14.25pt;height:78.75pt;mso-position-horizontal-relative:page;mso-position-vertical-relative:paragraph;z-index:15743488" type="#_x0000_t202" id="docshape86" filled="false" stroked="false">
                <v:textbox inset="0,0,0,0" style="layout-flow:vertical;mso-layout-flow-alt:bottom-to-top">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v:textbox>
                <w10:wrap type="none"/>
              </v:shape>
            </w:pict>
          </mc:Fallback>
        </mc:AlternateContent>
      </w:r>
      <w:r>
        <w:rPr/>
        <w:t>The reasons for the preference of Shangi variety</w:t>
      </w:r>
      <w:r>
        <w:rPr>
          <w:spacing w:val="-3"/>
        </w:rPr>
        <w:t> </w:t>
      </w:r>
      <w:r>
        <w:rPr/>
        <w:t>by platform use status is presented in figure 4.4 below. The majority of farmers 62.67%, of which 30.14% were the platform users and 32.53% were non-users preferred Shangi variety due to its marketability. According to NPCK (2022), Shangi variety is a unique potato variety that controls over 80% of the market share. In addition, farmers considers Shangi variety easy to get than other varieties such as Dutch Robin, Sherehekea and unica.</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161"/>
        <w:ind w:left="0"/>
      </w:pPr>
    </w:p>
    <w:p>
      <w:pPr>
        <w:pStyle w:val="Heading2"/>
        <w:spacing w:before="1"/>
      </w:pPr>
      <w:r>
        <w:rPr/>
        <w:t>Figure</w:t>
      </w:r>
      <w:r>
        <w:rPr>
          <w:spacing w:val="-3"/>
        </w:rPr>
        <w:t> </w:t>
      </w:r>
      <w:r>
        <w:rPr/>
        <w:t>4.4:</w:t>
      </w:r>
      <w:r>
        <w:rPr>
          <w:spacing w:val="-1"/>
        </w:rPr>
        <w:t> </w:t>
      </w:r>
      <w:r>
        <w:rPr/>
        <w:t>Reasons</w:t>
      </w:r>
      <w:r>
        <w:rPr>
          <w:spacing w:val="-1"/>
        </w:rPr>
        <w:t> </w:t>
      </w:r>
      <w:r>
        <w:rPr/>
        <w:t>for</w:t>
      </w:r>
      <w:r>
        <w:rPr>
          <w:spacing w:val="-3"/>
        </w:rPr>
        <w:t> </w:t>
      </w:r>
      <w:r>
        <w:rPr/>
        <w:t>Preference</w:t>
      </w:r>
      <w:r>
        <w:rPr>
          <w:spacing w:val="-2"/>
        </w:rPr>
        <w:t> </w:t>
      </w:r>
      <w:r>
        <w:rPr/>
        <w:t>of Shangi</w:t>
      </w:r>
      <w:r>
        <w:rPr>
          <w:spacing w:val="2"/>
        </w:rPr>
        <w:t> </w:t>
      </w:r>
      <w:r>
        <w:rPr/>
        <w:t>Variety</w:t>
      </w:r>
      <w:r>
        <w:rPr>
          <w:spacing w:val="-2"/>
        </w:rPr>
        <w:t> </w:t>
      </w:r>
      <w:r>
        <w:rPr/>
        <w:t>by</w:t>
      </w:r>
      <w:r>
        <w:rPr>
          <w:spacing w:val="1"/>
        </w:rPr>
        <w:t> </w:t>
      </w:r>
      <w:r>
        <w:rPr/>
        <w:t>Platform</w:t>
      </w:r>
      <w:r>
        <w:rPr>
          <w:spacing w:val="-5"/>
        </w:rPr>
        <w:t> </w:t>
      </w:r>
      <w:r>
        <w:rPr/>
        <w:t>Use</w:t>
      </w:r>
      <w:r>
        <w:rPr>
          <w:spacing w:val="-1"/>
        </w:rPr>
        <w:t> </w:t>
      </w:r>
      <w:r>
        <w:rPr>
          <w:spacing w:val="-2"/>
        </w:rPr>
        <w:t>Status</w:t>
      </w:r>
    </w:p>
    <w:p>
      <w:pPr>
        <w:pStyle w:val="Heading2"/>
        <w:numPr>
          <w:ilvl w:val="2"/>
          <w:numId w:val="10"/>
        </w:numPr>
        <w:tabs>
          <w:tab w:pos="884" w:val="left" w:leader="none"/>
        </w:tabs>
        <w:spacing w:line="240" w:lineRule="auto" w:before="180" w:after="0"/>
        <w:ind w:left="884" w:right="0" w:hanging="719"/>
        <w:jc w:val="both"/>
      </w:pPr>
      <w:bookmarkStart w:name="_bookmark49" w:id="50"/>
      <w:bookmarkEnd w:id="50"/>
      <w:r>
        <w:rPr>
          <w:b w:val="0"/>
        </w:rPr>
      </w:r>
      <w:r>
        <w:rPr/>
        <w:t>Potato</w:t>
      </w:r>
      <w:r>
        <w:rPr>
          <w:spacing w:val="-3"/>
        </w:rPr>
        <w:t> </w:t>
      </w:r>
      <w:r>
        <w:rPr/>
        <w:t>seed type</w:t>
      </w:r>
      <w:r>
        <w:rPr>
          <w:spacing w:val="-2"/>
        </w:rPr>
        <w:t> </w:t>
      </w:r>
      <w:r>
        <w:rPr/>
        <w:t>and seed</w:t>
      </w:r>
      <w:r>
        <w:rPr>
          <w:spacing w:val="-1"/>
        </w:rPr>
        <w:t> </w:t>
      </w:r>
      <w:r>
        <w:rPr/>
        <w:t>source by</w:t>
      </w:r>
      <w:r>
        <w:rPr>
          <w:spacing w:val="-1"/>
        </w:rPr>
        <w:t> </w:t>
      </w:r>
      <w:r>
        <w:rPr/>
        <w:t>platform</w:t>
      </w:r>
      <w:r>
        <w:rPr>
          <w:spacing w:val="-4"/>
        </w:rPr>
        <w:t> </w:t>
      </w:r>
      <w:r>
        <w:rPr/>
        <w:t>use</w:t>
      </w:r>
      <w:r>
        <w:rPr>
          <w:spacing w:val="-2"/>
        </w:rPr>
        <w:t> </w:t>
      </w:r>
      <w:r>
        <w:rPr/>
        <w:t>status and sub-</w:t>
      </w:r>
      <w:r>
        <w:rPr>
          <w:spacing w:val="-2"/>
        </w:rPr>
        <w:t>country</w:t>
      </w:r>
    </w:p>
    <w:p>
      <w:pPr>
        <w:pStyle w:val="BodyText"/>
        <w:spacing w:line="360" w:lineRule="auto" w:before="132"/>
        <w:ind w:right="445" w:firstLine="719"/>
        <w:jc w:val="both"/>
      </w:pPr>
      <w:r>
        <w:rPr/>
        <w:t>The results from figure 4.5 depicts the types of potato seed that farmers were planting in</w:t>
      </w:r>
      <w:r>
        <w:rPr>
          <w:spacing w:val="-10"/>
        </w:rPr>
        <w:t> </w:t>
      </w:r>
      <w:r>
        <w:rPr/>
        <w:t>Molo</w:t>
      </w:r>
      <w:r>
        <w:rPr>
          <w:spacing w:val="-10"/>
        </w:rPr>
        <w:t> </w:t>
      </w:r>
      <w:r>
        <w:rPr/>
        <w:t>and</w:t>
      </w:r>
      <w:r>
        <w:rPr>
          <w:spacing w:val="-11"/>
        </w:rPr>
        <w:t> </w:t>
      </w:r>
      <w:r>
        <w:rPr/>
        <w:t>Njoro</w:t>
      </w:r>
      <w:r>
        <w:rPr>
          <w:spacing w:val="-11"/>
        </w:rPr>
        <w:t> </w:t>
      </w:r>
      <w:r>
        <w:rPr/>
        <w:t>sub-counties.</w:t>
      </w:r>
      <w:r>
        <w:rPr>
          <w:spacing w:val="-8"/>
        </w:rPr>
        <w:t> </w:t>
      </w:r>
      <w:r>
        <w:rPr/>
        <w:t>Interestingly,</w:t>
      </w:r>
      <w:r>
        <w:rPr>
          <w:spacing w:val="-11"/>
        </w:rPr>
        <w:t> </w:t>
      </w:r>
      <w:r>
        <w:rPr/>
        <w:t>there</w:t>
      </w:r>
      <w:r>
        <w:rPr>
          <w:spacing w:val="-12"/>
        </w:rPr>
        <w:t> </w:t>
      </w:r>
      <w:r>
        <w:rPr/>
        <w:t>is</w:t>
      </w:r>
      <w:r>
        <w:rPr>
          <w:spacing w:val="-10"/>
        </w:rPr>
        <w:t> </w:t>
      </w:r>
      <w:r>
        <w:rPr/>
        <w:t>a</w:t>
      </w:r>
      <w:r>
        <w:rPr>
          <w:spacing w:val="-12"/>
        </w:rPr>
        <w:t> </w:t>
      </w:r>
      <w:r>
        <w:rPr/>
        <w:t>difference</w:t>
      </w:r>
      <w:r>
        <w:rPr>
          <w:spacing w:val="-12"/>
        </w:rPr>
        <w:t> </w:t>
      </w:r>
      <w:r>
        <w:rPr/>
        <w:t>between</w:t>
      </w:r>
      <w:r>
        <w:rPr>
          <w:spacing w:val="-9"/>
        </w:rPr>
        <w:t> </w:t>
      </w:r>
      <w:r>
        <w:rPr/>
        <w:t>platform</w:t>
      </w:r>
      <w:r>
        <w:rPr>
          <w:spacing w:val="-11"/>
        </w:rPr>
        <w:t> </w:t>
      </w:r>
      <w:r>
        <w:rPr/>
        <w:t>users</w:t>
      </w:r>
      <w:r>
        <w:rPr>
          <w:spacing w:val="-11"/>
        </w:rPr>
        <w:t> </w:t>
      </w:r>
      <w:r>
        <w:rPr/>
        <w:t>and non-users</w:t>
      </w:r>
      <w:r>
        <w:rPr>
          <w:spacing w:val="-3"/>
        </w:rPr>
        <w:t> </w:t>
      </w:r>
      <w:r>
        <w:rPr/>
        <w:t>in</w:t>
      </w:r>
      <w:r>
        <w:rPr>
          <w:spacing w:val="-3"/>
        </w:rPr>
        <w:t> </w:t>
      </w:r>
      <w:r>
        <w:rPr/>
        <w:t>Molo</w:t>
      </w:r>
      <w:r>
        <w:rPr>
          <w:spacing w:val="-3"/>
        </w:rPr>
        <w:t> </w:t>
      </w:r>
      <w:r>
        <w:rPr/>
        <w:t>and</w:t>
      </w:r>
      <w:r>
        <w:rPr>
          <w:spacing w:val="-3"/>
        </w:rPr>
        <w:t> </w:t>
      </w:r>
      <w:r>
        <w:rPr/>
        <w:t>Njoro.</w:t>
      </w:r>
      <w:r>
        <w:rPr>
          <w:spacing w:val="-2"/>
        </w:rPr>
        <w:t> </w:t>
      </w:r>
      <w:r>
        <w:rPr/>
        <w:t>In</w:t>
      </w:r>
      <w:r>
        <w:rPr>
          <w:spacing w:val="-1"/>
        </w:rPr>
        <w:t> </w:t>
      </w:r>
      <w:r>
        <w:rPr/>
        <w:t>Molo,</w:t>
      </w:r>
      <w:r>
        <w:rPr>
          <w:spacing w:val="-2"/>
        </w:rPr>
        <w:t> </w:t>
      </w:r>
      <w:r>
        <w:rPr/>
        <w:t>there</w:t>
      </w:r>
      <w:r>
        <w:rPr>
          <w:spacing w:val="-4"/>
        </w:rPr>
        <w:t> </w:t>
      </w:r>
      <w:r>
        <w:rPr/>
        <w:t>is</w:t>
      </w:r>
      <w:r>
        <w:rPr>
          <w:spacing w:val="-3"/>
        </w:rPr>
        <w:t> </w:t>
      </w:r>
      <w:r>
        <w:rPr/>
        <w:t>no</w:t>
      </w:r>
      <w:r>
        <w:rPr>
          <w:spacing w:val="-1"/>
        </w:rPr>
        <w:t> </w:t>
      </w:r>
      <w:r>
        <w:rPr/>
        <w:t>substantial</w:t>
      </w:r>
      <w:r>
        <w:rPr>
          <w:spacing w:val="-2"/>
        </w:rPr>
        <w:t> </w:t>
      </w:r>
      <w:r>
        <w:rPr/>
        <w:t>difference</w:t>
      </w:r>
      <w:r>
        <w:rPr>
          <w:spacing w:val="-4"/>
        </w:rPr>
        <w:t> </w:t>
      </w:r>
      <w:r>
        <w:rPr/>
        <w:t>between</w:t>
      </w:r>
      <w:r>
        <w:rPr>
          <w:spacing w:val="-3"/>
        </w:rPr>
        <w:t> </w:t>
      </w:r>
      <w:r>
        <w:rPr/>
        <w:t>the</w:t>
      </w:r>
      <w:r>
        <w:rPr>
          <w:spacing w:val="-3"/>
        </w:rPr>
        <w:t> </w:t>
      </w:r>
      <w:r>
        <w:rPr/>
        <w:t>platform users</w:t>
      </w:r>
      <w:r>
        <w:rPr>
          <w:spacing w:val="29"/>
        </w:rPr>
        <w:t> </w:t>
      </w:r>
      <w:r>
        <w:rPr/>
        <w:t>and</w:t>
      </w:r>
      <w:r>
        <w:rPr>
          <w:spacing w:val="32"/>
        </w:rPr>
        <w:t> </w:t>
      </w:r>
      <w:r>
        <w:rPr/>
        <w:t>non-users</w:t>
      </w:r>
      <w:r>
        <w:rPr>
          <w:spacing w:val="32"/>
        </w:rPr>
        <w:t> </w:t>
      </w:r>
      <w:r>
        <w:rPr/>
        <w:t>in</w:t>
      </w:r>
      <w:r>
        <w:rPr>
          <w:spacing w:val="33"/>
        </w:rPr>
        <w:t> </w:t>
      </w:r>
      <w:r>
        <w:rPr/>
        <w:t>terms</w:t>
      </w:r>
      <w:r>
        <w:rPr>
          <w:spacing w:val="33"/>
        </w:rPr>
        <w:t> </w:t>
      </w:r>
      <w:r>
        <w:rPr/>
        <w:t>of</w:t>
      </w:r>
      <w:r>
        <w:rPr>
          <w:spacing w:val="31"/>
        </w:rPr>
        <w:t> </w:t>
      </w:r>
      <w:r>
        <w:rPr/>
        <w:t>potato</w:t>
      </w:r>
      <w:r>
        <w:rPr>
          <w:spacing w:val="32"/>
        </w:rPr>
        <w:t> </w:t>
      </w:r>
      <w:r>
        <w:rPr/>
        <w:t>seed</w:t>
      </w:r>
      <w:r>
        <w:rPr>
          <w:spacing w:val="33"/>
        </w:rPr>
        <w:t> </w:t>
      </w:r>
      <w:r>
        <w:rPr/>
        <w:t>type</w:t>
      </w:r>
      <w:r>
        <w:rPr>
          <w:spacing w:val="31"/>
        </w:rPr>
        <w:t> </w:t>
      </w:r>
      <w:r>
        <w:rPr/>
        <w:t>used.</w:t>
      </w:r>
      <w:r>
        <w:rPr>
          <w:spacing w:val="32"/>
        </w:rPr>
        <w:t> </w:t>
      </w:r>
      <w:r>
        <w:rPr/>
        <w:t>The</w:t>
      </w:r>
      <w:r>
        <w:rPr>
          <w:spacing w:val="32"/>
        </w:rPr>
        <w:t> </w:t>
      </w:r>
      <w:r>
        <w:rPr/>
        <w:t>majority</w:t>
      </w:r>
      <w:r>
        <w:rPr>
          <w:spacing w:val="25"/>
        </w:rPr>
        <w:t> </w:t>
      </w:r>
      <w:r>
        <w:rPr/>
        <w:t>of</w:t>
      </w:r>
      <w:r>
        <w:rPr>
          <w:spacing w:val="33"/>
        </w:rPr>
        <w:t> </w:t>
      </w:r>
      <w:r>
        <w:rPr/>
        <w:t>farmers</w:t>
      </w:r>
      <w:r>
        <w:rPr>
          <w:spacing w:val="32"/>
        </w:rPr>
        <w:t> </w:t>
      </w:r>
      <w:r>
        <w:rPr>
          <w:spacing w:val="-2"/>
        </w:rPr>
        <w:t>(71.57%)-</w:t>
      </w:r>
    </w:p>
    <w:p>
      <w:pPr>
        <w:pStyle w:val="BodyText"/>
        <w:spacing w:after="0" w:line="360" w:lineRule="auto"/>
        <w:jc w:val="both"/>
        <w:sectPr>
          <w:pgSz w:w="11910" w:h="16840"/>
          <w:pgMar w:header="0" w:footer="1003" w:top="1420" w:bottom="1200" w:left="1275" w:right="992"/>
        </w:sectPr>
      </w:pPr>
    </w:p>
    <w:p>
      <w:pPr>
        <w:pStyle w:val="BodyText"/>
        <w:spacing w:line="360" w:lineRule="auto" w:before="76"/>
        <w:ind w:right="442"/>
        <w:jc w:val="both"/>
      </w:pPr>
      <w:r>
        <w:rPr/>
        <mc:AlternateContent>
          <mc:Choice Requires="wps">
            <w:drawing>
              <wp:anchor distT="0" distB="0" distL="0" distR="0" allowOverlap="1" layoutInCell="1" locked="0" behindDoc="0" simplePos="0" relativeHeight="15744000">
                <wp:simplePos x="0" y="0"/>
                <wp:positionH relativeFrom="page">
                  <wp:posOffset>909637</wp:posOffset>
                </wp:positionH>
                <wp:positionV relativeFrom="paragraph">
                  <wp:posOffset>2777299</wp:posOffset>
                </wp:positionV>
                <wp:extent cx="5165725" cy="2282825"/>
                <wp:effectExtent l="0" t="0" r="0" b="0"/>
                <wp:wrapNone/>
                <wp:docPr id="96" name="Group 96"/>
                <wp:cNvGraphicFramePr>
                  <a:graphicFrameLocks/>
                </wp:cNvGraphicFramePr>
                <a:graphic>
                  <a:graphicData uri="http://schemas.microsoft.com/office/word/2010/wordprocessingGroup">
                    <wpg:wgp>
                      <wpg:cNvPr id="96" name="Group 96"/>
                      <wpg:cNvGrpSpPr/>
                      <wpg:grpSpPr>
                        <a:xfrm>
                          <a:off x="0" y="0"/>
                          <a:ext cx="5165725" cy="2282825"/>
                          <a:chExt cx="5165725" cy="2282825"/>
                        </a:xfrm>
                      </wpg:grpSpPr>
                      <wps:wsp>
                        <wps:cNvPr id="97" name="Graphic 97"/>
                        <wps:cNvSpPr/>
                        <wps:spPr>
                          <a:xfrm>
                            <a:off x="766762" y="764476"/>
                            <a:ext cx="3434079" cy="50800"/>
                          </a:xfrm>
                          <a:custGeom>
                            <a:avLst/>
                            <a:gdLst/>
                            <a:ahLst/>
                            <a:cxnLst/>
                            <a:rect l="l" t="t" r="r" b="b"/>
                            <a:pathLst>
                              <a:path w="3434079" h="50800">
                                <a:moveTo>
                                  <a:pt x="132588" y="33528"/>
                                </a:moveTo>
                                <a:lnTo>
                                  <a:pt x="0" y="33528"/>
                                </a:lnTo>
                                <a:lnTo>
                                  <a:pt x="0" y="50292"/>
                                </a:lnTo>
                                <a:lnTo>
                                  <a:pt x="132588" y="50292"/>
                                </a:lnTo>
                                <a:lnTo>
                                  <a:pt x="132588" y="33528"/>
                                </a:lnTo>
                                <a:close/>
                              </a:path>
                              <a:path w="3434079" h="50800">
                                <a:moveTo>
                                  <a:pt x="1232916" y="27432"/>
                                </a:moveTo>
                                <a:lnTo>
                                  <a:pt x="1100328" y="27432"/>
                                </a:lnTo>
                                <a:lnTo>
                                  <a:pt x="1100328" y="50292"/>
                                </a:lnTo>
                                <a:lnTo>
                                  <a:pt x="1232916" y="50292"/>
                                </a:lnTo>
                                <a:lnTo>
                                  <a:pt x="1232916" y="27432"/>
                                </a:lnTo>
                                <a:close/>
                              </a:path>
                              <a:path w="3434079" h="50800">
                                <a:moveTo>
                                  <a:pt x="2333244" y="28956"/>
                                </a:moveTo>
                                <a:lnTo>
                                  <a:pt x="2200656" y="28956"/>
                                </a:lnTo>
                                <a:lnTo>
                                  <a:pt x="2200656" y="50292"/>
                                </a:lnTo>
                                <a:lnTo>
                                  <a:pt x="2333244" y="50292"/>
                                </a:lnTo>
                                <a:lnTo>
                                  <a:pt x="2333244" y="28956"/>
                                </a:lnTo>
                                <a:close/>
                              </a:path>
                              <a:path w="3434079" h="50800">
                                <a:moveTo>
                                  <a:pt x="3433572" y="0"/>
                                </a:moveTo>
                                <a:lnTo>
                                  <a:pt x="3299460" y="0"/>
                                </a:lnTo>
                                <a:lnTo>
                                  <a:pt x="3299460" y="50292"/>
                                </a:lnTo>
                                <a:lnTo>
                                  <a:pt x="3433572" y="50292"/>
                                </a:lnTo>
                                <a:lnTo>
                                  <a:pt x="3433572" y="0"/>
                                </a:lnTo>
                                <a:close/>
                              </a:path>
                            </a:pathLst>
                          </a:custGeom>
                          <a:solidFill>
                            <a:srgbClr val="5B9BD4"/>
                          </a:solidFill>
                        </wps:spPr>
                        <wps:bodyPr wrap="square" lIns="0" tIns="0" rIns="0" bIns="0" rtlCol="0">
                          <a:prstTxWarp prst="textNoShape">
                            <a:avLst/>
                          </a:prstTxWarp>
                          <a:noAutofit/>
                        </wps:bodyPr>
                      </wps:wsp>
                      <wps:wsp>
                        <wps:cNvPr id="98" name="Graphic 98"/>
                        <wps:cNvSpPr/>
                        <wps:spPr>
                          <a:xfrm>
                            <a:off x="935926" y="192976"/>
                            <a:ext cx="3434079" cy="622300"/>
                          </a:xfrm>
                          <a:custGeom>
                            <a:avLst/>
                            <a:gdLst/>
                            <a:ahLst/>
                            <a:cxnLst/>
                            <a:rect l="l" t="t" r="r" b="b"/>
                            <a:pathLst>
                              <a:path w="3434079" h="622300">
                                <a:moveTo>
                                  <a:pt x="132588" y="22860"/>
                                </a:moveTo>
                                <a:lnTo>
                                  <a:pt x="0" y="22860"/>
                                </a:lnTo>
                                <a:lnTo>
                                  <a:pt x="0" y="621792"/>
                                </a:lnTo>
                                <a:lnTo>
                                  <a:pt x="132588" y="621792"/>
                                </a:lnTo>
                                <a:lnTo>
                                  <a:pt x="132588" y="22860"/>
                                </a:lnTo>
                                <a:close/>
                              </a:path>
                              <a:path w="3434079" h="622300">
                                <a:moveTo>
                                  <a:pt x="1232916" y="16764"/>
                                </a:moveTo>
                                <a:lnTo>
                                  <a:pt x="1098804" y="16764"/>
                                </a:lnTo>
                                <a:lnTo>
                                  <a:pt x="1098804" y="621792"/>
                                </a:lnTo>
                                <a:lnTo>
                                  <a:pt x="1232916" y="621792"/>
                                </a:lnTo>
                                <a:lnTo>
                                  <a:pt x="1232916" y="16764"/>
                                </a:lnTo>
                                <a:close/>
                              </a:path>
                              <a:path w="3434079" h="622300">
                                <a:moveTo>
                                  <a:pt x="2333244" y="0"/>
                                </a:moveTo>
                                <a:lnTo>
                                  <a:pt x="2199132" y="0"/>
                                </a:lnTo>
                                <a:lnTo>
                                  <a:pt x="2199132" y="621792"/>
                                </a:lnTo>
                                <a:lnTo>
                                  <a:pt x="2333244" y="621792"/>
                                </a:lnTo>
                                <a:lnTo>
                                  <a:pt x="2333244" y="0"/>
                                </a:lnTo>
                                <a:close/>
                              </a:path>
                              <a:path w="3434079" h="622300">
                                <a:moveTo>
                                  <a:pt x="3433572" y="278904"/>
                                </a:moveTo>
                                <a:lnTo>
                                  <a:pt x="3299460" y="278904"/>
                                </a:lnTo>
                                <a:lnTo>
                                  <a:pt x="3299460" y="621792"/>
                                </a:lnTo>
                                <a:lnTo>
                                  <a:pt x="3433572" y="621792"/>
                                </a:lnTo>
                                <a:lnTo>
                                  <a:pt x="3433572" y="278904"/>
                                </a:lnTo>
                                <a:close/>
                              </a:path>
                            </a:pathLst>
                          </a:custGeom>
                          <a:solidFill>
                            <a:srgbClr val="EC7C30"/>
                          </a:solidFill>
                        </wps:spPr>
                        <wps:bodyPr wrap="square" lIns="0" tIns="0" rIns="0" bIns="0" rtlCol="0">
                          <a:prstTxWarp prst="textNoShape">
                            <a:avLst/>
                          </a:prstTxWarp>
                          <a:noAutofit/>
                        </wps:bodyPr>
                      </wps:wsp>
                      <wps:wsp>
                        <wps:cNvPr id="99" name="Graphic 99"/>
                        <wps:cNvSpPr/>
                        <wps:spPr>
                          <a:xfrm>
                            <a:off x="1103566" y="685228"/>
                            <a:ext cx="3434079" cy="129539"/>
                          </a:xfrm>
                          <a:custGeom>
                            <a:avLst/>
                            <a:gdLst/>
                            <a:ahLst/>
                            <a:cxnLst/>
                            <a:rect l="l" t="t" r="r" b="b"/>
                            <a:pathLst>
                              <a:path w="3434079" h="129539">
                                <a:moveTo>
                                  <a:pt x="134112" y="96012"/>
                                </a:moveTo>
                                <a:lnTo>
                                  <a:pt x="0" y="96012"/>
                                </a:lnTo>
                                <a:lnTo>
                                  <a:pt x="0" y="129540"/>
                                </a:lnTo>
                                <a:lnTo>
                                  <a:pt x="134112" y="129540"/>
                                </a:lnTo>
                                <a:lnTo>
                                  <a:pt x="134112" y="96012"/>
                                </a:lnTo>
                                <a:close/>
                              </a:path>
                              <a:path w="3434079" h="129539">
                                <a:moveTo>
                                  <a:pt x="1234440" y="121920"/>
                                </a:moveTo>
                                <a:lnTo>
                                  <a:pt x="1100328" y="121920"/>
                                </a:lnTo>
                                <a:lnTo>
                                  <a:pt x="1100328" y="129540"/>
                                </a:lnTo>
                                <a:lnTo>
                                  <a:pt x="1234440" y="129540"/>
                                </a:lnTo>
                                <a:lnTo>
                                  <a:pt x="1234440" y="121920"/>
                                </a:lnTo>
                                <a:close/>
                              </a:path>
                              <a:path w="3434079" h="129539">
                                <a:moveTo>
                                  <a:pt x="2334768" y="0"/>
                                </a:moveTo>
                                <a:lnTo>
                                  <a:pt x="2200656" y="0"/>
                                </a:lnTo>
                                <a:lnTo>
                                  <a:pt x="2200656" y="129540"/>
                                </a:lnTo>
                                <a:lnTo>
                                  <a:pt x="2334768" y="129540"/>
                                </a:lnTo>
                                <a:lnTo>
                                  <a:pt x="2334768" y="0"/>
                                </a:lnTo>
                                <a:close/>
                              </a:path>
                              <a:path w="3434079" h="129539">
                                <a:moveTo>
                                  <a:pt x="3433572" y="112776"/>
                                </a:moveTo>
                                <a:lnTo>
                                  <a:pt x="3300984" y="112776"/>
                                </a:lnTo>
                                <a:lnTo>
                                  <a:pt x="3300984" y="129540"/>
                                </a:lnTo>
                                <a:lnTo>
                                  <a:pt x="3433572" y="129540"/>
                                </a:lnTo>
                                <a:lnTo>
                                  <a:pt x="3433572" y="112776"/>
                                </a:lnTo>
                                <a:close/>
                              </a:path>
                            </a:pathLst>
                          </a:custGeom>
                          <a:solidFill>
                            <a:srgbClr val="A4A4A4"/>
                          </a:solidFill>
                        </wps:spPr>
                        <wps:bodyPr wrap="square" lIns="0" tIns="0" rIns="0" bIns="0" rtlCol="0">
                          <a:prstTxWarp prst="textNoShape">
                            <a:avLst/>
                          </a:prstTxWarp>
                          <a:noAutofit/>
                        </wps:bodyPr>
                      </wps:wsp>
                      <wps:wsp>
                        <wps:cNvPr id="100" name="Graphic 100"/>
                        <wps:cNvSpPr/>
                        <wps:spPr>
                          <a:xfrm>
                            <a:off x="1272730" y="388048"/>
                            <a:ext cx="3434079" cy="426720"/>
                          </a:xfrm>
                          <a:custGeom>
                            <a:avLst/>
                            <a:gdLst/>
                            <a:ahLst/>
                            <a:cxnLst/>
                            <a:rect l="l" t="t" r="r" b="b"/>
                            <a:pathLst>
                              <a:path w="3434079" h="426720">
                                <a:moveTo>
                                  <a:pt x="134112" y="237744"/>
                                </a:moveTo>
                                <a:lnTo>
                                  <a:pt x="0" y="237744"/>
                                </a:lnTo>
                                <a:lnTo>
                                  <a:pt x="0" y="426720"/>
                                </a:lnTo>
                                <a:lnTo>
                                  <a:pt x="134112" y="426720"/>
                                </a:lnTo>
                                <a:lnTo>
                                  <a:pt x="134112" y="237744"/>
                                </a:lnTo>
                                <a:close/>
                              </a:path>
                              <a:path w="3434079" h="426720">
                                <a:moveTo>
                                  <a:pt x="1232916" y="231648"/>
                                </a:moveTo>
                                <a:lnTo>
                                  <a:pt x="1100328" y="231648"/>
                                </a:lnTo>
                                <a:lnTo>
                                  <a:pt x="1100328" y="426720"/>
                                </a:lnTo>
                                <a:lnTo>
                                  <a:pt x="1232916" y="426720"/>
                                </a:lnTo>
                                <a:lnTo>
                                  <a:pt x="1232916" y="231648"/>
                                </a:lnTo>
                                <a:close/>
                              </a:path>
                              <a:path w="3434079" h="426720">
                                <a:moveTo>
                                  <a:pt x="2333244" y="384048"/>
                                </a:moveTo>
                                <a:lnTo>
                                  <a:pt x="2200656" y="384048"/>
                                </a:lnTo>
                                <a:lnTo>
                                  <a:pt x="2200656" y="426720"/>
                                </a:lnTo>
                                <a:lnTo>
                                  <a:pt x="2333244" y="426720"/>
                                </a:lnTo>
                                <a:lnTo>
                                  <a:pt x="2333244" y="384048"/>
                                </a:lnTo>
                                <a:close/>
                              </a:path>
                              <a:path w="3434079" h="426720">
                                <a:moveTo>
                                  <a:pt x="3433572" y="0"/>
                                </a:moveTo>
                                <a:lnTo>
                                  <a:pt x="3300984" y="0"/>
                                </a:lnTo>
                                <a:lnTo>
                                  <a:pt x="3300984" y="426720"/>
                                </a:lnTo>
                                <a:lnTo>
                                  <a:pt x="3433572" y="426720"/>
                                </a:lnTo>
                                <a:lnTo>
                                  <a:pt x="3433572" y="0"/>
                                </a:lnTo>
                                <a:close/>
                              </a:path>
                            </a:pathLst>
                          </a:custGeom>
                          <a:solidFill>
                            <a:srgbClr val="FFC000"/>
                          </a:solidFill>
                        </wps:spPr>
                        <wps:bodyPr wrap="square" lIns="0" tIns="0" rIns="0" bIns="0" rtlCol="0">
                          <a:prstTxWarp prst="textNoShape">
                            <a:avLst/>
                          </a:prstTxWarp>
                          <a:noAutofit/>
                        </wps:bodyPr>
                      </wps:wsp>
                      <wps:wsp>
                        <wps:cNvPr id="101" name="Graphic 101"/>
                        <wps:cNvSpPr/>
                        <wps:spPr>
                          <a:xfrm>
                            <a:off x="2542222" y="793432"/>
                            <a:ext cx="1233170" cy="21590"/>
                          </a:xfrm>
                          <a:custGeom>
                            <a:avLst/>
                            <a:gdLst/>
                            <a:ahLst/>
                            <a:cxnLst/>
                            <a:rect l="l" t="t" r="r" b="b"/>
                            <a:pathLst>
                              <a:path w="1233170" h="21590">
                                <a:moveTo>
                                  <a:pt x="132588" y="13716"/>
                                </a:moveTo>
                                <a:lnTo>
                                  <a:pt x="0" y="13716"/>
                                </a:lnTo>
                                <a:lnTo>
                                  <a:pt x="0" y="21336"/>
                                </a:lnTo>
                                <a:lnTo>
                                  <a:pt x="132588" y="21336"/>
                                </a:lnTo>
                                <a:lnTo>
                                  <a:pt x="132588" y="13716"/>
                                </a:lnTo>
                                <a:close/>
                              </a:path>
                              <a:path w="1233170" h="21590">
                                <a:moveTo>
                                  <a:pt x="1232916" y="0"/>
                                </a:moveTo>
                                <a:lnTo>
                                  <a:pt x="1100328" y="0"/>
                                </a:lnTo>
                                <a:lnTo>
                                  <a:pt x="1100328" y="21336"/>
                                </a:lnTo>
                                <a:lnTo>
                                  <a:pt x="1232916" y="21336"/>
                                </a:lnTo>
                                <a:lnTo>
                                  <a:pt x="1232916" y="0"/>
                                </a:lnTo>
                                <a:close/>
                              </a:path>
                            </a:pathLst>
                          </a:custGeom>
                          <a:solidFill>
                            <a:srgbClr val="4471C4"/>
                          </a:solidFill>
                        </wps:spPr>
                        <wps:bodyPr wrap="square" lIns="0" tIns="0" rIns="0" bIns="0" rtlCol="0">
                          <a:prstTxWarp prst="textNoShape">
                            <a:avLst/>
                          </a:prstTxWarp>
                          <a:noAutofit/>
                        </wps:bodyPr>
                      </wps:wsp>
                      <wps:wsp>
                        <wps:cNvPr id="102" name="Graphic 102"/>
                        <wps:cNvSpPr/>
                        <wps:spPr>
                          <a:xfrm>
                            <a:off x="620458" y="814768"/>
                            <a:ext cx="4401820" cy="655320"/>
                          </a:xfrm>
                          <a:custGeom>
                            <a:avLst/>
                            <a:gdLst/>
                            <a:ahLst/>
                            <a:cxnLst/>
                            <a:rect l="l" t="t" r="r" b="b"/>
                            <a:pathLst>
                              <a:path w="4401820" h="655320">
                                <a:moveTo>
                                  <a:pt x="0" y="0"/>
                                </a:moveTo>
                                <a:lnTo>
                                  <a:pt x="4401312" y="0"/>
                                </a:lnTo>
                              </a:path>
                              <a:path w="4401820" h="655320">
                                <a:moveTo>
                                  <a:pt x="0" y="0"/>
                                </a:moveTo>
                                <a:lnTo>
                                  <a:pt x="0" y="406908"/>
                                </a:lnTo>
                              </a:path>
                              <a:path w="4401820" h="655320">
                                <a:moveTo>
                                  <a:pt x="2200655" y="0"/>
                                </a:moveTo>
                                <a:lnTo>
                                  <a:pt x="2200655" y="406908"/>
                                </a:lnTo>
                              </a:path>
                              <a:path w="4401820" h="655320">
                                <a:moveTo>
                                  <a:pt x="4401312" y="0"/>
                                </a:moveTo>
                                <a:lnTo>
                                  <a:pt x="4401312" y="406908"/>
                                </a:lnTo>
                              </a:path>
                              <a:path w="4401820" h="655320">
                                <a:moveTo>
                                  <a:pt x="0" y="406908"/>
                                </a:moveTo>
                                <a:lnTo>
                                  <a:pt x="0" y="655320"/>
                                </a:lnTo>
                              </a:path>
                              <a:path w="4401820" h="655320">
                                <a:moveTo>
                                  <a:pt x="2200655" y="406908"/>
                                </a:moveTo>
                                <a:lnTo>
                                  <a:pt x="2200655" y="655320"/>
                                </a:lnTo>
                              </a:path>
                              <a:path w="4401820" h="655320">
                                <a:moveTo>
                                  <a:pt x="4401312" y="406908"/>
                                </a:moveTo>
                                <a:lnTo>
                                  <a:pt x="4401312" y="655320"/>
                                </a:lnTo>
                              </a:path>
                            </a:pathLst>
                          </a:custGeom>
                          <a:ln w="9144">
                            <a:solidFill>
                              <a:srgbClr val="D9D9D9"/>
                            </a:solidFill>
                            <a:prstDash val="solid"/>
                          </a:ln>
                        </wps:spPr>
                        <wps:bodyPr wrap="square" lIns="0" tIns="0" rIns="0" bIns="0" rtlCol="0">
                          <a:prstTxWarp prst="textNoShape">
                            <a:avLst/>
                          </a:prstTxWarp>
                          <a:noAutofit/>
                        </wps:bodyPr>
                      </wps:wsp>
                      <wps:wsp>
                        <wps:cNvPr id="103" name="Graphic 103"/>
                        <wps:cNvSpPr/>
                        <wps:spPr>
                          <a:xfrm>
                            <a:off x="935926" y="1613344"/>
                            <a:ext cx="70485" cy="68580"/>
                          </a:xfrm>
                          <a:custGeom>
                            <a:avLst/>
                            <a:gdLst/>
                            <a:ahLst/>
                            <a:cxnLst/>
                            <a:rect l="l" t="t" r="r" b="b"/>
                            <a:pathLst>
                              <a:path w="70485" h="68580">
                                <a:moveTo>
                                  <a:pt x="70104" y="0"/>
                                </a:moveTo>
                                <a:lnTo>
                                  <a:pt x="0" y="0"/>
                                </a:lnTo>
                                <a:lnTo>
                                  <a:pt x="0" y="68579"/>
                                </a:lnTo>
                                <a:lnTo>
                                  <a:pt x="70104" y="68579"/>
                                </a:lnTo>
                                <a:lnTo>
                                  <a:pt x="70104" y="0"/>
                                </a:lnTo>
                                <a:close/>
                              </a:path>
                            </a:pathLst>
                          </a:custGeom>
                          <a:solidFill>
                            <a:srgbClr val="5B9BD4"/>
                          </a:solidFill>
                        </wps:spPr>
                        <wps:bodyPr wrap="square" lIns="0" tIns="0" rIns="0" bIns="0" rtlCol="0">
                          <a:prstTxWarp prst="textNoShape">
                            <a:avLst/>
                          </a:prstTxWarp>
                          <a:noAutofit/>
                        </wps:bodyPr>
                      </wps:wsp>
                      <wps:wsp>
                        <wps:cNvPr id="104" name="Graphic 104"/>
                        <wps:cNvSpPr/>
                        <wps:spPr>
                          <a:xfrm>
                            <a:off x="2627566" y="1613344"/>
                            <a:ext cx="68580" cy="68580"/>
                          </a:xfrm>
                          <a:custGeom>
                            <a:avLst/>
                            <a:gdLst/>
                            <a:ahLst/>
                            <a:cxnLst/>
                            <a:rect l="l" t="t" r="r" b="b"/>
                            <a:pathLst>
                              <a:path w="68580" h="68580">
                                <a:moveTo>
                                  <a:pt x="68579" y="0"/>
                                </a:moveTo>
                                <a:lnTo>
                                  <a:pt x="0" y="0"/>
                                </a:lnTo>
                                <a:lnTo>
                                  <a:pt x="0" y="68579"/>
                                </a:lnTo>
                                <a:lnTo>
                                  <a:pt x="68579" y="68579"/>
                                </a:lnTo>
                                <a:lnTo>
                                  <a:pt x="68579" y="0"/>
                                </a:lnTo>
                                <a:close/>
                              </a:path>
                            </a:pathLst>
                          </a:custGeom>
                          <a:solidFill>
                            <a:srgbClr val="EC7C30"/>
                          </a:solidFill>
                        </wps:spPr>
                        <wps:bodyPr wrap="square" lIns="0" tIns="0" rIns="0" bIns="0" rtlCol="0">
                          <a:prstTxWarp prst="textNoShape">
                            <a:avLst/>
                          </a:prstTxWarp>
                          <a:noAutofit/>
                        </wps:bodyPr>
                      </wps:wsp>
                      <wps:wsp>
                        <wps:cNvPr id="105" name="Graphic 105"/>
                        <wps:cNvSpPr/>
                        <wps:spPr>
                          <a:xfrm>
                            <a:off x="935926" y="1841944"/>
                            <a:ext cx="70485" cy="70485"/>
                          </a:xfrm>
                          <a:custGeom>
                            <a:avLst/>
                            <a:gdLst/>
                            <a:ahLst/>
                            <a:cxnLst/>
                            <a:rect l="l" t="t" r="r" b="b"/>
                            <a:pathLst>
                              <a:path w="70485" h="70485">
                                <a:moveTo>
                                  <a:pt x="70104" y="0"/>
                                </a:moveTo>
                                <a:lnTo>
                                  <a:pt x="0" y="0"/>
                                </a:lnTo>
                                <a:lnTo>
                                  <a:pt x="0" y="70103"/>
                                </a:lnTo>
                                <a:lnTo>
                                  <a:pt x="70104" y="70103"/>
                                </a:lnTo>
                                <a:lnTo>
                                  <a:pt x="70104" y="0"/>
                                </a:lnTo>
                                <a:close/>
                              </a:path>
                            </a:pathLst>
                          </a:custGeom>
                          <a:solidFill>
                            <a:srgbClr val="A4A4A4"/>
                          </a:solidFill>
                        </wps:spPr>
                        <wps:bodyPr wrap="square" lIns="0" tIns="0" rIns="0" bIns="0" rtlCol="0">
                          <a:prstTxWarp prst="textNoShape">
                            <a:avLst/>
                          </a:prstTxWarp>
                          <a:noAutofit/>
                        </wps:bodyPr>
                      </wps:wsp>
                      <wps:wsp>
                        <wps:cNvPr id="106" name="Graphic 106"/>
                        <wps:cNvSpPr/>
                        <wps:spPr>
                          <a:xfrm>
                            <a:off x="2627566" y="1841944"/>
                            <a:ext cx="68580" cy="70485"/>
                          </a:xfrm>
                          <a:custGeom>
                            <a:avLst/>
                            <a:gdLst/>
                            <a:ahLst/>
                            <a:cxnLst/>
                            <a:rect l="l" t="t" r="r" b="b"/>
                            <a:pathLst>
                              <a:path w="68580" h="70485">
                                <a:moveTo>
                                  <a:pt x="68579" y="0"/>
                                </a:moveTo>
                                <a:lnTo>
                                  <a:pt x="0" y="0"/>
                                </a:lnTo>
                                <a:lnTo>
                                  <a:pt x="0" y="70103"/>
                                </a:lnTo>
                                <a:lnTo>
                                  <a:pt x="68579" y="70103"/>
                                </a:lnTo>
                                <a:lnTo>
                                  <a:pt x="68579" y="0"/>
                                </a:lnTo>
                                <a:close/>
                              </a:path>
                            </a:pathLst>
                          </a:custGeom>
                          <a:solidFill>
                            <a:srgbClr val="FFC000"/>
                          </a:solidFill>
                        </wps:spPr>
                        <wps:bodyPr wrap="square" lIns="0" tIns="0" rIns="0" bIns="0" rtlCol="0">
                          <a:prstTxWarp prst="textNoShape">
                            <a:avLst/>
                          </a:prstTxWarp>
                          <a:noAutofit/>
                        </wps:bodyPr>
                      </wps:wsp>
                      <wps:wsp>
                        <wps:cNvPr id="107" name="Graphic 107"/>
                        <wps:cNvSpPr/>
                        <wps:spPr>
                          <a:xfrm>
                            <a:off x="935926" y="2072068"/>
                            <a:ext cx="70485" cy="68580"/>
                          </a:xfrm>
                          <a:custGeom>
                            <a:avLst/>
                            <a:gdLst/>
                            <a:ahLst/>
                            <a:cxnLst/>
                            <a:rect l="l" t="t" r="r" b="b"/>
                            <a:pathLst>
                              <a:path w="70485" h="68580">
                                <a:moveTo>
                                  <a:pt x="70104" y="0"/>
                                </a:moveTo>
                                <a:lnTo>
                                  <a:pt x="0" y="0"/>
                                </a:lnTo>
                                <a:lnTo>
                                  <a:pt x="0" y="68579"/>
                                </a:lnTo>
                                <a:lnTo>
                                  <a:pt x="70104" y="68579"/>
                                </a:lnTo>
                                <a:lnTo>
                                  <a:pt x="70104" y="0"/>
                                </a:lnTo>
                                <a:close/>
                              </a:path>
                            </a:pathLst>
                          </a:custGeom>
                          <a:solidFill>
                            <a:srgbClr val="4471C4"/>
                          </a:solidFill>
                        </wps:spPr>
                        <wps:bodyPr wrap="square" lIns="0" tIns="0" rIns="0" bIns="0" rtlCol="0">
                          <a:prstTxWarp prst="textNoShape">
                            <a:avLst/>
                          </a:prstTxWarp>
                          <a:noAutofit/>
                        </wps:bodyPr>
                      </wps:wsp>
                      <wps:wsp>
                        <wps:cNvPr id="108" name="Graphic 108"/>
                        <wps:cNvSpPr/>
                        <wps:spPr>
                          <a:xfrm>
                            <a:off x="4762" y="4762"/>
                            <a:ext cx="5156200" cy="2273300"/>
                          </a:xfrm>
                          <a:custGeom>
                            <a:avLst/>
                            <a:gdLst/>
                            <a:ahLst/>
                            <a:cxnLst/>
                            <a:rect l="l" t="t" r="r" b="b"/>
                            <a:pathLst>
                              <a:path w="5156200" h="2273300">
                                <a:moveTo>
                                  <a:pt x="0" y="2273300"/>
                                </a:moveTo>
                                <a:lnTo>
                                  <a:pt x="5156200" y="2273300"/>
                                </a:lnTo>
                                <a:lnTo>
                                  <a:pt x="5156200" y="0"/>
                                </a:lnTo>
                                <a:lnTo>
                                  <a:pt x="0" y="0"/>
                                </a:lnTo>
                                <a:lnTo>
                                  <a:pt x="0" y="2273300"/>
                                </a:lnTo>
                                <a:close/>
                              </a:path>
                            </a:pathLst>
                          </a:custGeom>
                          <a:ln w="9524">
                            <a:solidFill>
                              <a:srgbClr val="D9D9D9"/>
                            </a:solidFill>
                            <a:prstDash val="solid"/>
                          </a:ln>
                        </wps:spPr>
                        <wps:bodyPr wrap="square" lIns="0" tIns="0" rIns="0" bIns="0" rtlCol="0">
                          <a:prstTxWarp prst="textNoShape">
                            <a:avLst/>
                          </a:prstTxWarp>
                          <a:noAutofit/>
                        </wps:bodyPr>
                      </wps:wsp>
                      <wps:wsp>
                        <wps:cNvPr id="109" name="Textbox 109"/>
                        <wps:cNvSpPr txBox="1"/>
                        <wps:spPr>
                          <a:xfrm>
                            <a:off x="1036510" y="1305777"/>
                            <a:ext cx="3039110" cy="875665"/>
                          </a:xfrm>
                          <a:prstGeom prst="rect">
                            <a:avLst/>
                          </a:prstGeom>
                        </wps:spPr>
                        <wps:txbx>
                          <w:txbxContent>
                            <w:p>
                              <w:pPr>
                                <w:tabs>
                                  <w:tab w:pos="4323" w:val="left" w:leader="none"/>
                                </w:tabs>
                                <w:spacing w:line="244" w:lineRule="exact" w:before="0"/>
                                <w:ind w:left="840" w:right="0" w:firstLine="0"/>
                                <w:jc w:val="left"/>
                                <w:rPr>
                                  <w:sz w:val="22"/>
                                </w:rPr>
                              </w:pPr>
                              <w:r>
                                <w:rPr>
                                  <w:color w:val="585858"/>
                                  <w:spacing w:val="-4"/>
                                  <w:sz w:val="22"/>
                                </w:rPr>
                                <w:t>Molo</w:t>
                              </w:r>
                              <w:r>
                                <w:rPr>
                                  <w:color w:val="585858"/>
                                  <w:sz w:val="22"/>
                                </w:rPr>
                                <w:tab/>
                              </w:r>
                              <w:r>
                                <w:rPr>
                                  <w:color w:val="585858"/>
                                  <w:spacing w:val="-4"/>
                                  <w:sz w:val="22"/>
                                </w:rPr>
                                <w:t>Njoo</w:t>
                              </w:r>
                            </w:p>
                            <w:p>
                              <w:pPr>
                                <w:tabs>
                                  <w:tab w:pos="2662" w:val="left" w:leader="none"/>
                                </w:tabs>
                                <w:spacing w:line="343" w:lineRule="auto" w:before="159"/>
                                <w:ind w:left="0" w:right="154" w:firstLine="0"/>
                                <w:jc w:val="left"/>
                                <w:rPr>
                                  <w:sz w:val="22"/>
                                </w:rPr>
                              </w:pPr>
                              <w:r>
                                <w:rPr>
                                  <w:color w:val="585858"/>
                                  <w:sz w:val="22"/>
                                </w:rPr>
                                <w:t>Certified seed (mini-tubers)</w:t>
                                <w:tab/>
                                <w:t>Certified</w:t>
                              </w:r>
                              <w:r>
                                <w:rPr>
                                  <w:color w:val="585858"/>
                                  <w:spacing w:val="-14"/>
                                  <w:sz w:val="22"/>
                                </w:rPr>
                                <w:t> </w:t>
                              </w:r>
                              <w:r>
                                <w:rPr>
                                  <w:color w:val="585858"/>
                                  <w:sz w:val="22"/>
                                </w:rPr>
                                <w:t>seed</w:t>
                              </w:r>
                              <w:r>
                                <w:rPr>
                                  <w:color w:val="585858"/>
                                  <w:spacing w:val="-14"/>
                                  <w:sz w:val="22"/>
                                </w:rPr>
                                <w:t> </w:t>
                              </w:r>
                              <w:r>
                                <w:rPr>
                                  <w:color w:val="585858"/>
                                  <w:sz w:val="22"/>
                                </w:rPr>
                                <w:t>(tubers) Clean seed</w:t>
                                <w:tab/>
                                <w:t>Farm saved seed</w:t>
                              </w:r>
                            </w:p>
                            <w:p>
                              <w:pPr>
                                <w:spacing w:line="252" w:lineRule="exact" w:before="0"/>
                                <w:ind w:left="0" w:right="0" w:firstLine="0"/>
                                <w:jc w:val="left"/>
                                <w:rPr>
                                  <w:sz w:val="22"/>
                                </w:rPr>
                              </w:pPr>
                              <w:r>
                                <w:rPr>
                                  <w:color w:val="585858"/>
                                  <w:sz w:val="22"/>
                                </w:rPr>
                                <w:t>Rooted</w:t>
                              </w:r>
                              <w:r>
                                <w:rPr>
                                  <w:color w:val="585858"/>
                                  <w:spacing w:val="-3"/>
                                  <w:sz w:val="22"/>
                                </w:rPr>
                                <w:t> </w:t>
                              </w:r>
                              <w:r>
                                <w:rPr>
                                  <w:color w:val="585858"/>
                                  <w:sz w:val="22"/>
                                </w:rPr>
                                <w:t>Apical</w:t>
                              </w:r>
                              <w:r>
                                <w:rPr>
                                  <w:color w:val="585858"/>
                                  <w:spacing w:val="-4"/>
                                  <w:sz w:val="22"/>
                                </w:rPr>
                                <w:t> </w:t>
                              </w:r>
                              <w:r>
                                <w:rPr>
                                  <w:color w:val="585858"/>
                                  <w:spacing w:val="-2"/>
                                  <w:sz w:val="22"/>
                                </w:rPr>
                                <w:t>Cuttings</w:t>
                              </w:r>
                            </w:p>
                          </w:txbxContent>
                        </wps:txbx>
                        <wps:bodyPr wrap="square" lIns="0" tIns="0" rIns="0" bIns="0" rtlCol="0">
                          <a:noAutofit/>
                        </wps:bodyPr>
                      </wps:wsp>
                      <wps:wsp>
                        <wps:cNvPr id="110" name="Textbox 110"/>
                        <wps:cNvSpPr txBox="1"/>
                        <wps:spPr>
                          <a:xfrm>
                            <a:off x="4111307" y="897980"/>
                            <a:ext cx="734695" cy="155575"/>
                          </a:xfrm>
                          <a:prstGeom prst="rect">
                            <a:avLst/>
                          </a:prstGeom>
                        </wps:spPr>
                        <wps:txbx>
                          <w:txbxContent>
                            <w:p>
                              <w:pPr>
                                <w:spacing w:line="244" w:lineRule="exact" w:before="0"/>
                                <w:ind w:left="0" w:right="0" w:firstLine="0"/>
                                <w:jc w:val="left"/>
                                <w:rPr>
                                  <w:sz w:val="22"/>
                                </w:rPr>
                              </w:pPr>
                              <w:r>
                                <w:rPr>
                                  <w:color w:val="585858"/>
                                  <w:sz w:val="22"/>
                                </w:rPr>
                                <w:t>Does</w:t>
                              </w:r>
                              <w:r>
                                <w:rPr>
                                  <w:color w:val="585858"/>
                                  <w:spacing w:val="-5"/>
                                  <w:sz w:val="22"/>
                                </w:rPr>
                                <w:t> </w:t>
                              </w:r>
                              <w:r>
                                <w:rPr>
                                  <w:color w:val="585858"/>
                                  <w:sz w:val="22"/>
                                </w:rPr>
                                <w:t>not</w:t>
                              </w:r>
                              <w:r>
                                <w:rPr>
                                  <w:color w:val="585858"/>
                                  <w:spacing w:val="-3"/>
                                  <w:sz w:val="22"/>
                                </w:rPr>
                                <w:t> </w:t>
                              </w:r>
                              <w:r>
                                <w:rPr>
                                  <w:color w:val="585858"/>
                                  <w:spacing w:val="-5"/>
                                  <w:sz w:val="22"/>
                                </w:rPr>
                                <w:t>use</w:t>
                              </w:r>
                            </w:p>
                          </w:txbxContent>
                        </wps:txbx>
                        <wps:bodyPr wrap="square" lIns="0" tIns="0" rIns="0" bIns="0" rtlCol="0">
                          <a:noAutofit/>
                        </wps:bodyPr>
                      </wps:wsp>
                      <wps:wsp>
                        <wps:cNvPr id="111" name="Textbox 111"/>
                        <wps:cNvSpPr txBox="1"/>
                        <wps:spPr>
                          <a:xfrm>
                            <a:off x="3067367" y="897980"/>
                            <a:ext cx="621665" cy="316230"/>
                          </a:xfrm>
                          <a:prstGeom prst="rect">
                            <a:avLst/>
                          </a:prstGeom>
                        </wps:spPr>
                        <wps:txbx>
                          <w:txbxContent>
                            <w:p>
                              <w:pPr>
                                <w:spacing w:line="240" w:lineRule="auto" w:before="0"/>
                                <w:ind w:left="100" w:right="14" w:hanging="101"/>
                                <w:jc w:val="left"/>
                                <w:rPr>
                                  <w:sz w:val="22"/>
                                </w:rPr>
                              </w:pPr>
                              <w:r>
                                <w:rPr>
                                  <w:color w:val="585858"/>
                                  <w:sz w:val="22"/>
                                </w:rPr>
                                <w:t>Use</w:t>
                              </w:r>
                              <w:r>
                                <w:rPr>
                                  <w:color w:val="585858"/>
                                  <w:spacing w:val="-14"/>
                                  <w:sz w:val="22"/>
                                </w:rPr>
                                <w:t> </w:t>
                              </w:r>
                              <w:r>
                                <w:rPr>
                                  <w:color w:val="585858"/>
                                  <w:sz w:val="22"/>
                                </w:rPr>
                                <w:t>digital </w:t>
                              </w:r>
                              <w:r>
                                <w:rPr>
                                  <w:color w:val="585858"/>
                                  <w:spacing w:val="-2"/>
                                  <w:sz w:val="22"/>
                                </w:rPr>
                                <w:t>platform</w:t>
                              </w:r>
                            </w:p>
                          </w:txbxContent>
                        </wps:txbx>
                        <wps:bodyPr wrap="square" lIns="0" tIns="0" rIns="0" bIns="0" rtlCol="0">
                          <a:noAutofit/>
                        </wps:bodyPr>
                      </wps:wsp>
                      <wps:wsp>
                        <wps:cNvPr id="112" name="Textbox 112"/>
                        <wps:cNvSpPr txBox="1"/>
                        <wps:spPr>
                          <a:xfrm>
                            <a:off x="1893252" y="897980"/>
                            <a:ext cx="734695" cy="155575"/>
                          </a:xfrm>
                          <a:prstGeom prst="rect">
                            <a:avLst/>
                          </a:prstGeom>
                        </wps:spPr>
                        <wps:txbx>
                          <w:txbxContent>
                            <w:p>
                              <w:pPr>
                                <w:spacing w:line="244" w:lineRule="exact" w:before="0"/>
                                <w:ind w:left="0" w:right="0" w:firstLine="0"/>
                                <w:jc w:val="left"/>
                                <w:rPr>
                                  <w:sz w:val="22"/>
                                </w:rPr>
                              </w:pPr>
                              <w:r>
                                <w:rPr>
                                  <w:color w:val="585858"/>
                                  <w:sz w:val="22"/>
                                </w:rPr>
                                <w:t>Does</w:t>
                              </w:r>
                              <w:r>
                                <w:rPr>
                                  <w:color w:val="585858"/>
                                  <w:spacing w:val="-5"/>
                                  <w:sz w:val="22"/>
                                </w:rPr>
                                <w:t> </w:t>
                              </w:r>
                              <w:r>
                                <w:rPr>
                                  <w:color w:val="585858"/>
                                  <w:sz w:val="22"/>
                                </w:rPr>
                                <w:t>not</w:t>
                              </w:r>
                              <w:r>
                                <w:rPr>
                                  <w:color w:val="585858"/>
                                  <w:spacing w:val="-3"/>
                                  <w:sz w:val="22"/>
                                </w:rPr>
                                <w:t> </w:t>
                              </w:r>
                              <w:r>
                                <w:rPr>
                                  <w:color w:val="585858"/>
                                  <w:spacing w:val="-5"/>
                                  <w:sz w:val="22"/>
                                </w:rPr>
                                <w:t>use</w:t>
                              </w:r>
                            </w:p>
                          </w:txbxContent>
                        </wps:txbx>
                        <wps:bodyPr wrap="square" lIns="0" tIns="0" rIns="0" bIns="0" rtlCol="0">
                          <a:noAutofit/>
                        </wps:bodyPr>
                      </wps:wsp>
                      <wps:wsp>
                        <wps:cNvPr id="113" name="Textbox 113"/>
                        <wps:cNvSpPr txBox="1"/>
                        <wps:spPr>
                          <a:xfrm>
                            <a:off x="866711" y="897980"/>
                            <a:ext cx="621665" cy="316230"/>
                          </a:xfrm>
                          <a:prstGeom prst="rect">
                            <a:avLst/>
                          </a:prstGeom>
                        </wps:spPr>
                        <wps:txbx>
                          <w:txbxContent>
                            <w:p>
                              <w:pPr>
                                <w:spacing w:line="240" w:lineRule="auto" w:before="0"/>
                                <w:ind w:left="100" w:right="14" w:hanging="101"/>
                                <w:jc w:val="left"/>
                                <w:rPr>
                                  <w:sz w:val="22"/>
                                </w:rPr>
                              </w:pPr>
                              <w:r>
                                <w:rPr>
                                  <w:color w:val="585858"/>
                                  <w:sz w:val="22"/>
                                </w:rPr>
                                <w:t>Use</w:t>
                              </w:r>
                              <w:r>
                                <w:rPr>
                                  <w:color w:val="585858"/>
                                  <w:spacing w:val="-14"/>
                                  <w:sz w:val="22"/>
                                </w:rPr>
                                <w:t> </w:t>
                              </w:r>
                              <w:r>
                                <w:rPr>
                                  <w:color w:val="585858"/>
                                  <w:sz w:val="22"/>
                                </w:rPr>
                                <w:t>digital </w:t>
                              </w:r>
                              <w:r>
                                <w:rPr>
                                  <w:color w:val="585858"/>
                                  <w:spacing w:val="-2"/>
                                  <w:sz w:val="22"/>
                                </w:rPr>
                                <w:t>platform</w:t>
                              </w:r>
                            </w:p>
                          </w:txbxContent>
                        </wps:txbx>
                        <wps:bodyPr wrap="square" lIns="0" tIns="0" rIns="0" bIns="0" rtlCol="0">
                          <a:noAutofit/>
                        </wps:bodyPr>
                      </wps:wsp>
                      <wps:wsp>
                        <wps:cNvPr id="114" name="Textbox 114"/>
                        <wps:cNvSpPr txBox="1"/>
                        <wps:spPr>
                          <a:xfrm>
                            <a:off x="4349686" y="586449"/>
                            <a:ext cx="258445" cy="155575"/>
                          </a:xfrm>
                          <a:prstGeom prst="rect">
                            <a:avLst/>
                          </a:prstGeom>
                        </wps:spPr>
                        <wps:txbx>
                          <w:txbxContent>
                            <w:p>
                              <w:pPr>
                                <w:spacing w:line="244" w:lineRule="exact" w:before="0"/>
                                <w:ind w:left="0" w:right="0" w:firstLine="0"/>
                                <w:jc w:val="left"/>
                                <w:rPr>
                                  <w:sz w:val="22"/>
                                </w:rPr>
                              </w:pPr>
                              <w:r>
                                <w:rPr>
                                  <w:color w:val="404040"/>
                                  <w:spacing w:val="-4"/>
                                  <w:sz w:val="22"/>
                                </w:rPr>
                                <w:t>2.01</w:t>
                              </w:r>
                            </w:p>
                          </w:txbxContent>
                        </wps:txbx>
                        <wps:bodyPr wrap="square" lIns="0" tIns="0" rIns="0" bIns="0" rtlCol="0">
                          <a:noAutofit/>
                        </wps:bodyPr>
                      </wps:wsp>
                      <wps:wsp>
                        <wps:cNvPr id="115" name="Textbox 115"/>
                        <wps:cNvSpPr txBox="1"/>
                        <wps:spPr>
                          <a:xfrm>
                            <a:off x="4011612" y="552921"/>
                            <a:ext cx="258445" cy="155575"/>
                          </a:xfrm>
                          <a:prstGeom prst="rect">
                            <a:avLst/>
                          </a:prstGeom>
                        </wps:spPr>
                        <wps:txbx>
                          <w:txbxContent>
                            <w:p>
                              <w:pPr>
                                <w:spacing w:line="244" w:lineRule="exact" w:before="0"/>
                                <w:ind w:left="0" w:right="0" w:firstLine="0"/>
                                <w:jc w:val="left"/>
                                <w:rPr>
                                  <w:sz w:val="22"/>
                                </w:rPr>
                              </w:pPr>
                              <w:r>
                                <w:rPr>
                                  <w:color w:val="404040"/>
                                  <w:spacing w:val="-4"/>
                                  <w:sz w:val="22"/>
                                </w:rPr>
                                <w:t>6.04</w:t>
                              </w:r>
                            </w:p>
                          </w:txbxContent>
                        </wps:txbx>
                        <wps:bodyPr wrap="square" lIns="0" tIns="0" rIns="0" bIns="0" rtlCol="0">
                          <a:noAutofit/>
                        </wps:bodyPr>
                      </wps:wsp>
                      <wps:wsp>
                        <wps:cNvPr id="116" name="Textbox 116"/>
                        <wps:cNvSpPr txBox="1"/>
                        <wps:spPr>
                          <a:xfrm>
                            <a:off x="3418522" y="560541"/>
                            <a:ext cx="258445" cy="155575"/>
                          </a:xfrm>
                          <a:prstGeom prst="rect">
                            <a:avLst/>
                          </a:prstGeom>
                        </wps:spPr>
                        <wps:txbx>
                          <w:txbxContent>
                            <w:p>
                              <w:pPr>
                                <w:spacing w:line="244" w:lineRule="exact" w:before="0"/>
                                <w:ind w:left="0" w:right="0" w:firstLine="0"/>
                                <w:jc w:val="left"/>
                                <w:rPr>
                                  <w:sz w:val="22"/>
                                </w:rPr>
                              </w:pPr>
                              <w:r>
                                <w:rPr>
                                  <w:color w:val="404040"/>
                                  <w:spacing w:val="-4"/>
                                  <w:sz w:val="22"/>
                                </w:rPr>
                                <w:t>5.13</w:t>
                              </w:r>
                            </w:p>
                          </w:txbxContent>
                        </wps:txbx>
                        <wps:bodyPr wrap="square" lIns="0" tIns="0" rIns="0" bIns="0" rtlCol="0">
                          <a:noAutofit/>
                        </wps:bodyPr>
                      </wps:wsp>
                      <wps:wsp>
                        <wps:cNvPr id="117" name="Textbox 117"/>
                        <wps:cNvSpPr txBox="1"/>
                        <wps:spPr>
                          <a:xfrm>
                            <a:off x="3214306" y="474943"/>
                            <a:ext cx="328295" cy="155575"/>
                          </a:xfrm>
                          <a:prstGeom prst="rect">
                            <a:avLst/>
                          </a:prstGeom>
                        </wps:spPr>
                        <wps:txbx>
                          <w:txbxContent>
                            <w:p>
                              <w:pPr>
                                <w:spacing w:line="244" w:lineRule="exact" w:before="0"/>
                                <w:ind w:left="0" w:right="0" w:firstLine="0"/>
                                <w:jc w:val="left"/>
                                <w:rPr>
                                  <w:sz w:val="22"/>
                                </w:rPr>
                              </w:pPr>
                              <w:r>
                                <w:rPr>
                                  <w:color w:val="404040"/>
                                  <w:spacing w:val="-2"/>
                                  <w:sz w:val="22"/>
                                </w:rPr>
                                <w:t>15.38</w:t>
                              </w:r>
                            </w:p>
                          </w:txbxContent>
                        </wps:txbx>
                        <wps:bodyPr wrap="square" lIns="0" tIns="0" rIns="0" bIns="0" rtlCol="0">
                          <a:noAutofit/>
                        </wps:bodyPr>
                      </wps:wsp>
                      <wps:wsp>
                        <wps:cNvPr id="118" name="Textbox 118"/>
                        <wps:cNvSpPr txBox="1"/>
                        <wps:spPr>
                          <a:xfrm>
                            <a:off x="2911284" y="581877"/>
                            <a:ext cx="258445" cy="155575"/>
                          </a:xfrm>
                          <a:prstGeom prst="rect">
                            <a:avLst/>
                          </a:prstGeom>
                        </wps:spPr>
                        <wps:txbx>
                          <w:txbxContent>
                            <w:p>
                              <w:pPr>
                                <w:spacing w:line="244" w:lineRule="exact" w:before="0"/>
                                <w:ind w:left="0" w:right="0" w:firstLine="0"/>
                                <w:jc w:val="left"/>
                                <w:rPr>
                                  <w:sz w:val="22"/>
                                </w:rPr>
                              </w:pPr>
                              <w:r>
                                <w:rPr>
                                  <w:color w:val="404040"/>
                                  <w:spacing w:val="-4"/>
                                  <w:sz w:val="22"/>
                                </w:rPr>
                                <w:t>2.56</w:t>
                              </w:r>
                            </w:p>
                          </w:txbxContent>
                        </wps:txbx>
                        <wps:bodyPr wrap="square" lIns="0" tIns="0" rIns="0" bIns="0" rtlCol="0">
                          <a:noAutofit/>
                        </wps:bodyPr>
                      </wps:wsp>
                      <wps:wsp>
                        <wps:cNvPr id="119" name="Textbox 119"/>
                        <wps:cNvSpPr txBox="1"/>
                        <wps:spPr>
                          <a:xfrm>
                            <a:off x="2149030" y="409411"/>
                            <a:ext cx="462280" cy="342265"/>
                          </a:xfrm>
                          <a:prstGeom prst="rect">
                            <a:avLst/>
                          </a:prstGeom>
                        </wps:spPr>
                        <wps:txbx>
                          <w:txbxContent>
                            <w:p>
                              <w:pPr>
                                <w:spacing w:line="244" w:lineRule="exact" w:before="0"/>
                                <w:ind w:left="210" w:right="0" w:firstLine="0"/>
                                <w:jc w:val="left"/>
                                <w:rPr>
                                  <w:sz w:val="22"/>
                                </w:rPr>
                              </w:pPr>
                              <w:r>
                                <w:rPr>
                                  <w:color w:val="404040"/>
                                  <w:spacing w:val="-2"/>
                                  <w:sz w:val="22"/>
                                </w:rPr>
                                <w:t>23.21</w:t>
                              </w:r>
                            </w:p>
                            <w:p>
                              <w:pPr>
                                <w:spacing w:before="41"/>
                                <w:ind w:left="0" w:right="0" w:firstLine="0"/>
                                <w:jc w:val="left"/>
                                <w:rPr>
                                  <w:sz w:val="22"/>
                                </w:rPr>
                              </w:pPr>
                              <w:r>
                                <w:rPr>
                                  <w:color w:val="404040"/>
                                  <w:spacing w:val="-4"/>
                                  <w:sz w:val="22"/>
                                </w:rPr>
                                <w:t>0.89</w:t>
                              </w:r>
                            </w:p>
                          </w:txbxContent>
                        </wps:txbx>
                        <wps:bodyPr wrap="square" lIns="0" tIns="0" rIns="0" bIns="0" rtlCol="0">
                          <a:noAutofit/>
                        </wps:bodyPr>
                      </wps:wsp>
                      <wps:wsp>
                        <wps:cNvPr id="120" name="Textbox 120"/>
                        <wps:cNvSpPr txBox="1"/>
                        <wps:spPr>
                          <a:xfrm>
                            <a:off x="1810956" y="580988"/>
                            <a:ext cx="258445" cy="155575"/>
                          </a:xfrm>
                          <a:prstGeom prst="rect">
                            <a:avLst/>
                          </a:prstGeom>
                        </wps:spPr>
                        <wps:txbx>
                          <w:txbxContent>
                            <w:p>
                              <w:pPr>
                                <w:spacing w:line="244" w:lineRule="exact" w:before="0"/>
                                <w:ind w:left="0" w:right="0" w:firstLine="0"/>
                                <w:jc w:val="left"/>
                                <w:rPr>
                                  <w:sz w:val="22"/>
                                </w:rPr>
                              </w:pPr>
                              <w:r>
                                <w:rPr>
                                  <w:color w:val="404040"/>
                                  <w:spacing w:val="-4"/>
                                  <w:sz w:val="22"/>
                                </w:rPr>
                                <w:t>2.68</w:t>
                              </w:r>
                            </w:p>
                          </w:txbxContent>
                        </wps:txbx>
                        <wps:bodyPr wrap="square" lIns="0" tIns="0" rIns="0" bIns="0" rtlCol="0">
                          <a:noAutofit/>
                        </wps:bodyPr>
                      </wps:wsp>
                      <wps:wsp>
                        <wps:cNvPr id="121" name="Textbox 121"/>
                        <wps:cNvSpPr txBox="1"/>
                        <wps:spPr>
                          <a:xfrm>
                            <a:off x="1048702" y="414872"/>
                            <a:ext cx="462280" cy="311150"/>
                          </a:xfrm>
                          <a:prstGeom prst="rect">
                            <a:avLst/>
                          </a:prstGeom>
                        </wps:spPr>
                        <wps:txbx>
                          <w:txbxContent>
                            <w:p>
                              <w:pPr>
                                <w:spacing w:line="241" w:lineRule="exact" w:before="0"/>
                                <w:ind w:left="210" w:right="0" w:firstLine="0"/>
                                <w:jc w:val="left"/>
                                <w:rPr>
                                  <w:sz w:val="22"/>
                                </w:rPr>
                              </w:pPr>
                              <w:r>
                                <w:rPr>
                                  <w:color w:val="404040"/>
                                  <w:spacing w:val="-2"/>
                                  <w:sz w:val="22"/>
                                </w:rPr>
                                <w:t>22.55</w:t>
                              </w:r>
                            </w:p>
                            <w:p>
                              <w:pPr>
                                <w:spacing w:line="249" w:lineRule="exact" w:before="0"/>
                                <w:ind w:left="0" w:right="0" w:firstLine="0"/>
                                <w:jc w:val="left"/>
                                <w:rPr>
                                  <w:sz w:val="22"/>
                                </w:rPr>
                              </w:pPr>
                              <w:r>
                                <w:rPr>
                                  <w:color w:val="404040"/>
                                  <w:spacing w:val="-4"/>
                                  <w:sz w:val="22"/>
                                </w:rPr>
                                <w:t>3.92</w:t>
                              </w:r>
                            </w:p>
                          </w:txbxContent>
                        </wps:txbx>
                        <wps:bodyPr wrap="square" lIns="0" tIns="0" rIns="0" bIns="0" rtlCol="0">
                          <a:noAutofit/>
                        </wps:bodyPr>
                      </wps:wsp>
                      <wps:wsp>
                        <wps:cNvPr id="122" name="Textbox 122"/>
                        <wps:cNvSpPr txBox="1"/>
                        <wps:spPr>
                          <a:xfrm>
                            <a:off x="710628" y="587084"/>
                            <a:ext cx="258445" cy="155575"/>
                          </a:xfrm>
                          <a:prstGeom prst="rect">
                            <a:avLst/>
                          </a:prstGeom>
                        </wps:spPr>
                        <wps:txbx>
                          <w:txbxContent>
                            <w:p>
                              <w:pPr>
                                <w:spacing w:line="244" w:lineRule="exact" w:before="0"/>
                                <w:ind w:left="0" w:right="0" w:firstLine="0"/>
                                <w:jc w:val="left"/>
                                <w:rPr>
                                  <w:sz w:val="22"/>
                                </w:rPr>
                              </w:pPr>
                              <w:r>
                                <w:rPr>
                                  <w:color w:val="404040"/>
                                  <w:spacing w:val="-4"/>
                                  <w:sz w:val="22"/>
                                </w:rPr>
                                <w:t>1.96</w:t>
                              </w:r>
                            </w:p>
                          </w:txbxContent>
                        </wps:txbx>
                        <wps:bodyPr wrap="square" lIns="0" tIns="0" rIns="0" bIns="0" rtlCol="0">
                          <a:noAutofit/>
                        </wps:bodyPr>
                      </wps:wsp>
                      <wps:wsp>
                        <wps:cNvPr id="123" name="Textbox 123"/>
                        <wps:cNvSpPr txBox="1"/>
                        <wps:spPr>
                          <a:xfrm>
                            <a:off x="4145724" y="176874"/>
                            <a:ext cx="666115" cy="239395"/>
                          </a:xfrm>
                          <a:prstGeom prst="rect">
                            <a:avLst/>
                          </a:prstGeom>
                        </wps:spPr>
                        <wps:txbx>
                          <w:txbxContent>
                            <w:p>
                              <w:pPr>
                                <w:spacing w:line="228" w:lineRule="auto" w:before="0"/>
                                <w:ind w:left="0" w:right="0" w:firstLine="0"/>
                                <w:jc w:val="left"/>
                                <w:rPr>
                                  <w:sz w:val="22"/>
                                </w:rPr>
                              </w:pPr>
                              <w:r>
                                <w:rPr>
                                  <w:color w:val="404040"/>
                                  <w:position w:val="-12"/>
                                  <w:sz w:val="22"/>
                                </w:rPr>
                                <w:t>40.94</w:t>
                              </w:r>
                              <w:r>
                                <w:rPr>
                                  <w:color w:val="404040"/>
                                  <w:spacing w:val="-20"/>
                                  <w:position w:val="-12"/>
                                  <w:sz w:val="22"/>
                                </w:rPr>
                                <w:t> </w:t>
                              </w:r>
                              <w:r>
                                <w:rPr>
                                  <w:color w:val="404040"/>
                                  <w:spacing w:val="-2"/>
                                  <w:sz w:val="22"/>
                                </w:rPr>
                                <w:t>51.01</w:t>
                              </w:r>
                            </w:p>
                          </w:txbxContent>
                        </wps:txbx>
                        <wps:bodyPr wrap="square" lIns="0" tIns="0" rIns="0" bIns="0" rtlCol="0">
                          <a:noAutofit/>
                        </wps:bodyPr>
                      </wps:wsp>
                      <wps:wsp>
                        <wps:cNvPr id="124" name="Textbox 124"/>
                        <wps:cNvSpPr txBox="1"/>
                        <wps:spPr>
                          <a:xfrm>
                            <a:off x="3045396" y="30570"/>
                            <a:ext cx="328295" cy="155575"/>
                          </a:xfrm>
                          <a:prstGeom prst="rect">
                            <a:avLst/>
                          </a:prstGeom>
                        </wps:spPr>
                        <wps:txbx>
                          <w:txbxContent>
                            <w:p>
                              <w:pPr>
                                <w:spacing w:line="244" w:lineRule="exact" w:before="0"/>
                                <w:ind w:left="0" w:right="0" w:firstLine="0"/>
                                <w:jc w:val="left"/>
                                <w:rPr>
                                  <w:sz w:val="22"/>
                                </w:rPr>
                              </w:pPr>
                              <w:r>
                                <w:rPr>
                                  <w:color w:val="404040"/>
                                  <w:spacing w:val="-2"/>
                                  <w:sz w:val="22"/>
                                </w:rPr>
                                <w:t>74.36</w:t>
                              </w:r>
                            </w:p>
                          </w:txbxContent>
                        </wps:txbx>
                        <wps:bodyPr wrap="square" lIns="0" tIns="0" rIns="0" bIns="0" rtlCol="0">
                          <a:noAutofit/>
                        </wps:bodyPr>
                      </wps:wsp>
                      <wps:wsp>
                        <wps:cNvPr id="125" name="Textbox 125"/>
                        <wps:cNvSpPr txBox="1"/>
                        <wps:spPr>
                          <a:xfrm>
                            <a:off x="1945068" y="30570"/>
                            <a:ext cx="328295" cy="155575"/>
                          </a:xfrm>
                          <a:prstGeom prst="rect">
                            <a:avLst/>
                          </a:prstGeom>
                        </wps:spPr>
                        <wps:txbx>
                          <w:txbxContent>
                            <w:p>
                              <w:pPr>
                                <w:spacing w:line="244" w:lineRule="exact" w:before="0"/>
                                <w:ind w:left="0" w:right="0" w:firstLine="0"/>
                                <w:jc w:val="left"/>
                                <w:rPr>
                                  <w:sz w:val="22"/>
                                </w:rPr>
                              </w:pPr>
                              <w:r>
                                <w:rPr>
                                  <w:color w:val="404040"/>
                                  <w:spacing w:val="-2"/>
                                  <w:sz w:val="22"/>
                                </w:rPr>
                                <w:t>72.32</w:t>
                              </w:r>
                            </w:p>
                          </w:txbxContent>
                        </wps:txbx>
                        <wps:bodyPr wrap="square" lIns="0" tIns="0" rIns="0" bIns="0" rtlCol="0">
                          <a:noAutofit/>
                        </wps:bodyPr>
                      </wps:wsp>
                      <wps:wsp>
                        <wps:cNvPr id="126" name="Textbox 126"/>
                        <wps:cNvSpPr txBox="1"/>
                        <wps:spPr>
                          <a:xfrm>
                            <a:off x="844740" y="30570"/>
                            <a:ext cx="328295" cy="155575"/>
                          </a:xfrm>
                          <a:prstGeom prst="rect">
                            <a:avLst/>
                          </a:prstGeom>
                        </wps:spPr>
                        <wps:txbx>
                          <w:txbxContent>
                            <w:p>
                              <w:pPr>
                                <w:spacing w:line="244" w:lineRule="exact" w:before="0"/>
                                <w:ind w:left="0" w:right="0" w:firstLine="0"/>
                                <w:jc w:val="left"/>
                                <w:rPr>
                                  <w:sz w:val="22"/>
                                </w:rPr>
                              </w:pPr>
                              <w:r>
                                <w:rPr>
                                  <w:color w:val="404040"/>
                                  <w:spacing w:val="-2"/>
                                  <w:sz w:val="22"/>
                                </w:rPr>
                                <w:t>71.57</w:t>
                              </w:r>
                            </w:p>
                          </w:txbxContent>
                        </wps:txbx>
                        <wps:bodyPr wrap="square" lIns="0" tIns="0" rIns="0" bIns="0" rtlCol="0">
                          <a:noAutofit/>
                        </wps:bodyPr>
                      </wps:wsp>
                      <wps:wsp>
                        <wps:cNvPr id="127" name="Textbox 127"/>
                        <wps:cNvSpPr txBox="1"/>
                        <wps:spPr>
                          <a:xfrm>
                            <a:off x="362267" y="64987"/>
                            <a:ext cx="153035" cy="824865"/>
                          </a:xfrm>
                          <a:prstGeom prst="rect">
                            <a:avLst/>
                          </a:prstGeom>
                        </wps:spPr>
                        <wps:txbx>
                          <w:txbxContent>
                            <w:p>
                              <w:pPr>
                                <w:spacing w:line="244" w:lineRule="exact" w:before="0"/>
                                <w:ind w:left="0" w:right="0" w:firstLine="0"/>
                                <w:jc w:val="left"/>
                                <w:rPr>
                                  <w:sz w:val="22"/>
                                </w:rPr>
                              </w:pPr>
                              <w:r>
                                <w:rPr>
                                  <w:color w:val="585858"/>
                                  <w:spacing w:val="-5"/>
                                  <w:sz w:val="22"/>
                                </w:rPr>
                                <w:t>80</w:t>
                              </w:r>
                            </w:p>
                            <w:p>
                              <w:pPr>
                                <w:spacing w:before="10"/>
                                <w:ind w:left="0" w:right="0" w:firstLine="0"/>
                                <w:jc w:val="left"/>
                                <w:rPr>
                                  <w:sz w:val="22"/>
                                </w:rPr>
                              </w:pPr>
                              <w:r>
                                <w:rPr>
                                  <w:color w:val="585858"/>
                                  <w:spacing w:val="-5"/>
                                  <w:sz w:val="22"/>
                                </w:rPr>
                                <w:t>60</w:t>
                              </w:r>
                            </w:p>
                            <w:p>
                              <w:pPr>
                                <w:spacing w:before="11"/>
                                <w:ind w:left="0" w:right="0" w:firstLine="0"/>
                                <w:jc w:val="left"/>
                                <w:rPr>
                                  <w:sz w:val="22"/>
                                </w:rPr>
                              </w:pPr>
                              <w:r>
                                <w:rPr>
                                  <w:color w:val="585858"/>
                                  <w:spacing w:val="-5"/>
                                  <w:sz w:val="22"/>
                                </w:rPr>
                                <w:t>40</w:t>
                              </w:r>
                            </w:p>
                            <w:p>
                              <w:pPr>
                                <w:spacing w:before="10"/>
                                <w:ind w:left="0" w:right="0" w:firstLine="0"/>
                                <w:jc w:val="left"/>
                                <w:rPr>
                                  <w:sz w:val="22"/>
                                </w:rPr>
                              </w:pPr>
                              <w:r>
                                <w:rPr>
                                  <w:color w:val="585858"/>
                                  <w:spacing w:val="-5"/>
                                  <w:sz w:val="22"/>
                                </w:rPr>
                                <w:t>20</w:t>
                              </w:r>
                            </w:p>
                            <w:p>
                              <w:pPr>
                                <w:spacing w:before="10"/>
                                <w:ind w:left="110" w:right="0" w:firstLine="0"/>
                                <w:jc w:val="left"/>
                                <w:rPr>
                                  <w:sz w:val="22"/>
                                </w:rPr>
                              </w:pPr>
                              <w:r>
                                <w:rPr>
                                  <w:color w:val="585858"/>
                                  <w:spacing w:val="-10"/>
                                  <w:sz w:val="22"/>
                                </w:rPr>
                                <w:t>0</w:t>
                              </w:r>
                            </w:p>
                          </w:txbxContent>
                        </wps:txbx>
                        <wps:bodyPr wrap="square" lIns="0" tIns="0" rIns="0" bIns="0" rtlCol="0">
                          <a:noAutofit/>
                        </wps:bodyPr>
                      </wps:wsp>
                    </wpg:wgp>
                  </a:graphicData>
                </a:graphic>
              </wp:anchor>
            </w:drawing>
          </mc:Choice>
          <mc:Fallback>
            <w:pict>
              <v:group style="position:absolute;margin-left:71.625pt;margin-top:218.684998pt;width:406.75pt;height:179.75pt;mso-position-horizontal-relative:page;mso-position-vertical-relative:paragraph;z-index:15744000" id="docshapegroup87" coordorigin="1433,4374" coordsize="8135,3595">
                <v:shape style="position:absolute;left:2640;top:5577;width:5408;height:80" id="docshape88" coordorigin="2640,5578" coordsize="5408,80" path="m2849,5630l2640,5630,2640,5657,2849,5657,2849,5630xm4582,5621l4373,5621,4373,5657,4582,5657,4582,5621xm6314,5623l6106,5623,6106,5657,6314,5657,6314,5623xm8047,5578l7836,5578,7836,5657,8047,5657,8047,5578xe" filled="true" fillcolor="#5b9bd4" stroked="false">
                  <v:path arrowok="t"/>
                  <v:fill type="solid"/>
                </v:shape>
                <v:shape style="position:absolute;left:2906;top:4677;width:5408;height:980" id="docshape89" coordorigin="2906,4678" coordsize="5408,980" path="m3115,4714l2906,4714,2906,5657,3115,5657,3115,4714xm4848,4704l4637,4704,4637,5657,4848,5657,4848,4704xm6581,4678l6370,4678,6370,5657,6581,5657,6581,4678xm8314,5117l8102,5117,8102,5657,8314,5657,8314,5117xe" filled="true" fillcolor="#ec7c30" stroked="false">
                  <v:path arrowok="t"/>
                  <v:fill type="solid"/>
                </v:shape>
                <v:shape style="position:absolute;left:3170;top:5452;width:5408;height:204" id="docshape90" coordorigin="3170,5453" coordsize="5408,204" path="m3382,5604l3170,5604,3170,5657,3382,5657,3382,5604xm5114,5645l4903,5645,4903,5657,5114,5657,5114,5645xm6847,5453l6636,5453,6636,5657,6847,5657,6847,5453xm8578,5630l8369,5630,8369,5657,8578,5657,8578,5630xe" filled="true" fillcolor="#a4a4a4" stroked="false">
                  <v:path arrowok="t"/>
                  <v:fill type="solid"/>
                </v:shape>
                <v:shape style="position:absolute;left:3436;top:4984;width:5408;height:672" id="docshape91" coordorigin="3437,4985" coordsize="5408,672" path="m3648,5359l3437,5359,3437,5657,3648,5657,3648,5359xm5378,5350l5170,5350,5170,5657,5378,5657,5378,5350xm7111,5590l6902,5590,6902,5657,7111,5657,7111,5590xm8844,4985l8635,4985,8635,5657,8844,5657,8844,4985xe" filled="true" fillcolor="#ffc000" stroked="false">
                  <v:path arrowok="t"/>
                  <v:fill type="solid"/>
                </v:shape>
                <v:shape style="position:absolute;left:5436;top:5623;width:1942;height:34" id="docshape92" coordorigin="5436,5623" coordsize="1942,34" path="m5645,5645l5436,5645,5436,5657,5645,5657,5645,5645xm7378,5623l7169,5623,7169,5657,7378,5657,7378,5623xe" filled="true" fillcolor="#4471c4" stroked="false">
                  <v:path arrowok="t"/>
                  <v:fill type="solid"/>
                </v:shape>
                <v:shape style="position:absolute;left:2409;top:5656;width:6932;height:1032" id="docshape93" coordorigin="2410,5657" coordsize="6932,1032" path="m2410,5657l9341,5657m2410,5657l2410,6298m5875,5657l5875,6298m9341,5657l9341,6298m2410,6298l2410,6689m5875,6298l5875,6689m9341,6298l9341,6689e" filled="false" stroked="true" strokeweight=".72pt" strokecolor="#d9d9d9">
                  <v:path arrowok="t"/>
                  <v:stroke dashstyle="solid"/>
                </v:shape>
                <v:rect style="position:absolute;left:2906;top:6914;width:111;height:108" id="docshape94" filled="true" fillcolor="#5b9bd4" stroked="false">
                  <v:fill type="solid"/>
                </v:rect>
                <v:rect style="position:absolute;left:5570;top:6914;width:108;height:108" id="docshape95" filled="true" fillcolor="#ec7c30" stroked="false">
                  <v:fill type="solid"/>
                </v:rect>
                <v:rect style="position:absolute;left:2906;top:7274;width:111;height:111" id="docshape96" filled="true" fillcolor="#a4a4a4" stroked="false">
                  <v:fill type="solid"/>
                </v:rect>
                <v:rect style="position:absolute;left:5570;top:7274;width:108;height:111" id="docshape97" filled="true" fillcolor="#ffc000" stroked="false">
                  <v:fill type="solid"/>
                </v:rect>
                <v:rect style="position:absolute;left:2906;top:7636;width:111;height:108" id="docshape98" filled="true" fillcolor="#4471c4" stroked="false">
                  <v:fill type="solid"/>
                </v:rect>
                <v:rect style="position:absolute;left:1440;top:4381;width:8120;height:3580" id="docshape99" filled="false" stroked="true" strokeweight=".75pt" strokecolor="#d9d9d9">
                  <v:stroke dashstyle="solid"/>
                </v:rect>
                <v:shape style="position:absolute;left:3064;top:6430;width:4786;height:1379" type="#_x0000_t202" id="docshape100" filled="false" stroked="false">
                  <v:textbox inset="0,0,0,0">
                    <w:txbxContent>
                      <w:p>
                        <w:pPr>
                          <w:tabs>
                            <w:tab w:pos="4323" w:val="left" w:leader="none"/>
                          </w:tabs>
                          <w:spacing w:line="244" w:lineRule="exact" w:before="0"/>
                          <w:ind w:left="840" w:right="0" w:firstLine="0"/>
                          <w:jc w:val="left"/>
                          <w:rPr>
                            <w:sz w:val="22"/>
                          </w:rPr>
                        </w:pPr>
                        <w:r>
                          <w:rPr>
                            <w:color w:val="585858"/>
                            <w:spacing w:val="-4"/>
                            <w:sz w:val="22"/>
                          </w:rPr>
                          <w:t>Molo</w:t>
                        </w:r>
                        <w:r>
                          <w:rPr>
                            <w:color w:val="585858"/>
                            <w:sz w:val="22"/>
                          </w:rPr>
                          <w:tab/>
                        </w:r>
                        <w:r>
                          <w:rPr>
                            <w:color w:val="585858"/>
                            <w:spacing w:val="-4"/>
                            <w:sz w:val="22"/>
                          </w:rPr>
                          <w:t>Njoo</w:t>
                        </w:r>
                      </w:p>
                      <w:p>
                        <w:pPr>
                          <w:tabs>
                            <w:tab w:pos="2662" w:val="left" w:leader="none"/>
                          </w:tabs>
                          <w:spacing w:line="343" w:lineRule="auto" w:before="159"/>
                          <w:ind w:left="0" w:right="154" w:firstLine="0"/>
                          <w:jc w:val="left"/>
                          <w:rPr>
                            <w:sz w:val="22"/>
                          </w:rPr>
                        </w:pPr>
                        <w:r>
                          <w:rPr>
                            <w:color w:val="585858"/>
                            <w:sz w:val="22"/>
                          </w:rPr>
                          <w:t>Certified seed (mini-tubers)</w:t>
                          <w:tab/>
                          <w:t>Certified</w:t>
                        </w:r>
                        <w:r>
                          <w:rPr>
                            <w:color w:val="585858"/>
                            <w:spacing w:val="-14"/>
                            <w:sz w:val="22"/>
                          </w:rPr>
                          <w:t> </w:t>
                        </w:r>
                        <w:r>
                          <w:rPr>
                            <w:color w:val="585858"/>
                            <w:sz w:val="22"/>
                          </w:rPr>
                          <w:t>seed</w:t>
                        </w:r>
                        <w:r>
                          <w:rPr>
                            <w:color w:val="585858"/>
                            <w:spacing w:val="-14"/>
                            <w:sz w:val="22"/>
                          </w:rPr>
                          <w:t> </w:t>
                        </w:r>
                        <w:r>
                          <w:rPr>
                            <w:color w:val="585858"/>
                            <w:sz w:val="22"/>
                          </w:rPr>
                          <w:t>(tubers) Clean seed</w:t>
                          <w:tab/>
                          <w:t>Farm saved seed</w:t>
                        </w:r>
                      </w:p>
                      <w:p>
                        <w:pPr>
                          <w:spacing w:line="252" w:lineRule="exact" w:before="0"/>
                          <w:ind w:left="0" w:right="0" w:firstLine="0"/>
                          <w:jc w:val="left"/>
                          <w:rPr>
                            <w:sz w:val="22"/>
                          </w:rPr>
                        </w:pPr>
                        <w:r>
                          <w:rPr>
                            <w:color w:val="585858"/>
                            <w:sz w:val="22"/>
                          </w:rPr>
                          <w:t>Rooted</w:t>
                        </w:r>
                        <w:r>
                          <w:rPr>
                            <w:color w:val="585858"/>
                            <w:spacing w:val="-3"/>
                            <w:sz w:val="22"/>
                          </w:rPr>
                          <w:t> </w:t>
                        </w:r>
                        <w:r>
                          <w:rPr>
                            <w:color w:val="585858"/>
                            <w:sz w:val="22"/>
                          </w:rPr>
                          <w:t>Apical</w:t>
                        </w:r>
                        <w:r>
                          <w:rPr>
                            <w:color w:val="585858"/>
                            <w:spacing w:val="-4"/>
                            <w:sz w:val="22"/>
                          </w:rPr>
                          <w:t> </w:t>
                        </w:r>
                        <w:r>
                          <w:rPr>
                            <w:color w:val="585858"/>
                            <w:spacing w:val="-2"/>
                            <w:sz w:val="22"/>
                          </w:rPr>
                          <w:t>Cuttings</w:t>
                        </w:r>
                      </w:p>
                    </w:txbxContent>
                  </v:textbox>
                  <w10:wrap type="none"/>
                </v:shape>
                <v:shape style="position:absolute;left:7907;top:5787;width:1157;height:245" type="#_x0000_t202" id="docshape101" filled="false" stroked="false">
                  <v:textbox inset="0,0,0,0">
                    <w:txbxContent>
                      <w:p>
                        <w:pPr>
                          <w:spacing w:line="244" w:lineRule="exact" w:before="0"/>
                          <w:ind w:left="0" w:right="0" w:firstLine="0"/>
                          <w:jc w:val="left"/>
                          <w:rPr>
                            <w:sz w:val="22"/>
                          </w:rPr>
                        </w:pPr>
                        <w:r>
                          <w:rPr>
                            <w:color w:val="585858"/>
                            <w:sz w:val="22"/>
                          </w:rPr>
                          <w:t>Does</w:t>
                        </w:r>
                        <w:r>
                          <w:rPr>
                            <w:color w:val="585858"/>
                            <w:spacing w:val="-5"/>
                            <w:sz w:val="22"/>
                          </w:rPr>
                          <w:t> </w:t>
                        </w:r>
                        <w:r>
                          <w:rPr>
                            <w:color w:val="585858"/>
                            <w:sz w:val="22"/>
                          </w:rPr>
                          <w:t>not</w:t>
                        </w:r>
                        <w:r>
                          <w:rPr>
                            <w:color w:val="585858"/>
                            <w:spacing w:val="-3"/>
                            <w:sz w:val="22"/>
                          </w:rPr>
                          <w:t> </w:t>
                        </w:r>
                        <w:r>
                          <w:rPr>
                            <w:color w:val="585858"/>
                            <w:spacing w:val="-5"/>
                            <w:sz w:val="22"/>
                          </w:rPr>
                          <w:t>use</w:t>
                        </w:r>
                      </w:p>
                    </w:txbxContent>
                  </v:textbox>
                  <w10:wrap type="none"/>
                </v:shape>
                <v:shape style="position:absolute;left:6263;top:5787;width:979;height:498" type="#_x0000_t202" id="docshape102" filled="false" stroked="false">
                  <v:textbox inset="0,0,0,0">
                    <w:txbxContent>
                      <w:p>
                        <w:pPr>
                          <w:spacing w:line="240" w:lineRule="auto" w:before="0"/>
                          <w:ind w:left="100" w:right="14" w:hanging="101"/>
                          <w:jc w:val="left"/>
                          <w:rPr>
                            <w:sz w:val="22"/>
                          </w:rPr>
                        </w:pPr>
                        <w:r>
                          <w:rPr>
                            <w:color w:val="585858"/>
                            <w:sz w:val="22"/>
                          </w:rPr>
                          <w:t>Use</w:t>
                        </w:r>
                        <w:r>
                          <w:rPr>
                            <w:color w:val="585858"/>
                            <w:spacing w:val="-14"/>
                            <w:sz w:val="22"/>
                          </w:rPr>
                          <w:t> </w:t>
                        </w:r>
                        <w:r>
                          <w:rPr>
                            <w:color w:val="585858"/>
                            <w:sz w:val="22"/>
                          </w:rPr>
                          <w:t>digital </w:t>
                        </w:r>
                        <w:r>
                          <w:rPr>
                            <w:color w:val="585858"/>
                            <w:spacing w:val="-2"/>
                            <w:sz w:val="22"/>
                          </w:rPr>
                          <w:t>platform</w:t>
                        </w:r>
                      </w:p>
                    </w:txbxContent>
                  </v:textbox>
                  <w10:wrap type="none"/>
                </v:shape>
                <v:shape style="position:absolute;left:4414;top:5787;width:1157;height:245" type="#_x0000_t202" id="docshape103" filled="false" stroked="false">
                  <v:textbox inset="0,0,0,0">
                    <w:txbxContent>
                      <w:p>
                        <w:pPr>
                          <w:spacing w:line="244" w:lineRule="exact" w:before="0"/>
                          <w:ind w:left="0" w:right="0" w:firstLine="0"/>
                          <w:jc w:val="left"/>
                          <w:rPr>
                            <w:sz w:val="22"/>
                          </w:rPr>
                        </w:pPr>
                        <w:r>
                          <w:rPr>
                            <w:color w:val="585858"/>
                            <w:sz w:val="22"/>
                          </w:rPr>
                          <w:t>Does</w:t>
                        </w:r>
                        <w:r>
                          <w:rPr>
                            <w:color w:val="585858"/>
                            <w:spacing w:val="-5"/>
                            <w:sz w:val="22"/>
                          </w:rPr>
                          <w:t> </w:t>
                        </w:r>
                        <w:r>
                          <w:rPr>
                            <w:color w:val="585858"/>
                            <w:sz w:val="22"/>
                          </w:rPr>
                          <w:t>not</w:t>
                        </w:r>
                        <w:r>
                          <w:rPr>
                            <w:color w:val="585858"/>
                            <w:spacing w:val="-3"/>
                            <w:sz w:val="22"/>
                          </w:rPr>
                          <w:t> </w:t>
                        </w:r>
                        <w:r>
                          <w:rPr>
                            <w:color w:val="585858"/>
                            <w:spacing w:val="-5"/>
                            <w:sz w:val="22"/>
                          </w:rPr>
                          <w:t>use</w:t>
                        </w:r>
                      </w:p>
                    </w:txbxContent>
                  </v:textbox>
                  <w10:wrap type="none"/>
                </v:shape>
                <v:shape style="position:absolute;left:2797;top:5787;width:979;height:498" type="#_x0000_t202" id="docshape104" filled="false" stroked="false">
                  <v:textbox inset="0,0,0,0">
                    <w:txbxContent>
                      <w:p>
                        <w:pPr>
                          <w:spacing w:line="240" w:lineRule="auto" w:before="0"/>
                          <w:ind w:left="100" w:right="14" w:hanging="101"/>
                          <w:jc w:val="left"/>
                          <w:rPr>
                            <w:sz w:val="22"/>
                          </w:rPr>
                        </w:pPr>
                        <w:r>
                          <w:rPr>
                            <w:color w:val="585858"/>
                            <w:sz w:val="22"/>
                          </w:rPr>
                          <w:t>Use</w:t>
                        </w:r>
                        <w:r>
                          <w:rPr>
                            <w:color w:val="585858"/>
                            <w:spacing w:val="-14"/>
                            <w:sz w:val="22"/>
                          </w:rPr>
                          <w:t> </w:t>
                        </w:r>
                        <w:r>
                          <w:rPr>
                            <w:color w:val="585858"/>
                            <w:sz w:val="22"/>
                          </w:rPr>
                          <w:t>digital </w:t>
                        </w:r>
                        <w:r>
                          <w:rPr>
                            <w:color w:val="585858"/>
                            <w:spacing w:val="-2"/>
                            <w:sz w:val="22"/>
                          </w:rPr>
                          <w:t>platform</w:t>
                        </w:r>
                      </w:p>
                    </w:txbxContent>
                  </v:textbox>
                  <w10:wrap type="none"/>
                </v:shape>
                <v:shape style="position:absolute;left:8282;top:5297;width:407;height:245" type="#_x0000_t202" id="docshape105" filled="false" stroked="false">
                  <v:textbox inset="0,0,0,0">
                    <w:txbxContent>
                      <w:p>
                        <w:pPr>
                          <w:spacing w:line="244" w:lineRule="exact" w:before="0"/>
                          <w:ind w:left="0" w:right="0" w:firstLine="0"/>
                          <w:jc w:val="left"/>
                          <w:rPr>
                            <w:sz w:val="22"/>
                          </w:rPr>
                        </w:pPr>
                        <w:r>
                          <w:rPr>
                            <w:color w:val="404040"/>
                            <w:spacing w:val="-4"/>
                            <w:sz w:val="22"/>
                          </w:rPr>
                          <w:t>2.01</w:t>
                        </w:r>
                      </w:p>
                    </w:txbxContent>
                  </v:textbox>
                  <w10:wrap type="none"/>
                </v:shape>
                <v:shape style="position:absolute;left:7750;top:5244;width:407;height:245" type="#_x0000_t202" id="docshape106" filled="false" stroked="false">
                  <v:textbox inset="0,0,0,0">
                    <w:txbxContent>
                      <w:p>
                        <w:pPr>
                          <w:spacing w:line="244" w:lineRule="exact" w:before="0"/>
                          <w:ind w:left="0" w:right="0" w:firstLine="0"/>
                          <w:jc w:val="left"/>
                          <w:rPr>
                            <w:sz w:val="22"/>
                          </w:rPr>
                        </w:pPr>
                        <w:r>
                          <w:rPr>
                            <w:color w:val="404040"/>
                            <w:spacing w:val="-4"/>
                            <w:sz w:val="22"/>
                          </w:rPr>
                          <w:t>6.04</w:t>
                        </w:r>
                      </w:p>
                    </w:txbxContent>
                  </v:textbox>
                  <w10:wrap type="none"/>
                </v:shape>
                <v:shape style="position:absolute;left:6816;top:5256;width:407;height:245" type="#_x0000_t202" id="docshape107" filled="false" stroked="false">
                  <v:textbox inset="0,0,0,0">
                    <w:txbxContent>
                      <w:p>
                        <w:pPr>
                          <w:spacing w:line="244" w:lineRule="exact" w:before="0"/>
                          <w:ind w:left="0" w:right="0" w:firstLine="0"/>
                          <w:jc w:val="left"/>
                          <w:rPr>
                            <w:sz w:val="22"/>
                          </w:rPr>
                        </w:pPr>
                        <w:r>
                          <w:rPr>
                            <w:color w:val="404040"/>
                            <w:spacing w:val="-4"/>
                            <w:sz w:val="22"/>
                          </w:rPr>
                          <w:t>5.13</w:t>
                        </w:r>
                      </w:p>
                    </w:txbxContent>
                  </v:textbox>
                  <w10:wrap type="none"/>
                </v:shape>
                <v:shape style="position:absolute;left:6494;top:5121;width:517;height:245" type="#_x0000_t202" id="docshape108" filled="false" stroked="false">
                  <v:textbox inset="0,0,0,0">
                    <w:txbxContent>
                      <w:p>
                        <w:pPr>
                          <w:spacing w:line="244" w:lineRule="exact" w:before="0"/>
                          <w:ind w:left="0" w:right="0" w:firstLine="0"/>
                          <w:jc w:val="left"/>
                          <w:rPr>
                            <w:sz w:val="22"/>
                          </w:rPr>
                        </w:pPr>
                        <w:r>
                          <w:rPr>
                            <w:color w:val="404040"/>
                            <w:spacing w:val="-2"/>
                            <w:sz w:val="22"/>
                          </w:rPr>
                          <w:t>15.38</w:t>
                        </w:r>
                      </w:p>
                    </w:txbxContent>
                  </v:textbox>
                  <w10:wrap type="none"/>
                </v:shape>
                <v:shape style="position:absolute;left:6017;top:5290;width:407;height:245" type="#_x0000_t202" id="docshape109" filled="false" stroked="false">
                  <v:textbox inset="0,0,0,0">
                    <w:txbxContent>
                      <w:p>
                        <w:pPr>
                          <w:spacing w:line="244" w:lineRule="exact" w:before="0"/>
                          <w:ind w:left="0" w:right="0" w:firstLine="0"/>
                          <w:jc w:val="left"/>
                          <w:rPr>
                            <w:sz w:val="22"/>
                          </w:rPr>
                        </w:pPr>
                        <w:r>
                          <w:rPr>
                            <w:color w:val="404040"/>
                            <w:spacing w:val="-4"/>
                            <w:sz w:val="22"/>
                          </w:rPr>
                          <w:t>2.56</w:t>
                        </w:r>
                      </w:p>
                    </w:txbxContent>
                  </v:textbox>
                  <w10:wrap type="none"/>
                </v:shape>
                <v:shape style="position:absolute;left:4816;top:5018;width:728;height:539" type="#_x0000_t202" id="docshape110" filled="false" stroked="false">
                  <v:textbox inset="0,0,0,0">
                    <w:txbxContent>
                      <w:p>
                        <w:pPr>
                          <w:spacing w:line="244" w:lineRule="exact" w:before="0"/>
                          <w:ind w:left="210" w:right="0" w:firstLine="0"/>
                          <w:jc w:val="left"/>
                          <w:rPr>
                            <w:sz w:val="22"/>
                          </w:rPr>
                        </w:pPr>
                        <w:r>
                          <w:rPr>
                            <w:color w:val="404040"/>
                            <w:spacing w:val="-2"/>
                            <w:sz w:val="22"/>
                          </w:rPr>
                          <w:t>23.21</w:t>
                        </w:r>
                      </w:p>
                      <w:p>
                        <w:pPr>
                          <w:spacing w:before="41"/>
                          <w:ind w:left="0" w:right="0" w:firstLine="0"/>
                          <w:jc w:val="left"/>
                          <w:rPr>
                            <w:sz w:val="22"/>
                          </w:rPr>
                        </w:pPr>
                        <w:r>
                          <w:rPr>
                            <w:color w:val="404040"/>
                            <w:spacing w:val="-4"/>
                            <w:sz w:val="22"/>
                          </w:rPr>
                          <w:t>0.89</w:t>
                        </w:r>
                      </w:p>
                    </w:txbxContent>
                  </v:textbox>
                  <w10:wrap type="none"/>
                </v:shape>
                <v:shape style="position:absolute;left:4284;top:5288;width:407;height:245" type="#_x0000_t202" id="docshape111" filled="false" stroked="false">
                  <v:textbox inset="0,0,0,0">
                    <w:txbxContent>
                      <w:p>
                        <w:pPr>
                          <w:spacing w:line="244" w:lineRule="exact" w:before="0"/>
                          <w:ind w:left="0" w:right="0" w:firstLine="0"/>
                          <w:jc w:val="left"/>
                          <w:rPr>
                            <w:sz w:val="22"/>
                          </w:rPr>
                        </w:pPr>
                        <w:r>
                          <w:rPr>
                            <w:color w:val="404040"/>
                            <w:spacing w:val="-4"/>
                            <w:sz w:val="22"/>
                          </w:rPr>
                          <w:t>2.68</w:t>
                        </w:r>
                      </w:p>
                    </w:txbxContent>
                  </v:textbox>
                  <w10:wrap type="none"/>
                </v:shape>
                <v:shape style="position:absolute;left:3084;top:5027;width:728;height:490" type="#_x0000_t202" id="docshape112" filled="false" stroked="false">
                  <v:textbox inset="0,0,0,0">
                    <w:txbxContent>
                      <w:p>
                        <w:pPr>
                          <w:spacing w:line="241" w:lineRule="exact" w:before="0"/>
                          <w:ind w:left="210" w:right="0" w:firstLine="0"/>
                          <w:jc w:val="left"/>
                          <w:rPr>
                            <w:sz w:val="22"/>
                          </w:rPr>
                        </w:pPr>
                        <w:r>
                          <w:rPr>
                            <w:color w:val="404040"/>
                            <w:spacing w:val="-2"/>
                            <w:sz w:val="22"/>
                          </w:rPr>
                          <w:t>22.55</w:t>
                        </w:r>
                      </w:p>
                      <w:p>
                        <w:pPr>
                          <w:spacing w:line="249" w:lineRule="exact" w:before="0"/>
                          <w:ind w:left="0" w:right="0" w:firstLine="0"/>
                          <w:jc w:val="left"/>
                          <w:rPr>
                            <w:sz w:val="22"/>
                          </w:rPr>
                        </w:pPr>
                        <w:r>
                          <w:rPr>
                            <w:color w:val="404040"/>
                            <w:spacing w:val="-4"/>
                            <w:sz w:val="22"/>
                          </w:rPr>
                          <w:t>3.92</w:t>
                        </w:r>
                      </w:p>
                    </w:txbxContent>
                  </v:textbox>
                  <w10:wrap type="none"/>
                </v:shape>
                <v:shape style="position:absolute;left:2551;top:5298;width:407;height:245" type="#_x0000_t202" id="docshape113" filled="false" stroked="false">
                  <v:textbox inset="0,0,0,0">
                    <w:txbxContent>
                      <w:p>
                        <w:pPr>
                          <w:spacing w:line="244" w:lineRule="exact" w:before="0"/>
                          <w:ind w:left="0" w:right="0" w:firstLine="0"/>
                          <w:jc w:val="left"/>
                          <w:rPr>
                            <w:sz w:val="22"/>
                          </w:rPr>
                        </w:pPr>
                        <w:r>
                          <w:rPr>
                            <w:color w:val="404040"/>
                            <w:spacing w:val="-4"/>
                            <w:sz w:val="22"/>
                          </w:rPr>
                          <w:t>1.96</w:t>
                        </w:r>
                      </w:p>
                    </w:txbxContent>
                  </v:textbox>
                  <w10:wrap type="none"/>
                </v:shape>
                <v:shape style="position:absolute;left:7961;top:4652;width:1049;height:377" type="#_x0000_t202" id="docshape114" filled="false" stroked="false">
                  <v:textbox inset="0,0,0,0">
                    <w:txbxContent>
                      <w:p>
                        <w:pPr>
                          <w:spacing w:line="228" w:lineRule="auto" w:before="0"/>
                          <w:ind w:left="0" w:right="0" w:firstLine="0"/>
                          <w:jc w:val="left"/>
                          <w:rPr>
                            <w:sz w:val="22"/>
                          </w:rPr>
                        </w:pPr>
                        <w:r>
                          <w:rPr>
                            <w:color w:val="404040"/>
                            <w:position w:val="-12"/>
                            <w:sz w:val="22"/>
                          </w:rPr>
                          <w:t>40.94</w:t>
                        </w:r>
                        <w:r>
                          <w:rPr>
                            <w:color w:val="404040"/>
                            <w:spacing w:val="-20"/>
                            <w:position w:val="-12"/>
                            <w:sz w:val="22"/>
                          </w:rPr>
                          <w:t> </w:t>
                        </w:r>
                        <w:r>
                          <w:rPr>
                            <w:color w:val="404040"/>
                            <w:spacing w:val="-2"/>
                            <w:sz w:val="22"/>
                          </w:rPr>
                          <w:t>51.01</w:t>
                        </w:r>
                      </w:p>
                    </w:txbxContent>
                  </v:textbox>
                  <w10:wrap type="none"/>
                </v:shape>
                <v:shape style="position:absolute;left:6228;top:4421;width:517;height:245" type="#_x0000_t202" id="docshape115" filled="false" stroked="false">
                  <v:textbox inset="0,0,0,0">
                    <w:txbxContent>
                      <w:p>
                        <w:pPr>
                          <w:spacing w:line="244" w:lineRule="exact" w:before="0"/>
                          <w:ind w:left="0" w:right="0" w:firstLine="0"/>
                          <w:jc w:val="left"/>
                          <w:rPr>
                            <w:sz w:val="22"/>
                          </w:rPr>
                        </w:pPr>
                        <w:r>
                          <w:rPr>
                            <w:color w:val="404040"/>
                            <w:spacing w:val="-2"/>
                            <w:sz w:val="22"/>
                          </w:rPr>
                          <w:t>74.36</w:t>
                        </w:r>
                      </w:p>
                    </w:txbxContent>
                  </v:textbox>
                  <w10:wrap type="none"/>
                </v:shape>
                <v:shape style="position:absolute;left:4495;top:4421;width:517;height:245" type="#_x0000_t202" id="docshape116" filled="false" stroked="false">
                  <v:textbox inset="0,0,0,0">
                    <w:txbxContent>
                      <w:p>
                        <w:pPr>
                          <w:spacing w:line="244" w:lineRule="exact" w:before="0"/>
                          <w:ind w:left="0" w:right="0" w:firstLine="0"/>
                          <w:jc w:val="left"/>
                          <w:rPr>
                            <w:sz w:val="22"/>
                          </w:rPr>
                        </w:pPr>
                        <w:r>
                          <w:rPr>
                            <w:color w:val="404040"/>
                            <w:spacing w:val="-2"/>
                            <w:sz w:val="22"/>
                          </w:rPr>
                          <w:t>72.32</w:t>
                        </w:r>
                      </w:p>
                    </w:txbxContent>
                  </v:textbox>
                  <w10:wrap type="none"/>
                </v:shape>
                <v:shape style="position:absolute;left:2762;top:4421;width:517;height:245" type="#_x0000_t202" id="docshape117" filled="false" stroked="false">
                  <v:textbox inset="0,0,0,0">
                    <w:txbxContent>
                      <w:p>
                        <w:pPr>
                          <w:spacing w:line="244" w:lineRule="exact" w:before="0"/>
                          <w:ind w:left="0" w:right="0" w:firstLine="0"/>
                          <w:jc w:val="left"/>
                          <w:rPr>
                            <w:sz w:val="22"/>
                          </w:rPr>
                        </w:pPr>
                        <w:r>
                          <w:rPr>
                            <w:color w:val="404040"/>
                            <w:spacing w:val="-2"/>
                            <w:sz w:val="22"/>
                          </w:rPr>
                          <w:t>71.57</w:t>
                        </w:r>
                      </w:p>
                    </w:txbxContent>
                  </v:textbox>
                  <w10:wrap type="none"/>
                </v:shape>
                <v:shape style="position:absolute;left:2003;top:4476;width:241;height:1299" type="#_x0000_t202" id="docshape118" filled="false" stroked="false">
                  <v:textbox inset="0,0,0,0">
                    <w:txbxContent>
                      <w:p>
                        <w:pPr>
                          <w:spacing w:line="244" w:lineRule="exact" w:before="0"/>
                          <w:ind w:left="0" w:right="0" w:firstLine="0"/>
                          <w:jc w:val="left"/>
                          <w:rPr>
                            <w:sz w:val="22"/>
                          </w:rPr>
                        </w:pPr>
                        <w:r>
                          <w:rPr>
                            <w:color w:val="585858"/>
                            <w:spacing w:val="-5"/>
                            <w:sz w:val="22"/>
                          </w:rPr>
                          <w:t>80</w:t>
                        </w:r>
                      </w:p>
                      <w:p>
                        <w:pPr>
                          <w:spacing w:before="10"/>
                          <w:ind w:left="0" w:right="0" w:firstLine="0"/>
                          <w:jc w:val="left"/>
                          <w:rPr>
                            <w:sz w:val="22"/>
                          </w:rPr>
                        </w:pPr>
                        <w:r>
                          <w:rPr>
                            <w:color w:val="585858"/>
                            <w:spacing w:val="-5"/>
                            <w:sz w:val="22"/>
                          </w:rPr>
                          <w:t>60</w:t>
                        </w:r>
                      </w:p>
                      <w:p>
                        <w:pPr>
                          <w:spacing w:before="11"/>
                          <w:ind w:left="0" w:right="0" w:firstLine="0"/>
                          <w:jc w:val="left"/>
                          <w:rPr>
                            <w:sz w:val="22"/>
                          </w:rPr>
                        </w:pPr>
                        <w:r>
                          <w:rPr>
                            <w:color w:val="585858"/>
                            <w:spacing w:val="-5"/>
                            <w:sz w:val="22"/>
                          </w:rPr>
                          <w:t>40</w:t>
                        </w:r>
                      </w:p>
                      <w:p>
                        <w:pPr>
                          <w:spacing w:before="10"/>
                          <w:ind w:left="0" w:right="0" w:firstLine="0"/>
                          <w:jc w:val="left"/>
                          <w:rPr>
                            <w:sz w:val="22"/>
                          </w:rPr>
                        </w:pPr>
                        <w:r>
                          <w:rPr>
                            <w:color w:val="585858"/>
                            <w:spacing w:val="-5"/>
                            <w:sz w:val="22"/>
                          </w:rPr>
                          <w:t>20</w:t>
                        </w:r>
                      </w:p>
                      <w:p>
                        <w:pPr>
                          <w:spacing w:before="10"/>
                          <w:ind w:left="110" w:right="0" w:firstLine="0"/>
                          <w:jc w:val="left"/>
                          <w:rPr>
                            <w:sz w:val="22"/>
                          </w:rPr>
                        </w:pPr>
                        <w:r>
                          <w:rPr>
                            <w:color w:val="585858"/>
                            <w:spacing w:val="-10"/>
                            <w:sz w:val="22"/>
                          </w:rPr>
                          <w:t>0</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44512">
                <wp:simplePos x="0" y="0"/>
                <wp:positionH relativeFrom="page">
                  <wp:posOffset>1066928</wp:posOffset>
                </wp:positionH>
                <wp:positionV relativeFrom="paragraph">
                  <wp:posOffset>2946710</wp:posOffset>
                </wp:positionV>
                <wp:extent cx="180975" cy="1000125"/>
                <wp:effectExtent l="0" t="0" r="0" b="0"/>
                <wp:wrapNone/>
                <wp:docPr id="128" name="Textbox 128"/>
                <wp:cNvGraphicFramePr>
                  <a:graphicFrameLocks/>
                </wp:cNvGraphicFramePr>
                <a:graphic>
                  <a:graphicData uri="http://schemas.microsoft.com/office/word/2010/wordprocessingShape">
                    <wps:wsp>
                      <wps:cNvPr id="128" name="Textbox 128"/>
                      <wps:cNvSpPr txBox="1"/>
                      <wps:spPr>
                        <a:xfrm>
                          <a:off x="0" y="0"/>
                          <a:ext cx="180975" cy="1000125"/>
                        </a:xfrm>
                        <a:prstGeom prst="rect">
                          <a:avLst/>
                        </a:prstGeom>
                      </wps:spPr>
                      <wps:txbx>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wps:txbx>
                      <wps:bodyPr wrap="square" lIns="0" tIns="0" rIns="0" bIns="0" rtlCol="0" vert="vert270">
                        <a:noAutofit/>
                      </wps:bodyPr>
                    </wps:wsp>
                  </a:graphicData>
                </a:graphic>
              </wp:anchor>
            </w:drawing>
          </mc:Choice>
          <mc:Fallback>
            <w:pict>
              <v:shape style="position:absolute;margin-left:84.010109pt;margin-top:232.02446pt;width:14.25pt;height:78.75pt;mso-position-horizontal-relative:page;mso-position-vertical-relative:paragraph;z-index:15744512" type="#_x0000_t202" id="docshape119" filled="false" stroked="false">
                <v:textbox inset="0,0,0,0" style="layout-flow:vertical;mso-layout-flow-alt:bottom-to-top">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v:textbox>
                <w10:wrap type="none"/>
              </v:shape>
            </w:pict>
          </mc:Fallback>
        </mc:AlternateContent>
      </w:r>
      <w:r>
        <w:rPr/>
        <w:t>platform users, and (72.32%) platform non-users planted certified seed (tubers). This could probably be due to the presence of Molo ADC where farmers can easily source the certified seed. However, there is a huge difference between the platform users and non-users in Njoro in terms of potato seed type usage. The majority of platform users (74.36%) planted certified seed</w:t>
      </w:r>
      <w:r>
        <w:rPr>
          <w:spacing w:val="-6"/>
        </w:rPr>
        <w:t> </w:t>
      </w:r>
      <w:r>
        <w:rPr/>
        <w:t>(tubers)</w:t>
      </w:r>
      <w:r>
        <w:rPr>
          <w:spacing w:val="-7"/>
        </w:rPr>
        <w:t> </w:t>
      </w:r>
      <w:r>
        <w:rPr/>
        <w:t>while</w:t>
      </w:r>
      <w:r>
        <w:rPr>
          <w:spacing w:val="-6"/>
        </w:rPr>
        <w:t> </w:t>
      </w:r>
      <w:r>
        <w:rPr/>
        <w:t>the</w:t>
      </w:r>
      <w:r>
        <w:rPr>
          <w:spacing w:val="-6"/>
        </w:rPr>
        <w:t> </w:t>
      </w:r>
      <w:r>
        <w:rPr/>
        <w:t>majority</w:t>
      </w:r>
      <w:r>
        <w:rPr>
          <w:spacing w:val="-11"/>
        </w:rPr>
        <w:t> </w:t>
      </w:r>
      <w:r>
        <w:rPr/>
        <w:t>of</w:t>
      </w:r>
      <w:r>
        <w:rPr>
          <w:spacing w:val="-7"/>
        </w:rPr>
        <w:t> </w:t>
      </w:r>
      <w:r>
        <w:rPr/>
        <w:t>platform</w:t>
      </w:r>
      <w:r>
        <w:rPr>
          <w:spacing w:val="-6"/>
        </w:rPr>
        <w:t> </w:t>
      </w:r>
      <w:r>
        <w:rPr/>
        <w:t>non-users</w:t>
      </w:r>
      <w:r>
        <w:rPr>
          <w:spacing w:val="-6"/>
        </w:rPr>
        <w:t> </w:t>
      </w:r>
      <w:r>
        <w:rPr/>
        <w:t>(51.01%)</w:t>
      </w:r>
      <w:r>
        <w:rPr>
          <w:spacing w:val="-7"/>
        </w:rPr>
        <w:t> </w:t>
      </w:r>
      <w:r>
        <w:rPr/>
        <w:t>planted</w:t>
      </w:r>
      <w:r>
        <w:rPr>
          <w:spacing w:val="-6"/>
        </w:rPr>
        <w:t> </w:t>
      </w:r>
      <w:r>
        <w:rPr/>
        <w:t>farm</w:t>
      </w:r>
      <w:r>
        <w:rPr>
          <w:spacing w:val="-5"/>
        </w:rPr>
        <w:t> </w:t>
      </w:r>
      <w:r>
        <w:rPr/>
        <w:t>saved</w:t>
      </w:r>
      <w:r>
        <w:rPr>
          <w:spacing w:val="-6"/>
        </w:rPr>
        <w:t> </w:t>
      </w:r>
      <w:r>
        <w:rPr/>
        <w:t>seed.</w:t>
      </w:r>
      <w:r>
        <w:rPr>
          <w:spacing w:val="-4"/>
        </w:rPr>
        <w:t> </w:t>
      </w:r>
      <w:r>
        <w:rPr/>
        <w:t>This suggests that platform users in Njoro are aware of where they can source the certified seeds and</w:t>
      </w:r>
      <w:r>
        <w:rPr>
          <w:spacing w:val="-10"/>
        </w:rPr>
        <w:t> </w:t>
      </w:r>
      <w:r>
        <w:rPr/>
        <w:t>the</w:t>
      </w:r>
      <w:r>
        <w:rPr>
          <w:spacing w:val="-10"/>
        </w:rPr>
        <w:t> </w:t>
      </w:r>
      <w:r>
        <w:rPr/>
        <w:t>importance</w:t>
      </w:r>
      <w:r>
        <w:rPr>
          <w:spacing w:val="-11"/>
        </w:rPr>
        <w:t> </w:t>
      </w:r>
      <w:r>
        <w:rPr/>
        <w:t>of</w:t>
      </w:r>
      <w:r>
        <w:rPr>
          <w:spacing w:val="-10"/>
        </w:rPr>
        <w:t> </w:t>
      </w:r>
      <w:r>
        <w:rPr/>
        <w:t>using</w:t>
      </w:r>
      <w:r>
        <w:rPr>
          <w:spacing w:val="-12"/>
        </w:rPr>
        <w:t> </w:t>
      </w:r>
      <w:r>
        <w:rPr/>
        <w:t>certified</w:t>
      </w:r>
      <w:r>
        <w:rPr>
          <w:spacing w:val="-10"/>
        </w:rPr>
        <w:t> </w:t>
      </w:r>
      <w:r>
        <w:rPr/>
        <w:t>seeds</w:t>
      </w:r>
      <w:r>
        <w:rPr>
          <w:spacing w:val="-9"/>
        </w:rPr>
        <w:t> </w:t>
      </w:r>
      <w:r>
        <w:rPr/>
        <w:t>because</w:t>
      </w:r>
      <w:r>
        <w:rPr>
          <w:spacing w:val="-11"/>
        </w:rPr>
        <w:t> </w:t>
      </w:r>
      <w:r>
        <w:rPr/>
        <w:t>they</w:t>
      </w:r>
      <w:r>
        <w:rPr>
          <w:spacing w:val="-14"/>
        </w:rPr>
        <w:t> </w:t>
      </w:r>
      <w:r>
        <w:rPr/>
        <w:t>have</w:t>
      </w:r>
      <w:r>
        <w:rPr>
          <w:spacing w:val="-11"/>
        </w:rPr>
        <w:t> </w:t>
      </w:r>
      <w:r>
        <w:rPr/>
        <w:t>access</w:t>
      </w:r>
      <w:r>
        <w:rPr>
          <w:spacing w:val="-9"/>
        </w:rPr>
        <w:t> </w:t>
      </w:r>
      <w:r>
        <w:rPr/>
        <w:t>to</w:t>
      </w:r>
      <w:r>
        <w:rPr>
          <w:spacing w:val="-9"/>
        </w:rPr>
        <w:t> </w:t>
      </w:r>
      <w:r>
        <w:rPr/>
        <w:t>agronomic</w:t>
      </w:r>
      <w:r>
        <w:rPr>
          <w:spacing w:val="-5"/>
        </w:rPr>
        <w:t> </w:t>
      </w:r>
      <w:r>
        <w:rPr/>
        <w:t>information through the platforms, unlike the platform non-users who depend on farm saved seed. Farm saved seed has a decreased vigour each subsequent year of use resulting in low yield as compared to certified seed (Chepkoech, 2022).</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201"/>
        <w:ind w:left="0"/>
      </w:pPr>
    </w:p>
    <w:p>
      <w:pPr>
        <w:pStyle w:val="Heading2"/>
      </w:pPr>
      <w:r>
        <w:rPr/>
        <w:t>Figure</w:t>
      </w:r>
      <w:r>
        <w:rPr>
          <w:spacing w:val="-2"/>
        </w:rPr>
        <w:t> </w:t>
      </w:r>
      <w:r>
        <w:rPr/>
        <w:t>4.5: Potato</w:t>
      </w:r>
      <w:r>
        <w:rPr>
          <w:spacing w:val="-1"/>
        </w:rPr>
        <w:t> </w:t>
      </w:r>
      <w:r>
        <w:rPr/>
        <w:t>seed</w:t>
      </w:r>
      <w:r>
        <w:rPr>
          <w:spacing w:val="1"/>
        </w:rPr>
        <w:t> </w:t>
      </w:r>
      <w:r>
        <w:rPr/>
        <w:t>type by</w:t>
      </w:r>
      <w:r>
        <w:rPr>
          <w:spacing w:val="-1"/>
        </w:rPr>
        <w:t> </w:t>
      </w:r>
      <w:r>
        <w:rPr/>
        <w:t>platform</w:t>
      </w:r>
      <w:r>
        <w:rPr>
          <w:spacing w:val="-5"/>
        </w:rPr>
        <w:t> </w:t>
      </w:r>
      <w:r>
        <w:rPr/>
        <w:t>use</w:t>
      </w:r>
      <w:r>
        <w:rPr>
          <w:spacing w:val="-1"/>
        </w:rPr>
        <w:t> </w:t>
      </w:r>
      <w:r>
        <w:rPr>
          <w:spacing w:val="-2"/>
        </w:rPr>
        <w:t>status</w:t>
      </w:r>
    </w:p>
    <w:p>
      <w:pPr>
        <w:pStyle w:val="BodyText"/>
        <w:spacing w:line="360" w:lineRule="auto" w:before="132"/>
        <w:ind w:right="444" w:firstLine="719"/>
        <w:jc w:val="both"/>
      </w:pPr>
      <w:r>
        <w:rPr/>
        <w:t>Figure</w:t>
      </w:r>
      <w:r>
        <w:rPr>
          <w:spacing w:val="-9"/>
        </w:rPr>
        <w:t> </w:t>
      </w:r>
      <w:r>
        <w:rPr/>
        <w:t>4.6</w:t>
      </w:r>
      <w:r>
        <w:rPr>
          <w:spacing w:val="-5"/>
        </w:rPr>
        <w:t> </w:t>
      </w:r>
      <w:r>
        <w:rPr/>
        <w:t>below</w:t>
      </w:r>
      <w:r>
        <w:rPr>
          <w:spacing w:val="-7"/>
        </w:rPr>
        <w:t> </w:t>
      </w:r>
      <w:r>
        <w:rPr/>
        <w:t>shows</w:t>
      </w:r>
      <w:r>
        <w:rPr>
          <w:spacing w:val="-4"/>
        </w:rPr>
        <w:t> </w:t>
      </w:r>
      <w:r>
        <w:rPr/>
        <w:t>the</w:t>
      </w:r>
      <w:r>
        <w:rPr>
          <w:spacing w:val="-8"/>
        </w:rPr>
        <w:t> </w:t>
      </w:r>
      <w:r>
        <w:rPr/>
        <w:t>results</w:t>
      </w:r>
      <w:r>
        <w:rPr>
          <w:spacing w:val="-7"/>
        </w:rPr>
        <w:t> </w:t>
      </w:r>
      <w:r>
        <w:rPr/>
        <w:t>on</w:t>
      </w:r>
      <w:r>
        <w:rPr>
          <w:spacing w:val="-7"/>
        </w:rPr>
        <w:t> </w:t>
      </w:r>
      <w:r>
        <w:rPr/>
        <w:t>seed</w:t>
      </w:r>
      <w:r>
        <w:rPr>
          <w:spacing w:val="-7"/>
        </w:rPr>
        <w:t> </w:t>
      </w:r>
      <w:r>
        <w:rPr/>
        <w:t>source</w:t>
      </w:r>
      <w:r>
        <w:rPr>
          <w:spacing w:val="-6"/>
        </w:rPr>
        <w:t> </w:t>
      </w:r>
      <w:r>
        <w:rPr/>
        <w:t>between</w:t>
      </w:r>
      <w:r>
        <w:rPr>
          <w:spacing w:val="-7"/>
        </w:rPr>
        <w:t> </w:t>
      </w:r>
      <w:r>
        <w:rPr/>
        <w:t>the</w:t>
      </w:r>
      <w:r>
        <w:rPr>
          <w:spacing w:val="-8"/>
        </w:rPr>
        <w:t> </w:t>
      </w:r>
      <w:r>
        <w:rPr/>
        <w:t>platform</w:t>
      </w:r>
      <w:r>
        <w:rPr>
          <w:spacing w:val="-8"/>
        </w:rPr>
        <w:t> </w:t>
      </w:r>
      <w:r>
        <w:rPr/>
        <w:t>users</w:t>
      </w:r>
      <w:r>
        <w:rPr>
          <w:spacing w:val="-8"/>
        </w:rPr>
        <w:t> </w:t>
      </w:r>
      <w:r>
        <w:rPr/>
        <w:t>and</w:t>
      </w:r>
      <w:r>
        <w:rPr>
          <w:spacing w:val="-7"/>
        </w:rPr>
        <w:t> </w:t>
      </w:r>
      <w:r>
        <w:rPr/>
        <w:t>non-users. The results revealed that the majority of platform users source their seed from ADC Molo</w:t>
      </w:r>
      <w:r>
        <w:rPr>
          <w:spacing w:val="-2"/>
        </w:rPr>
        <w:t> </w:t>
      </w:r>
      <w:r>
        <w:rPr/>
        <w:t>(28.3%)</w:t>
      </w:r>
      <w:r>
        <w:rPr>
          <w:spacing w:val="-1"/>
        </w:rPr>
        <w:t> </w:t>
      </w:r>
      <w:r>
        <w:rPr/>
        <w:t>and</w:t>
      </w:r>
      <w:r>
        <w:rPr>
          <w:spacing w:val="-2"/>
        </w:rPr>
        <w:t> </w:t>
      </w:r>
      <w:r>
        <w:rPr/>
        <w:t>Fresh</w:t>
      </w:r>
      <w:r>
        <w:rPr>
          <w:spacing w:val="-1"/>
        </w:rPr>
        <w:t> </w:t>
      </w:r>
      <w:r>
        <w:rPr/>
        <w:t>Crop</w:t>
      </w:r>
      <w:r>
        <w:rPr>
          <w:spacing w:val="-1"/>
        </w:rPr>
        <w:t> </w:t>
      </w:r>
      <w:r>
        <w:rPr/>
        <w:t>Limited</w:t>
      </w:r>
      <w:r>
        <w:rPr>
          <w:spacing w:val="-2"/>
        </w:rPr>
        <w:t> </w:t>
      </w:r>
      <w:r>
        <w:rPr/>
        <w:t>(18.4%)</w:t>
      </w:r>
      <w:r>
        <w:rPr>
          <w:spacing w:val="-1"/>
        </w:rPr>
        <w:t> </w:t>
      </w:r>
      <w:r>
        <w:rPr/>
        <w:t>while</w:t>
      </w:r>
      <w:r>
        <w:rPr>
          <w:spacing w:val="-3"/>
        </w:rPr>
        <w:t> </w:t>
      </w:r>
      <w:r>
        <w:rPr/>
        <w:t>the</w:t>
      </w:r>
      <w:r>
        <w:rPr>
          <w:spacing w:val="-2"/>
        </w:rPr>
        <w:t> </w:t>
      </w:r>
      <w:r>
        <w:rPr/>
        <w:t>majority</w:t>
      </w:r>
      <w:r>
        <w:rPr>
          <w:spacing w:val="-5"/>
        </w:rPr>
        <w:t> </w:t>
      </w:r>
      <w:r>
        <w:rPr/>
        <w:t>of</w:t>
      </w:r>
      <w:r>
        <w:rPr>
          <w:spacing w:val="-2"/>
        </w:rPr>
        <w:t> </w:t>
      </w:r>
      <w:r>
        <w:rPr/>
        <w:t>platform</w:t>
      </w:r>
      <w:r>
        <w:rPr>
          <w:spacing w:val="-2"/>
        </w:rPr>
        <w:t> </w:t>
      </w:r>
      <w:r>
        <w:rPr/>
        <w:t>non-users</w:t>
      </w:r>
      <w:r>
        <w:rPr>
          <w:spacing w:val="-2"/>
        </w:rPr>
        <w:t> </w:t>
      </w:r>
      <w:r>
        <w:rPr/>
        <w:t>used farm</w:t>
      </w:r>
      <w:r>
        <w:rPr>
          <w:spacing w:val="-12"/>
        </w:rPr>
        <w:t> </w:t>
      </w:r>
      <w:r>
        <w:rPr/>
        <w:t>saved</w:t>
      </w:r>
      <w:r>
        <w:rPr>
          <w:spacing w:val="-12"/>
        </w:rPr>
        <w:t> </w:t>
      </w:r>
      <w:r>
        <w:rPr/>
        <w:t>seed</w:t>
      </w:r>
      <w:r>
        <w:rPr>
          <w:spacing w:val="-12"/>
        </w:rPr>
        <w:t> </w:t>
      </w:r>
      <w:r>
        <w:rPr/>
        <w:t>(28.45%)</w:t>
      </w:r>
      <w:r>
        <w:rPr>
          <w:spacing w:val="-13"/>
        </w:rPr>
        <w:t> </w:t>
      </w:r>
      <w:r>
        <w:rPr/>
        <w:t>and</w:t>
      </w:r>
      <w:r>
        <w:rPr>
          <w:spacing w:val="-12"/>
        </w:rPr>
        <w:t> </w:t>
      </w:r>
      <w:r>
        <w:rPr/>
        <w:t>sourced</w:t>
      </w:r>
      <w:r>
        <w:rPr>
          <w:spacing w:val="-10"/>
        </w:rPr>
        <w:t> </w:t>
      </w:r>
      <w:r>
        <w:rPr/>
        <w:t>the</w:t>
      </w:r>
      <w:r>
        <w:rPr>
          <w:spacing w:val="-13"/>
        </w:rPr>
        <w:t> </w:t>
      </w:r>
      <w:r>
        <w:rPr/>
        <w:t>seed</w:t>
      </w:r>
      <w:r>
        <w:rPr>
          <w:spacing w:val="-12"/>
        </w:rPr>
        <w:t> </w:t>
      </w:r>
      <w:r>
        <w:rPr/>
        <w:t>from</w:t>
      </w:r>
      <w:r>
        <w:rPr>
          <w:spacing w:val="-12"/>
        </w:rPr>
        <w:t> </w:t>
      </w:r>
      <w:r>
        <w:rPr/>
        <w:t>their</w:t>
      </w:r>
      <w:r>
        <w:rPr>
          <w:spacing w:val="-13"/>
        </w:rPr>
        <w:t> </w:t>
      </w:r>
      <w:r>
        <w:rPr/>
        <w:t>fellow</w:t>
      </w:r>
      <w:r>
        <w:rPr>
          <w:spacing w:val="-10"/>
        </w:rPr>
        <w:t> </w:t>
      </w:r>
      <w:r>
        <w:rPr/>
        <w:t>farmers</w:t>
      </w:r>
      <w:r>
        <w:rPr>
          <w:spacing w:val="-13"/>
        </w:rPr>
        <w:t> </w:t>
      </w:r>
      <w:r>
        <w:rPr/>
        <w:t>(27.86%).</w:t>
      </w:r>
      <w:r>
        <w:rPr>
          <w:spacing w:val="-8"/>
        </w:rPr>
        <w:t> </w:t>
      </w:r>
      <w:r>
        <w:rPr/>
        <w:t>This</w:t>
      </w:r>
      <w:r>
        <w:rPr>
          <w:spacing w:val="-12"/>
        </w:rPr>
        <w:t> </w:t>
      </w:r>
      <w:r>
        <w:rPr/>
        <w:t>could probably be so because the platform users are exposed to new information through the platforms</w:t>
      </w:r>
      <w:r>
        <w:rPr>
          <w:spacing w:val="-4"/>
        </w:rPr>
        <w:t> </w:t>
      </w:r>
      <w:r>
        <w:rPr/>
        <w:t>hence</w:t>
      </w:r>
      <w:r>
        <w:rPr>
          <w:spacing w:val="-5"/>
        </w:rPr>
        <w:t> </w:t>
      </w:r>
      <w:r>
        <w:rPr/>
        <w:t>having</w:t>
      </w:r>
      <w:r>
        <w:rPr>
          <w:spacing w:val="-6"/>
        </w:rPr>
        <w:t> </w:t>
      </w:r>
      <w:r>
        <w:rPr/>
        <w:t>the</w:t>
      </w:r>
      <w:r>
        <w:rPr>
          <w:spacing w:val="-3"/>
        </w:rPr>
        <w:t> </w:t>
      </w:r>
      <w:r>
        <w:rPr/>
        <w:t>diversity</w:t>
      </w:r>
      <w:r>
        <w:rPr>
          <w:spacing w:val="-8"/>
        </w:rPr>
        <w:t> </w:t>
      </w:r>
      <w:r>
        <w:rPr/>
        <w:t>of</w:t>
      </w:r>
      <w:r>
        <w:rPr>
          <w:spacing w:val="-5"/>
        </w:rPr>
        <w:t> </w:t>
      </w:r>
      <w:r>
        <w:rPr/>
        <w:t>where</w:t>
      </w:r>
      <w:r>
        <w:rPr>
          <w:spacing w:val="-3"/>
        </w:rPr>
        <w:t> </w:t>
      </w:r>
      <w:r>
        <w:rPr/>
        <w:t>to</w:t>
      </w:r>
      <w:r>
        <w:rPr>
          <w:spacing w:val="-3"/>
        </w:rPr>
        <w:t> </w:t>
      </w:r>
      <w:r>
        <w:rPr/>
        <w:t>source</w:t>
      </w:r>
      <w:r>
        <w:rPr>
          <w:spacing w:val="-5"/>
        </w:rPr>
        <w:t> </w:t>
      </w:r>
      <w:r>
        <w:rPr/>
        <w:t>the</w:t>
      </w:r>
      <w:r>
        <w:rPr>
          <w:spacing w:val="-2"/>
        </w:rPr>
        <w:t> </w:t>
      </w:r>
      <w:r>
        <w:rPr/>
        <w:t>potato</w:t>
      </w:r>
      <w:r>
        <w:rPr>
          <w:spacing w:val="-4"/>
        </w:rPr>
        <w:t> </w:t>
      </w:r>
      <w:r>
        <w:rPr/>
        <w:t>seed</w:t>
      </w:r>
      <w:r>
        <w:rPr>
          <w:spacing w:val="-4"/>
        </w:rPr>
        <w:t> </w:t>
      </w:r>
      <w:r>
        <w:rPr/>
        <w:t>than</w:t>
      </w:r>
      <w:r>
        <w:rPr>
          <w:spacing w:val="-4"/>
        </w:rPr>
        <w:t> </w:t>
      </w:r>
      <w:r>
        <w:rPr/>
        <w:t>the</w:t>
      </w:r>
      <w:r>
        <w:rPr>
          <w:spacing w:val="-4"/>
        </w:rPr>
        <w:t> </w:t>
      </w:r>
      <w:r>
        <w:rPr/>
        <w:t>platform</w:t>
      </w:r>
      <w:r>
        <w:rPr>
          <w:spacing w:val="-4"/>
        </w:rPr>
        <w:t> </w:t>
      </w:r>
      <w:r>
        <w:rPr/>
        <w:t>non-</w:t>
      </w:r>
      <w:r>
        <w:rPr>
          <w:spacing w:val="-2"/>
        </w:rPr>
        <w:t>users.</w:t>
      </w:r>
    </w:p>
    <w:p>
      <w:pPr>
        <w:pStyle w:val="BodyText"/>
        <w:spacing w:after="0" w:line="360" w:lineRule="auto"/>
        <w:jc w:val="both"/>
        <w:sectPr>
          <w:pgSz w:w="11910" w:h="16840"/>
          <w:pgMar w:header="0" w:footer="1003" w:top="1340" w:bottom="1200" w:left="1275" w:right="992"/>
        </w:sectPr>
      </w:pPr>
    </w:p>
    <w:p>
      <w:pPr>
        <w:pStyle w:val="BodyText"/>
        <w:ind w:left="0"/>
      </w:pPr>
      <w:r>
        <w:rPr/>
        <mc:AlternateContent>
          <mc:Choice Requires="wps">
            <w:drawing>
              <wp:anchor distT="0" distB="0" distL="0" distR="0" allowOverlap="1" layoutInCell="1" locked="0" behindDoc="0" simplePos="0" relativeHeight="15745536">
                <wp:simplePos x="0" y="0"/>
                <wp:positionH relativeFrom="page">
                  <wp:posOffset>1066928</wp:posOffset>
                </wp:positionH>
                <wp:positionV relativeFrom="page">
                  <wp:posOffset>1236528</wp:posOffset>
                </wp:positionV>
                <wp:extent cx="180975" cy="1000125"/>
                <wp:effectExtent l="0" t="0" r="0" b="0"/>
                <wp:wrapNone/>
                <wp:docPr id="129" name="Textbox 129"/>
                <wp:cNvGraphicFramePr>
                  <a:graphicFrameLocks/>
                </wp:cNvGraphicFramePr>
                <a:graphic>
                  <a:graphicData uri="http://schemas.microsoft.com/office/word/2010/wordprocessingShape">
                    <wps:wsp>
                      <wps:cNvPr id="129" name="Textbox 129"/>
                      <wps:cNvSpPr txBox="1"/>
                      <wps:spPr>
                        <a:xfrm>
                          <a:off x="0" y="0"/>
                          <a:ext cx="180975" cy="1000125"/>
                        </a:xfrm>
                        <a:prstGeom prst="rect">
                          <a:avLst/>
                        </a:prstGeom>
                      </wps:spPr>
                      <wps:txbx>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wps:txbx>
                      <wps:bodyPr wrap="square" lIns="0" tIns="0" rIns="0" bIns="0" rtlCol="0" vert="vert270">
                        <a:noAutofit/>
                      </wps:bodyPr>
                    </wps:wsp>
                  </a:graphicData>
                </a:graphic>
              </wp:anchor>
            </w:drawing>
          </mc:Choice>
          <mc:Fallback>
            <w:pict>
              <v:shape style="position:absolute;margin-left:84.010109pt;margin-top:97.364441pt;width:14.25pt;height:78.75pt;mso-position-horizontal-relative:page;mso-position-vertical-relative:page;z-index:15745536" type="#_x0000_t202" id="docshape120" filled="false" stroked="false">
                <v:textbox inset="0,0,0,0" style="layout-flow:vertical;mso-layout-flow-alt:bottom-to-top">
                  <w:txbxContent>
                    <w:p>
                      <w:pPr>
                        <w:spacing w:before="11"/>
                        <w:ind w:left="20" w:right="0" w:firstLine="0"/>
                        <w:jc w:val="left"/>
                        <w:rPr>
                          <w:sz w:val="22"/>
                        </w:rPr>
                      </w:pPr>
                      <w:r>
                        <w:rPr>
                          <w:color w:val="585858"/>
                          <w:sz w:val="22"/>
                        </w:rPr>
                        <w:t>%</w:t>
                      </w:r>
                      <w:r>
                        <w:rPr>
                          <w:color w:val="585858"/>
                          <w:spacing w:val="-2"/>
                          <w:sz w:val="22"/>
                        </w:rPr>
                        <w:t> </w:t>
                      </w:r>
                      <w:r>
                        <w:rPr>
                          <w:color w:val="585858"/>
                          <w:sz w:val="22"/>
                        </w:rPr>
                        <w:t>of </w:t>
                      </w:r>
                      <w:r>
                        <w:rPr>
                          <w:color w:val="585858"/>
                          <w:spacing w:val="-2"/>
                          <w:sz w:val="22"/>
                        </w:rPr>
                        <w:t>respondents</w:t>
                      </w:r>
                    </w:p>
                  </w:txbxContent>
                </v:textbox>
                <w10:wrap type="none"/>
              </v:shape>
            </w:pict>
          </mc:Fallback>
        </mc:AlternateConten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246"/>
        <w:ind w:left="0"/>
      </w:pPr>
    </w:p>
    <w:p>
      <w:pPr>
        <w:pStyle w:val="Heading2"/>
        <w:spacing w:before="1"/>
      </w:pPr>
      <w:r>
        <w:rPr/>
        <mc:AlternateContent>
          <mc:Choice Requires="wps">
            <w:drawing>
              <wp:anchor distT="0" distB="0" distL="0" distR="0" allowOverlap="1" layoutInCell="1" locked="0" behindDoc="0" simplePos="0" relativeHeight="15745024">
                <wp:simplePos x="0" y="0"/>
                <wp:positionH relativeFrom="page">
                  <wp:posOffset>909637</wp:posOffset>
                </wp:positionH>
                <wp:positionV relativeFrom="paragraph">
                  <wp:posOffset>-3314368</wp:posOffset>
                </wp:positionV>
                <wp:extent cx="5161280" cy="3300095"/>
                <wp:effectExtent l="0" t="0" r="0" b="0"/>
                <wp:wrapNone/>
                <wp:docPr id="130" name="Group 130"/>
                <wp:cNvGraphicFramePr>
                  <a:graphicFrameLocks/>
                </wp:cNvGraphicFramePr>
                <a:graphic>
                  <a:graphicData uri="http://schemas.microsoft.com/office/word/2010/wordprocessingGroup">
                    <wpg:wgp>
                      <wpg:cNvPr id="130" name="Group 130"/>
                      <wpg:cNvGrpSpPr/>
                      <wpg:grpSpPr>
                        <a:xfrm>
                          <a:off x="0" y="0"/>
                          <a:ext cx="5161280" cy="3300095"/>
                          <a:chExt cx="5161280" cy="3300095"/>
                        </a:xfrm>
                      </wpg:grpSpPr>
                      <wps:wsp>
                        <wps:cNvPr id="131" name="Graphic 131"/>
                        <wps:cNvSpPr/>
                        <wps:spPr>
                          <a:xfrm>
                            <a:off x="620458" y="372046"/>
                            <a:ext cx="4396740" cy="908685"/>
                          </a:xfrm>
                          <a:custGeom>
                            <a:avLst/>
                            <a:gdLst/>
                            <a:ahLst/>
                            <a:cxnLst/>
                            <a:rect l="l" t="t" r="r" b="b"/>
                            <a:pathLst>
                              <a:path w="4396740" h="908685">
                                <a:moveTo>
                                  <a:pt x="588264" y="908303"/>
                                </a:moveTo>
                                <a:lnTo>
                                  <a:pt x="897635" y="908303"/>
                                </a:lnTo>
                              </a:path>
                              <a:path w="4396740" h="908685">
                                <a:moveTo>
                                  <a:pt x="3384804" y="908303"/>
                                </a:moveTo>
                                <a:lnTo>
                                  <a:pt x="3409188" y="908303"/>
                                </a:lnTo>
                              </a:path>
                              <a:path w="4396740" h="908685">
                                <a:moveTo>
                                  <a:pt x="3499104" y="908303"/>
                                </a:moveTo>
                                <a:lnTo>
                                  <a:pt x="4396740" y="908303"/>
                                </a:lnTo>
                              </a:path>
                              <a:path w="4396740" h="908685">
                                <a:moveTo>
                                  <a:pt x="1501140" y="908303"/>
                                </a:moveTo>
                                <a:lnTo>
                                  <a:pt x="2895600" y="908303"/>
                                </a:lnTo>
                              </a:path>
                              <a:path w="4396740" h="908685">
                                <a:moveTo>
                                  <a:pt x="187452" y="908303"/>
                                </a:moveTo>
                                <a:lnTo>
                                  <a:pt x="211835" y="908303"/>
                                </a:lnTo>
                              </a:path>
                              <a:path w="4396740" h="908685">
                                <a:moveTo>
                                  <a:pt x="987552" y="908303"/>
                                </a:moveTo>
                                <a:lnTo>
                                  <a:pt x="1296923" y="908303"/>
                                </a:lnTo>
                              </a:path>
                              <a:path w="4396740" h="908685">
                                <a:moveTo>
                                  <a:pt x="3099816" y="908303"/>
                                </a:moveTo>
                                <a:lnTo>
                                  <a:pt x="3294888" y="908303"/>
                                </a:lnTo>
                              </a:path>
                              <a:path w="4396740" h="908685">
                                <a:moveTo>
                                  <a:pt x="301752" y="908303"/>
                                </a:moveTo>
                                <a:lnTo>
                                  <a:pt x="498347" y="908303"/>
                                </a:lnTo>
                              </a:path>
                              <a:path w="4396740" h="908685">
                                <a:moveTo>
                                  <a:pt x="1386840" y="908303"/>
                                </a:moveTo>
                                <a:lnTo>
                                  <a:pt x="1411223" y="908303"/>
                                </a:lnTo>
                              </a:path>
                              <a:path w="4396740" h="908685">
                                <a:moveTo>
                                  <a:pt x="0" y="908303"/>
                                </a:moveTo>
                                <a:lnTo>
                                  <a:pt x="99059" y="908303"/>
                                </a:lnTo>
                              </a:path>
                              <a:path w="4396740" h="908685">
                                <a:moveTo>
                                  <a:pt x="2985516" y="908303"/>
                                </a:moveTo>
                                <a:lnTo>
                                  <a:pt x="3009900" y="908303"/>
                                </a:lnTo>
                              </a:path>
                              <a:path w="4396740" h="908685">
                                <a:moveTo>
                                  <a:pt x="3099816" y="681227"/>
                                </a:moveTo>
                                <a:lnTo>
                                  <a:pt x="3294888" y="681227"/>
                                </a:lnTo>
                              </a:path>
                              <a:path w="4396740" h="908685">
                                <a:moveTo>
                                  <a:pt x="987552" y="681227"/>
                                </a:moveTo>
                                <a:lnTo>
                                  <a:pt x="1296923" y="681227"/>
                                </a:lnTo>
                              </a:path>
                              <a:path w="4396740" h="908685">
                                <a:moveTo>
                                  <a:pt x="0" y="681227"/>
                                </a:moveTo>
                                <a:lnTo>
                                  <a:pt x="99059" y="681227"/>
                                </a:lnTo>
                              </a:path>
                              <a:path w="4396740" h="908685">
                                <a:moveTo>
                                  <a:pt x="3384804" y="681227"/>
                                </a:moveTo>
                                <a:lnTo>
                                  <a:pt x="3409188" y="681227"/>
                                </a:lnTo>
                              </a:path>
                              <a:path w="4396740" h="908685">
                                <a:moveTo>
                                  <a:pt x="301752" y="681227"/>
                                </a:moveTo>
                                <a:lnTo>
                                  <a:pt x="897635" y="681227"/>
                                </a:lnTo>
                              </a:path>
                              <a:path w="4396740" h="908685">
                                <a:moveTo>
                                  <a:pt x="187452" y="681227"/>
                                </a:moveTo>
                                <a:lnTo>
                                  <a:pt x="211835" y="681227"/>
                                </a:lnTo>
                              </a:path>
                              <a:path w="4396740" h="908685">
                                <a:moveTo>
                                  <a:pt x="3499104" y="681227"/>
                                </a:moveTo>
                                <a:lnTo>
                                  <a:pt x="4396740" y="681227"/>
                                </a:lnTo>
                              </a:path>
                              <a:path w="4396740" h="908685">
                                <a:moveTo>
                                  <a:pt x="1386840" y="681227"/>
                                </a:moveTo>
                                <a:lnTo>
                                  <a:pt x="3009900" y="681227"/>
                                </a:lnTo>
                              </a:path>
                              <a:path w="4396740" h="908685">
                                <a:moveTo>
                                  <a:pt x="187452" y="454151"/>
                                </a:moveTo>
                                <a:lnTo>
                                  <a:pt x="211835" y="454151"/>
                                </a:lnTo>
                              </a:path>
                              <a:path w="4396740" h="908685">
                                <a:moveTo>
                                  <a:pt x="3384804" y="454151"/>
                                </a:moveTo>
                                <a:lnTo>
                                  <a:pt x="3409188" y="454151"/>
                                </a:lnTo>
                              </a:path>
                              <a:path w="4396740" h="908685">
                                <a:moveTo>
                                  <a:pt x="1386840" y="454151"/>
                                </a:moveTo>
                                <a:lnTo>
                                  <a:pt x="3009900" y="454151"/>
                                </a:lnTo>
                              </a:path>
                              <a:path w="4396740" h="908685">
                                <a:moveTo>
                                  <a:pt x="3499104" y="454151"/>
                                </a:moveTo>
                                <a:lnTo>
                                  <a:pt x="4396740" y="454151"/>
                                </a:lnTo>
                              </a:path>
                              <a:path w="4396740" h="908685">
                                <a:moveTo>
                                  <a:pt x="3099816" y="454151"/>
                                </a:moveTo>
                                <a:lnTo>
                                  <a:pt x="3294888" y="454151"/>
                                </a:lnTo>
                              </a:path>
                              <a:path w="4396740" h="908685">
                                <a:moveTo>
                                  <a:pt x="0" y="454151"/>
                                </a:moveTo>
                                <a:lnTo>
                                  <a:pt x="99059" y="454151"/>
                                </a:lnTo>
                              </a:path>
                              <a:path w="4396740" h="908685">
                                <a:moveTo>
                                  <a:pt x="301752" y="454151"/>
                                </a:moveTo>
                                <a:lnTo>
                                  <a:pt x="1296923" y="454151"/>
                                </a:lnTo>
                              </a:path>
                              <a:path w="4396740" h="908685">
                                <a:moveTo>
                                  <a:pt x="0" y="227075"/>
                                </a:moveTo>
                                <a:lnTo>
                                  <a:pt x="99059" y="227075"/>
                                </a:lnTo>
                              </a:path>
                              <a:path w="4396740" h="908685">
                                <a:moveTo>
                                  <a:pt x="3099816" y="227075"/>
                                </a:moveTo>
                                <a:lnTo>
                                  <a:pt x="3409188" y="227075"/>
                                </a:lnTo>
                              </a:path>
                              <a:path w="4396740" h="908685">
                                <a:moveTo>
                                  <a:pt x="301752" y="227075"/>
                                </a:moveTo>
                                <a:lnTo>
                                  <a:pt x="3009900" y="227075"/>
                                </a:lnTo>
                              </a:path>
                              <a:path w="4396740" h="908685">
                                <a:moveTo>
                                  <a:pt x="3499104" y="227075"/>
                                </a:moveTo>
                                <a:lnTo>
                                  <a:pt x="4396740" y="227075"/>
                                </a:lnTo>
                              </a:path>
                              <a:path w="4396740" h="908685">
                                <a:moveTo>
                                  <a:pt x="187452" y="227075"/>
                                </a:moveTo>
                                <a:lnTo>
                                  <a:pt x="211835" y="227075"/>
                                </a:lnTo>
                              </a:path>
                              <a:path w="4396740" h="908685">
                                <a:moveTo>
                                  <a:pt x="0" y="0"/>
                                </a:moveTo>
                                <a:lnTo>
                                  <a:pt x="99059" y="0"/>
                                </a:lnTo>
                              </a:path>
                              <a:path w="4396740" h="908685">
                                <a:moveTo>
                                  <a:pt x="187452" y="0"/>
                                </a:moveTo>
                                <a:lnTo>
                                  <a:pt x="3009900" y="0"/>
                                </a:lnTo>
                              </a:path>
                              <a:path w="4396740" h="908685">
                                <a:moveTo>
                                  <a:pt x="3499104" y="0"/>
                                </a:moveTo>
                                <a:lnTo>
                                  <a:pt x="4396740" y="0"/>
                                </a:lnTo>
                              </a:path>
                              <a:path w="4396740" h="908685">
                                <a:moveTo>
                                  <a:pt x="3099816" y="0"/>
                                </a:moveTo>
                                <a:lnTo>
                                  <a:pt x="3409188" y="0"/>
                                </a:lnTo>
                              </a:path>
                            </a:pathLst>
                          </a:custGeom>
                          <a:ln w="9144">
                            <a:solidFill>
                              <a:srgbClr val="D9D9D9"/>
                            </a:solidFill>
                            <a:prstDash val="solid"/>
                          </a:ln>
                        </wps:spPr>
                        <wps:bodyPr wrap="square" lIns="0" tIns="0" rIns="0" bIns="0" rtlCol="0">
                          <a:prstTxWarp prst="textNoShape">
                            <a:avLst/>
                          </a:prstTxWarp>
                          <a:noAutofit/>
                        </wps:bodyPr>
                      </wps:wsp>
                      <wps:wsp>
                        <wps:cNvPr id="132" name="Graphic 132"/>
                        <wps:cNvSpPr/>
                        <wps:spPr>
                          <a:xfrm>
                            <a:off x="620458" y="144970"/>
                            <a:ext cx="4396740" cy="1270"/>
                          </a:xfrm>
                          <a:custGeom>
                            <a:avLst/>
                            <a:gdLst/>
                            <a:ahLst/>
                            <a:cxnLst/>
                            <a:rect l="l" t="t" r="r" b="b"/>
                            <a:pathLst>
                              <a:path w="4396740" h="0">
                                <a:moveTo>
                                  <a:pt x="0" y="0"/>
                                </a:moveTo>
                                <a:lnTo>
                                  <a:pt x="4396740" y="0"/>
                                </a:lnTo>
                              </a:path>
                            </a:pathLst>
                          </a:custGeom>
                          <a:ln w="9144">
                            <a:solidFill>
                              <a:srgbClr val="D9D9D9"/>
                            </a:solidFill>
                            <a:prstDash val="solid"/>
                          </a:ln>
                        </wps:spPr>
                        <wps:bodyPr wrap="square" lIns="0" tIns="0" rIns="0" bIns="0" rtlCol="0">
                          <a:prstTxWarp prst="textNoShape">
                            <a:avLst/>
                          </a:prstTxWarp>
                          <a:noAutofit/>
                        </wps:bodyPr>
                      </wps:wsp>
                      <wps:wsp>
                        <wps:cNvPr id="133" name="Graphic 133"/>
                        <wps:cNvSpPr/>
                        <wps:spPr>
                          <a:xfrm>
                            <a:off x="719518" y="222694"/>
                            <a:ext cx="4086225" cy="1285240"/>
                          </a:xfrm>
                          <a:custGeom>
                            <a:avLst/>
                            <a:gdLst/>
                            <a:ahLst/>
                            <a:cxnLst/>
                            <a:rect l="l" t="t" r="r" b="b"/>
                            <a:pathLst>
                              <a:path w="4086225" h="1285240">
                                <a:moveTo>
                                  <a:pt x="88392" y="0"/>
                                </a:moveTo>
                                <a:lnTo>
                                  <a:pt x="0" y="0"/>
                                </a:lnTo>
                                <a:lnTo>
                                  <a:pt x="0" y="1284732"/>
                                </a:lnTo>
                                <a:lnTo>
                                  <a:pt x="88392" y="1284732"/>
                                </a:lnTo>
                                <a:lnTo>
                                  <a:pt x="88392" y="0"/>
                                </a:lnTo>
                                <a:close/>
                              </a:path>
                              <a:path w="4086225" h="1285240">
                                <a:moveTo>
                                  <a:pt x="489204" y="835152"/>
                                </a:moveTo>
                                <a:lnTo>
                                  <a:pt x="399288" y="835152"/>
                                </a:lnTo>
                                <a:lnTo>
                                  <a:pt x="399288" y="1284732"/>
                                </a:lnTo>
                                <a:lnTo>
                                  <a:pt x="489204" y="1284732"/>
                                </a:lnTo>
                                <a:lnTo>
                                  <a:pt x="489204" y="835152"/>
                                </a:lnTo>
                                <a:close/>
                              </a:path>
                              <a:path w="4086225" h="1285240">
                                <a:moveTo>
                                  <a:pt x="888492" y="813816"/>
                                </a:moveTo>
                                <a:lnTo>
                                  <a:pt x="798576" y="813816"/>
                                </a:lnTo>
                                <a:lnTo>
                                  <a:pt x="798576" y="1284732"/>
                                </a:lnTo>
                                <a:lnTo>
                                  <a:pt x="888492" y="1284732"/>
                                </a:lnTo>
                                <a:lnTo>
                                  <a:pt x="888492" y="813816"/>
                                </a:lnTo>
                                <a:close/>
                              </a:path>
                              <a:path w="4086225" h="1285240">
                                <a:moveTo>
                                  <a:pt x="1287780" y="449580"/>
                                </a:moveTo>
                                <a:lnTo>
                                  <a:pt x="1197864" y="449580"/>
                                </a:lnTo>
                                <a:lnTo>
                                  <a:pt x="1197864" y="1284732"/>
                                </a:lnTo>
                                <a:lnTo>
                                  <a:pt x="1287780" y="1284732"/>
                                </a:lnTo>
                                <a:lnTo>
                                  <a:pt x="1287780" y="449580"/>
                                </a:lnTo>
                                <a:close/>
                              </a:path>
                              <a:path w="4086225" h="1285240">
                                <a:moveTo>
                                  <a:pt x="2087880" y="1156716"/>
                                </a:moveTo>
                                <a:lnTo>
                                  <a:pt x="1997964" y="1156716"/>
                                </a:lnTo>
                                <a:lnTo>
                                  <a:pt x="1997964" y="1284732"/>
                                </a:lnTo>
                                <a:lnTo>
                                  <a:pt x="2087880" y="1284732"/>
                                </a:lnTo>
                                <a:lnTo>
                                  <a:pt x="2087880" y="1156716"/>
                                </a:lnTo>
                                <a:close/>
                              </a:path>
                              <a:path w="4086225" h="1285240">
                                <a:moveTo>
                                  <a:pt x="2886456" y="835152"/>
                                </a:moveTo>
                                <a:lnTo>
                                  <a:pt x="2796540" y="835152"/>
                                </a:lnTo>
                                <a:lnTo>
                                  <a:pt x="2796540" y="1284732"/>
                                </a:lnTo>
                                <a:lnTo>
                                  <a:pt x="2886456" y="1284732"/>
                                </a:lnTo>
                                <a:lnTo>
                                  <a:pt x="2886456" y="835152"/>
                                </a:lnTo>
                                <a:close/>
                              </a:path>
                              <a:path w="4086225" h="1285240">
                                <a:moveTo>
                                  <a:pt x="3285744" y="556260"/>
                                </a:moveTo>
                                <a:lnTo>
                                  <a:pt x="3195828" y="556260"/>
                                </a:lnTo>
                                <a:lnTo>
                                  <a:pt x="3195828" y="1284732"/>
                                </a:lnTo>
                                <a:lnTo>
                                  <a:pt x="3285744" y="1284732"/>
                                </a:lnTo>
                                <a:lnTo>
                                  <a:pt x="3285744" y="556260"/>
                                </a:lnTo>
                                <a:close/>
                              </a:path>
                              <a:path w="4086225" h="1285240">
                                <a:moveTo>
                                  <a:pt x="3685032" y="1263396"/>
                                </a:moveTo>
                                <a:lnTo>
                                  <a:pt x="3596640" y="1263396"/>
                                </a:lnTo>
                                <a:lnTo>
                                  <a:pt x="3596640" y="1284732"/>
                                </a:lnTo>
                                <a:lnTo>
                                  <a:pt x="3685032" y="1284732"/>
                                </a:lnTo>
                                <a:lnTo>
                                  <a:pt x="3685032" y="1263396"/>
                                </a:lnTo>
                                <a:close/>
                              </a:path>
                              <a:path w="4086225" h="1285240">
                                <a:moveTo>
                                  <a:pt x="4085844" y="1114044"/>
                                </a:moveTo>
                                <a:lnTo>
                                  <a:pt x="3995928" y="1114044"/>
                                </a:lnTo>
                                <a:lnTo>
                                  <a:pt x="3995928" y="1284732"/>
                                </a:lnTo>
                                <a:lnTo>
                                  <a:pt x="4085844" y="1284732"/>
                                </a:lnTo>
                                <a:lnTo>
                                  <a:pt x="4085844" y="1114044"/>
                                </a:lnTo>
                                <a:close/>
                              </a:path>
                            </a:pathLst>
                          </a:custGeom>
                          <a:solidFill>
                            <a:srgbClr val="4471C4"/>
                          </a:solidFill>
                        </wps:spPr>
                        <wps:bodyPr wrap="square" lIns="0" tIns="0" rIns="0" bIns="0" rtlCol="0">
                          <a:prstTxWarp prst="textNoShape">
                            <a:avLst/>
                          </a:prstTxWarp>
                          <a:noAutofit/>
                        </wps:bodyPr>
                      </wps:wsp>
                      <wps:wsp>
                        <wps:cNvPr id="134" name="Graphic 134"/>
                        <wps:cNvSpPr/>
                        <wps:spPr>
                          <a:xfrm>
                            <a:off x="832294" y="216598"/>
                            <a:ext cx="4086225" cy="1290955"/>
                          </a:xfrm>
                          <a:custGeom>
                            <a:avLst/>
                            <a:gdLst/>
                            <a:ahLst/>
                            <a:cxnLst/>
                            <a:rect l="l" t="t" r="r" b="b"/>
                            <a:pathLst>
                              <a:path w="4086225" h="1290955">
                                <a:moveTo>
                                  <a:pt x="89916" y="225552"/>
                                </a:moveTo>
                                <a:lnTo>
                                  <a:pt x="0" y="225552"/>
                                </a:lnTo>
                                <a:lnTo>
                                  <a:pt x="0" y="1290828"/>
                                </a:lnTo>
                                <a:lnTo>
                                  <a:pt x="89916" y="1290828"/>
                                </a:lnTo>
                                <a:lnTo>
                                  <a:pt x="89916" y="225552"/>
                                </a:lnTo>
                                <a:close/>
                              </a:path>
                              <a:path w="4086225" h="1290955">
                                <a:moveTo>
                                  <a:pt x="489204" y="1091184"/>
                                </a:moveTo>
                                <a:lnTo>
                                  <a:pt x="399288" y="1091184"/>
                                </a:lnTo>
                                <a:lnTo>
                                  <a:pt x="399288" y="1290828"/>
                                </a:lnTo>
                                <a:lnTo>
                                  <a:pt x="489204" y="1290828"/>
                                </a:lnTo>
                                <a:lnTo>
                                  <a:pt x="489204" y="1091184"/>
                                </a:lnTo>
                                <a:close/>
                              </a:path>
                              <a:path w="4086225" h="1290955">
                                <a:moveTo>
                                  <a:pt x="888492" y="1158240"/>
                                </a:moveTo>
                                <a:lnTo>
                                  <a:pt x="800100" y="1158240"/>
                                </a:lnTo>
                                <a:lnTo>
                                  <a:pt x="800100" y="1290828"/>
                                </a:lnTo>
                                <a:lnTo>
                                  <a:pt x="888492" y="1290828"/>
                                </a:lnTo>
                                <a:lnTo>
                                  <a:pt x="888492" y="1158240"/>
                                </a:lnTo>
                                <a:close/>
                              </a:path>
                              <a:path w="4086225" h="1290955">
                                <a:moveTo>
                                  <a:pt x="1289304" y="1051560"/>
                                </a:moveTo>
                                <a:lnTo>
                                  <a:pt x="1199388" y="1051560"/>
                                </a:lnTo>
                                <a:lnTo>
                                  <a:pt x="1199388" y="1290828"/>
                                </a:lnTo>
                                <a:lnTo>
                                  <a:pt x="1289304" y="1290828"/>
                                </a:lnTo>
                                <a:lnTo>
                                  <a:pt x="1289304" y="1051560"/>
                                </a:lnTo>
                                <a:close/>
                              </a:path>
                              <a:path w="4086225" h="1290955">
                                <a:moveTo>
                                  <a:pt x="1688592" y="1251204"/>
                                </a:moveTo>
                                <a:lnTo>
                                  <a:pt x="1598676" y="1251204"/>
                                </a:lnTo>
                                <a:lnTo>
                                  <a:pt x="1598676" y="1290828"/>
                                </a:lnTo>
                                <a:lnTo>
                                  <a:pt x="1688592" y="1290828"/>
                                </a:lnTo>
                                <a:lnTo>
                                  <a:pt x="1688592" y="1251204"/>
                                </a:lnTo>
                                <a:close/>
                              </a:path>
                              <a:path w="4086225" h="1290955">
                                <a:moveTo>
                                  <a:pt x="2087880" y="1197864"/>
                                </a:moveTo>
                                <a:lnTo>
                                  <a:pt x="1997964" y="1197864"/>
                                </a:lnTo>
                                <a:lnTo>
                                  <a:pt x="1997964" y="1290828"/>
                                </a:lnTo>
                                <a:lnTo>
                                  <a:pt x="2087880" y="1290828"/>
                                </a:lnTo>
                                <a:lnTo>
                                  <a:pt x="2087880" y="1197864"/>
                                </a:lnTo>
                                <a:close/>
                              </a:path>
                              <a:path w="4086225" h="1290955">
                                <a:moveTo>
                                  <a:pt x="2887980" y="0"/>
                                </a:moveTo>
                                <a:lnTo>
                                  <a:pt x="2798064" y="0"/>
                                </a:lnTo>
                                <a:lnTo>
                                  <a:pt x="2798064" y="1290828"/>
                                </a:lnTo>
                                <a:lnTo>
                                  <a:pt x="2887980" y="1290828"/>
                                </a:lnTo>
                                <a:lnTo>
                                  <a:pt x="2887980" y="0"/>
                                </a:lnTo>
                                <a:close/>
                              </a:path>
                              <a:path w="4086225" h="1290955">
                                <a:moveTo>
                                  <a:pt x="3287268" y="25908"/>
                                </a:moveTo>
                                <a:lnTo>
                                  <a:pt x="3197352" y="25908"/>
                                </a:lnTo>
                                <a:lnTo>
                                  <a:pt x="3197352" y="1290828"/>
                                </a:lnTo>
                                <a:lnTo>
                                  <a:pt x="3287268" y="1290828"/>
                                </a:lnTo>
                                <a:lnTo>
                                  <a:pt x="3287268" y="25908"/>
                                </a:lnTo>
                                <a:close/>
                              </a:path>
                              <a:path w="4086225" h="1290955">
                                <a:moveTo>
                                  <a:pt x="3686556" y="1277112"/>
                                </a:moveTo>
                                <a:lnTo>
                                  <a:pt x="3596640" y="1277112"/>
                                </a:lnTo>
                                <a:lnTo>
                                  <a:pt x="3596640" y="1290828"/>
                                </a:lnTo>
                                <a:lnTo>
                                  <a:pt x="3686556" y="1290828"/>
                                </a:lnTo>
                                <a:lnTo>
                                  <a:pt x="3686556" y="1277112"/>
                                </a:lnTo>
                                <a:close/>
                              </a:path>
                              <a:path w="4086225" h="1290955">
                                <a:moveTo>
                                  <a:pt x="4085844" y="1091184"/>
                                </a:moveTo>
                                <a:lnTo>
                                  <a:pt x="3997452" y="1091184"/>
                                </a:lnTo>
                                <a:lnTo>
                                  <a:pt x="3997452" y="1290828"/>
                                </a:lnTo>
                                <a:lnTo>
                                  <a:pt x="4085844" y="1290828"/>
                                </a:lnTo>
                                <a:lnTo>
                                  <a:pt x="4085844" y="1091184"/>
                                </a:lnTo>
                                <a:close/>
                              </a:path>
                            </a:pathLst>
                          </a:custGeom>
                          <a:solidFill>
                            <a:srgbClr val="EC7C30"/>
                          </a:solidFill>
                        </wps:spPr>
                        <wps:bodyPr wrap="square" lIns="0" tIns="0" rIns="0" bIns="0" rtlCol="0">
                          <a:prstTxWarp prst="textNoShape">
                            <a:avLst/>
                          </a:prstTxWarp>
                          <a:noAutofit/>
                        </wps:bodyPr>
                      </wps:wsp>
                      <wps:wsp>
                        <wps:cNvPr id="135" name="Graphic 135"/>
                        <wps:cNvSpPr/>
                        <wps:spPr>
                          <a:xfrm>
                            <a:off x="620458" y="1507426"/>
                            <a:ext cx="4396740" cy="1270"/>
                          </a:xfrm>
                          <a:custGeom>
                            <a:avLst/>
                            <a:gdLst/>
                            <a:ahLst/>
                            <a:cxnLst/>
                            <a:rect l="l" t="t" r="r" b="b"/>
                            <a:pathLst>
                              <a:path w="4396740" h="0">
                                <a:moveTo>
                                  <a:pt x="0" y="0"/>
                                </a:moveTo>
                                <a:lnTo>
                                  <a:pt x="4396740" y="0"/>
                                </a:lnTo>
                              </a:path>
                            </a:pathLst>
                          </a:custGeom>
                          <a:ln w="9144">
                            <a:solidFill>
                              <a:srgbClr val="D9D9D9"/>
                            </a:solidFill>
                            <a:prstDash val="solid"/>
                          </a:ln>
                        </wps:spPr>
                        <wps:bodyPr wrap="square" lIns="0" tIns="0" rIns="0" bIns="0" rtlCol="0">
                          <a:prstTxWarp prst="textNoShape">
                            <a:avLst/>
                          </a:prstTxWarp>
                          <a:noAutofit/>
                        </wps:bodyPr>
                      </wps:wsp>
                      <wps:wsp>
                        <wps:cNvPr id="136" name="Graphic 136"/>
                        <wps:cNvSpPr/>
                        <wps:spPr>
                          <a:xfrm>
                            <a:off x="374459" y="1650301"/>
                            <a:ext cx="465455" cy="474980"/>
                          </a:xfrm>
                          <a:custGeom>
                            <a:avLst/>
                            <a:gdLst/>
                            <a:ahLst/>
                            <a:cxnLst/>
                            <a:rect l="l" t="t" r="r" b="b"/>
                            <a:pathLst>
                              <a:path w="465455" h="474980">
                                <a:moveTo>
                                  <a:pt x="1650" y="373379"/>
                                </a:moveTo>
                                <a:lnTo>
                                  <a:pt x="0" y="374650"/>
                                </a:lnTo>
                                <a:lnTo>
                                  <a:pt x="30861" y="452120"/>
                                </a:lnTo>
                                <a:lnTo>
                                  <a:pt x="33655" y="458470"/>
                                </a:lnTo>
                                <a:lnTo>
                                  <a:pt x="34925" y="463550"/>
                                </a:lnTo>
                                <a:lnTo>
                                  <a:pt x="34925" y="466089"/>
                                </a:lnTo>
                                <a:lnTo>
                                  <a:pt x="34797" y="468629"/>
                                </a:lnTo>
                                <a:lnTo>
                                  <a:pt x="33655" y="471170"/>
                                </a:lnTo>
                                <a:lnTo>
                                  <a:pt x="31496" y="473709"/>
                                </a:lnTo>
                                <a:lnTo>
                                  <a:pt x="33274" y="474979"/>
                                </a:lnTo>
                                <a:lnTo>
                                  <a:pt x="49990" y="458470"/>
                                </a:lnTo>
                                <a:lnTo>
                                  <a:pt x="42799" y="458470"/>
                                </a:lnTo>
                                <a:lnTo>
                                  <a:pt x="41402" y="457200"/>
                                </a:lnTo>
                                <a:lnTo>
                                  <a:pt x="40386" y="455929"/>
                                </a:lnTo>
                                <a:lnTo>
                                  <a:pt x="39115" y="455929"/>
                                </a:lnTo>
                                <a:lnTo>
                                  <a:pt x="37846" y="453389"/>
                                </a:lnTo>
                                <a:lnTo>
                                  <a:pt x="36321" y="449579"/>
                                </a:lnTo>
                                <a:lnTo>
                                  <a:pt x="30480" y="434339"/>
                                </a:lnTo>
                                <a:lnTo>
                                  <a:pt x="35559" y="429259"/>
                                </a:lnTo>
                                <a:lnTo>
                                  <a:pt x="28321" y="429259"/>
                                </a:lnTo>
                                <a:lnTo>
                                  <a:pt x="13208" y="391159"/>
                                </a:lnTo>
                                <a:lnTo>
                                  <a:pt x="45047" y="391159"/>
                                </a:lnTo>
                                <a:lnTo>
                                  <a:pt x="1650" y="373379"/>
                                </a:lnTo>
                                <a:close/>
                              </a:path>
                              <a:path w="465455" h="474980">
                                <a:moveTo>
                                  <a:pt x="52069" y="453389"/>
                                </a:moveTo>
                                <a:lnTo>
                                  <a:pt x="48768" y="455929"/>
                                </a:lnTo>
                                <a:lnTo>
                                  <a:pt x="46228" y="457200"/>
                                </a:lnTo>
                                <a:lnTo>
                                  <a:pt x="44450" y="458470"/>
                                </a:lnTo>
                                <a:lnTo>
                                  <a:pt x="49990" y="458470"/>
                                </a:lnTo>
                                <a:lnTo>
                                  <a:pt x="53847" y="454659"/>
                                </a:lnTo>
                                <a:lnTo>
                                  <a:pt x="52069" y="453389"/>
                                </a:lnTo>
                                <a:close/>
                              </a:path>
                              <a:path w="465455" h="474980">
                                <a:moveTo>
                                  <a:pt x="101218" y="403859"/>
                                </a:moveTo>
                                <a:lnTo>
                                  <a:pt x="98297" y="406400"/>
                                </a:lnTo>
                                <a:lnTo>
                                  <a:pt x="95503" y="407670"/>
                                </a:lnTo>
                                <a:lnTo>
                                  <a:pt x="92709" y="407670"/>
                                </a:lnTo>
                                <a:lnTo>
                                  <a:pt x="89915" y="408939"/>
                                </a:lnTo>
                                <a:lnTo>
                                  <a:pt x="55880" y="408939"/>
                                </a:lnTo>
                                <a:lnTo>
                                  <a:pt x="69215" y="414020"/>
                                </a:lnTo>
                                <a:lnTo>
                                  <a:pt x="73659" y="416559"/>
                                </a:lnTo>
                                <a:lnTo>
                                  <a:pt x="76453" y="417829"/>
                                </a:lnTo>
                                <a:lnTo>
                                  <a:pt x="78993" y="420370"/>
                                </a:lnTo>
                                <a:lnTo>
                                  <a:pt x="79375" y="421639"/>
                                </a:lnTo>
                                <a:lnTo>
                                  <a:pt x="79121" y="425450"/>
                                </a:lnTo>
                                <a:lnTo>
                                  <a:pt x="77724" y="426720"/>
                                </a:lnTo>
                                <a:lnTo>
                                  <a:pt x="75311" y="430529"/>
                                </a:lnTo>
                                <a:lnTo>
                                  <a:pt x="77089" y="431800"/>
                                </a:lnTo>
                                <a:lnTo>
                                  <a:pt x="102997" y="406400"/>
                                </a:lnTo>
                                <a:lnTo>
                                  <a:pt x="101218" y="403859"/>
                                </a:lnTo>
                                <a:close/>
                              </a:path>
                              <a:path w="465455" h="474980">
                                <a:moveTo>
                                  <a:pt x="45047" y="391159"/>
                                </a:moveTo>
                                <a:lnTo>
                                  <a:pt x="13208" y="391159"/>
                                </a:lnTo>
                                <a:lnTo>
                                  <a:pt x="50927" y="406400"/>
                                </a:lnTo>
                                <a:lnTo>
                                  <a:pt x="28321" y="429259"/>
                                </a:lnTo>
                                <a:lnTo>
                                  <a:pt x="35559" y="429259"/>
                                </a:lnTo>
                                <a:lnTo>
                                  <a:pt x="55880" y="408939"/>
                                </a:lnTo>
                                <a:lnTo>
                                  <a:pt x="89915" y="408939"/>
                                </a:lnTo>
                                <a:lnTo>
                                  <a:pt x="85343" y="407670"/>
                                </a:lnTo>
                                <a:lnTo>
                                  <a:pt x="45047" y="391159"/>
                                </a:lnTo>
                                <a:close/>
                              </a:path>
                              <a:path w="465455" h="474980">
                                <a:moveTo>
                                  <a:pt x="73636" y="334009"/>
                                </a:moveTo>
                                <a:lnTo>
                                  <a:pt x="53593" y="334009"/>
                                </a:lnTo>
                                <a:lnTo>
                                  <a:pt x="56641" y="336550"/>
                                </a:lnTo>
                                <a:lnTo>
                                  <a:pt x="106806" y="386079"/>
                                </a:lnTo>
                                <a:lnTo>
                                  <a:pt x="108839" y="388620"/>
                                </a:lnTo>
                                <a:lnTo>
                                  <a:pt x="109855" y="393700"/>
                                </a:lnTo>
                                <a:lnTo>
                                  <a:pt x="108712" y="396239"/>
                                </a:lnTo>
                                <a:lnTo>
                                  <a:pt x="105918" y="398779"/>
                                </a:lnTo>
                                <a:lnTo>
                                  <a:pt x="103505" y="401320"/>
                                </a:lnTo>
                                <a:lnTo>
                                  <a:pt x="105283" y="403859"/>
                                </a:lnTo>
                                <a:lnTo>
                                  <a:pt x="129517" y="379729"/>
                                </a:lnTo>
                                <a:lnTo>
                                  <a:pt x="119253" y="379729"/>
                                </a:lnTo>
                                <a:lnTo>
                                  <a:pt x="73636" y="334009"/>
                                </a:lnTo>
                                <a:close/>
                              </a:path>
                              <a:path w="465455" h="474980">
                                <a:moveTo>
                                  <a:pt x="135660" y="302259"/>
                                </a:moveTo>
                                <a:lnTo>
                                  <a:pt x="106328" y="302259"/>
                                </a:lnTo>
                                <a:lnTo>
                                  <a:pt x="113649" y="306070"/>
                                </a:lnTo>
                                <a:lnTo>
                                  <a:pt x="120755" y="309879"/>
                                </a:lnTo>
                                <a:lnTo>
                                  <a:pt x="141731" y="344170"/>
                                </a:lnTo>
                                <a:lnTo>
                                  <a:pt x="141206" y="351789"/>
                                </a:lnTo>
                                <a:lnTo>
                                  <a:pt x="139239" y="359409"/>
                                </a:lnTo>
                                <a:lnTo>
                                  <a:pt x="135820" y="365759"/>
                                </a:lnTo>
                                <a:lnTo>
                                  <a:pt x="130937" y="370839"/>
                                </a:lnTo>
                                <a:lnTo>
                                  <a:pt x="128143" y="373379"/>
                                </a:lnTo>
                                <a:lnTo>
                                  <a:pt x="124333" y="377189"/>
                                </a:lnTo>
                                <a:lnTo>
                                  <a:pt x="119253" y="379729"/>
                                </a:lnTo>
                                <a:lnTo>
                                  <a:pt x="129517" y="379729"/>
                                </a:lnTo>
                                <a:lnTo>
                                  <a:pt x="151997" y="345439"/>
                                </a:lnTo>
                                <a:lnTo>
                                  <a:pt x="152683" y="336550"/>
                                </a:lnTo>
                                <a:lnTo>
                                  <a:pt x="152781" y="335279"/>
                                </a:lnTo>
                                <a:lnTo>
                                  <a:pt x="151572" y="326389"/>
                                </a:lnTo>
                                <a:lnTo>
                                  <a:pt x="148732" y="318770"/>
                                </a:lnTo>
                                <a:lnTo>
                                  <a:pt x="144297" y="311150"/>
                                </a:lnTo>
                                <a:lnTo>
                                  <a:pt x="138303" y="304800"/>
                                </a:lnTo>
                                <a:lnTo>
                                  <a:pt x="135660" y="302259"/>
                                </a:lnTo>
                                <a:close/>
                              </a:path>
                              <a:path w="465455" h="474980">
                                <a:moveTo>
                                  <a:pt x="107315" y="288289"/>
                                </a:moveTo>
                                <a:lnTo>
                                  <a:pt x="73519" y="304800"/>
                                </a:lnTo>
                                <a:lnTo>
                                  <a:pt x="66421" y="311150"/>
                                </a:lnTo>
                                <a:lnTo>
                                  <a:pt x="39624" y="337820"/>
                                </a:lnTo>
                                <a:lnTo>
                                  <a:pt x="41402" y="340359"/>
                                </a:lnTo>
                                <a:lnTo>
                                  <a:pt x="46355" y="335279"/>
                                </a:lnTo>
                                <a:lnTo>
                                  <a:pt x="49021" y="334009"/>
                                </a:lnTo>
                                <a:lnTo>
                                  <a:pt x="73636" y="334009"/>
                                </a:lnTo>
                                <a:lnTo>
                                  <a:pt x="63500" y="323850"/>
                                </a:lnTo>
                                <a:lnTo>
                                  <a:pt x="69087" y="316229"/>
                                </a:lnTo>
                                <a:lnTo>
                                  <a:pt x="72009" y="312420"/>
                                </a:lnTo>
                                <a:lnTo>
                                  <a:pt x="78035" y="307339"/>
                                </a:lnTo>
                                <a:lnTo>
                                  <a:pt x="84502" y="304800"/>
                                </a:lnTo>
                                <a:lnTo>
                                  <a:pt x="91422" y="302259"/>
                                </a:lnTo>
                                <a:lnTo>
                                  <a:pt x="135660" y="302259"/>
                                </a:lnTo>
                                <a:lnTo>
                                  <a:pt x="133018" y="299720"/>
                                </a:lnTo>
                                <a:lnTo>
                                  <a:pt x="127460" y="295909"/>
                                </a:lnTo>
                                <a:lnTo>
                                  <a:pt x="121640" y="293370"/>
                                </a:lnTo>
                                <a:lnTo>
                                  <a:pt x="115569" y="290829"/>
                                </a:lnTo>
                                <a:lnTo>
                                  <a:pt x="107315" y="288289"/>
                                </a:lnTo>
                                <a:close/>
                              </a:path>
                              <a:path w="465455" h="474980">
                                <a:moveTo>
                                  <a:pt x="167259" y="207009"/>
                                </a:moveTo>
                                <a:lnTo>
                                  <a:pt x="165608" y="209550"/>
                                </a:lnTo>
                                <a:lnTo>
                                  <a:pt x="166750" y="210820"/>
                                </a:lnTo>
                                <a:lnTo>
                                  <a:pt x="167386" y="213359"/>
                                </a:lnTo>
                                <a:lnTo>
                                  <a:pt x="167386" y="215900"/>
                                </a:lnTo>
                                <a:lnTo>
                                  <a:pt x="166878" y="217170"/>
                                </a:lnTo>
                                <a:lnTo>
                                  <a:pt x="165989" y="217170"/>
                                </a:lnTo>
                                <a:lnTo>
                                  <a:pt x="165481" y="218439"/>
                                </a:lnTo>
                                <a:lnTo>
                                  <a:pt x="164084" y="218439"/>
                                </a:lnTo>
                                <a:lnTo>
                                  <a:pt x="162052" y="219709"/>
                                </a:lnTo>
                                <a:lnTo>
                                  <a:pt x="155194" y="222250"/>
                                </a:lnTo>
                                <a:lnTo>
                                  <a:pt x="149352" y="224789"/>
                                </a:lnTo>
                                <a:lnTo>
                                  <a:pt x="144525" y="229870"/>
                                </a:lnTo>
                                <a:lnTo>
                                  <a:pt x="138430" y="236220"/>
                                </a:lnTo>
                                <a:lnTo>
                                  <a:pt x="134365" y="243839"/>
                                </a:lnTo>
                                <a:lnTo>
                                  <a:pt x="130047" y="259079"/>
                                </a:lnTo>
                                <a:lnTo>
                                  <a:pt x="130229" y="265429"/>
                                </a:lnTo>
                                <a:lnTo>
                                  <a:pt x="152814" y="304800"/>
                                </a:lnTo>
                                <a:lnTo>
                                  <a:pt x="174371" y="313689"/>
                                </a:lnTo>
                                <a:lnTo>
                                  <a:pt x="184634" y="313689"/>
                                </a:lnTo>
                                <a:lnTo>
                                  <a:pt x="194278" y="311150"/>
                                </a:lnTo>
                                <a:lnTo>
                                  <a:pt x="203303" y="307339"/>
                                </a:lnTo>
                                <a:lnTo>
                                  <a:pt x="207506" y="303529"/>
                                </a:lnTo>
                                <a:lnTo>
                                  <a:pt x="182244" y="303529"/>
                                </a:lnTo>
                                <a:lnTo>
                                  <a:pt x="169672" y="298450"/>
                                </a:lnTo>
                                <a:lnTo>
                                  <a:pt x="163575" y="293370"/>
                                </a:lnTo>
                                <a:lnTo>
                                  <a:pt x="157606" y="288289"/>
                                </a:lnTo>
                                <a:lnTo>
                                  <a:pt x="152604" y="281939"/>
                                </a:lnTo>
                                <a:lnTo>
                                  <a:pt x="148447" y="276859"/>
                                </a:lnTo>
                                <a:lnTo>
                                  <a:pt x="145123" y="271779"/>
                                </a:lnTo>
                                <a:lnTo>
                                  <a:pt x="142621" y="266700"/>
                                </a:lnTo>
                                <a:lnTo>
                                  <a:pt x="139827" y="260350"/>
                                </a:lnTo>
                                <a:lnTo>
                                  <a:pt x="139065" y="254000"/>
                                </a:lnTo>
                                <a:lnTo>
                                  <a:pt x="140334" y="247650"/>
                                </a:lnTo>
                                <a:lnTo>
                                  <a:pt x="173228" y="223520"/>
                                </a:lnTo>
                                <a:lnTo>
                                  <a:pt x="185517" y="223520"/>
                                </a:lnTo>
                                <a:lnTo>
                                  <a:pt x="167259" y="207009"/>
                                </a:lnTo>
                                <a:close/>
                              </a:path>
                              <a:path w="465455" h="474980">
                                <a:moveTo>
                                  <a:pt x="221996" y="256539"/>
                                </a:moveTo>
                                <a:lnTo>
                                  <a:pt x="219583" y="256539"/>
                                </a:lnTo>
                                <a:lnTo>
                                  <a:pt x="221106" y="265429"/>
                                </a:lnTo>
                                <a:lnTo>
                                  <a:pt x="221106" y="273050"/>
                                </a:lnTo>
                                <a:lnTo>
                                  <a:pt x="188340" y="303529"/>
                                </a:lnTo>
                                <a:lnTo>
                                  <a:pt x="207506" y="303529"/>
                                </a:lnTo>
                                <a:lnTo>
                                  <a:pt x="211709" y="299720"/>
                                </a:lnTo>
                                <a:lnTo>
                                  <a:pt x="217805" y="294639"/>
                                </a:lnTo>
                                <a:lnTo>
                                  <a:pt x="221615" y="287020"/>
                                </a:lnTo>
                                <a:lnTo>
                                  <a:pt x="223265" y="280670"/>
                                </a:lnTo>
                                <a:lnTo>
                                  <a:pt x="225044" y="273050"/>
                                </a:lnTo>
                                <a:lnTo>
                                  <a:pt x="224705" y="267970"/>
                                </a:lnTo>
                                <a:lnTo>
                                  <a:pt x="224620" y="266700"/>
                                </a:lnTo>
                                <a:lnTo>
                                  <a:pt x="224536" y="265429"/>
                                </a:lnTo>
                                <a:lnTo>
                                  <a:pt x="221996" y="256539"/>
                                </a:lnTo>
                                <a:close/>
                              </a:path>
                              <a:path w="465455" h="474980">
                                <a:moveTo>
                                  <a:pt x="225171" y="172720"/>
                                </a:moveTo>
                                <a:lnTo>
                                  <a:pt x="214630" y="172720"/>
                                </a:lnTo>
                                <a:lnTo>
                                  <a:pt x="216534" y="173989"/>
                                </a:lnTo>
                                <a:lnTo>
                                  <a:pt x="218947" y="175259"/>
                                </a:lnTo>
                                <a:lnTo>
                                  <a:pt x="268478" y="224789"/>
                                </a:lnTo>
                                <a:lnTo>
                                  <a:pt x="270509" y="227329"/>
                                </a:lnTo>
                                <a:lnTo>
                                  <a:pt x="270764" y="229870"/>
                                </a:lnTo>
                                <a:lnTo>
                                  <a:pt x="271272" y="232409"/>
                                </a:lnTo>
                                <a:lnTo>
                                  <a:pt x="270128" y="234950"/>
                                </a:lnTo>
                                <a:lnTo>
                                  <a:pt x="267462" y="237489"/>
                                </a:lnTo>
                                <a:lnTo>
                                  <a:pt x="265049" y="240029"/>
                                </a:lnTo>
                                <a:lnTo>
                                  <a:pt x="266827" y="242570"/>
                                </a:lnTo>
                                <a:lnTo>
                                  <a:pt x="285876" y="223520"/>
                                </a:lnTo>
                                <a:lnTo>
                                  <a:pt x="276097" y="223520"/>
                                </a:lnTo>
                                <a:lnTo>
                                  <a:pt x="273050" y="220979"/>
                                </a:lnTo>
                                <a:lnTo>
                                  <a:pt x="269113" y="217170"/>
                                </a:lnTo>
                                <a:lnTo>
                                  <a:pt x="225171" y="172720"/>
                                </a:lnTo>
                                <a:close/>
                              </a:path>
                              <a:path w="465455" h="474980">
                                <a:moveTo>
                                  <a:pt x="185517" y="223520"/>
                                </a:moveTo>
                                <a:lnTo>
                                  <a:pt x="173228" y="223520"/>
                                </a:lnTo>
                                <a:lnTo>
                                  <a:pt x="180847" y="224789"/>
                                </a:lnTo>
                                <a:lnTo>
                                  <a:pt x="189611" y="229870"/>
                                </a:lnTo>
                                <a:lnTo>
                                  <a:pt x="191134" y="228600"/>
                                </a:lnTo>
                                <a:lnTo>
                                  <a:pt x="185517" y="223520"/>
                                </a:lnTo>
                                <a:close/>
                              </a:path>
                              <a:path w="465455" h="474980">
                                <a:moveTo>
                                  <a:pt x="287909" y="217170"/>
                                </a:moveTo>
                                <a:lnTo>
                                  <a:pt x="285622" y="219709"/>
                                </a:lnTo>
                                <a:lnTo>
                                  <a:pt x="283083" y="222250"/>
                                </a:lnTo>
                                <a:lnTo>
                                  <a:pt x="280416" y="223520"/>
                                </a:lnTo>
                                <a:lnTo>
                                  <a:pt x="285876" y="223520"/>
                                </a:lnTo>
                                <a:lnTo>
                                  <a:pt x="289687" y="219709"/>
                                </a:lnTo>
                                <a:lnTo>
                                  <a:pt x="287909" y="217170"/>
                                </a:lnTo>
                                <a:close/>
                              </a:path>
                              <a:path w="465455" h="474980">
                                <a:moveTo>
                                  <a:pt x="260846" y="172720"/>
                                </a:moveTo>
                                <a:lnTo>
                                  <a:pt x="225171" y="172720"/>
                                </a:lnTo>
                                <a:lnTo>
                                  <a:pt x="305816" y="203200"/>
                                </a:lnTo>
                                <a:lnTo>
                                  <a:pt x="307340" y="201929"/>
                                </a:lnTo>
                                <a:lnTo>
                                  <a:pt x="301277" y="185420"/>
                                </a:lnTo>
                                <a:lnTo>
                                  <a:pt x="295021" y="185420"/>
                                </a:lnTo>
                                <a:lnTo>
                                  <a:pt x="260846" y="172720"/>
                                </a:lnTo>
                                <a:close/>
                              </a:path>
                              <a:path w="465455" h="474980">
                                <a:moveTo>
                                  <a:pt x="285622" y="91439"/>
                                </a:moveTo>
                                <a:lnTo>
                                  <a:pt x="267081" y="110489"/>
                                </a:lnTo>
                                <a:lnTo>
                                  <a:pt x="295021" y="185420"/>
                                </a:lnTo>
                                <a:lnTo>
                                  <a:pt x="301277" y="185420"/>
                                </a:lnTo>
                                <a:lnTo>
                                  <a:pt x="277494" y="120650"/>
                                </a:lnTo>
                                <a:lnTo>
                                  <a:pt x="295471" y="120650"/>
                                </a:lnTo>
                                <a:lnTo>
                                  <a:pt x="284099" y="109220"/>
                                </a:lnTo>
                                <a:lnTo>
                                  <a:pt x="282066" y="106679"/>
                                </a:lnTo>
                                <a:lnTo>
                                  <a:pt x="281686" y="104139"/>
                                </a:lnTo>
                                <a:lnTo>
                                  <a:pt x="281178" y="101600"/>
                                </a:lnTo>
                                <a:lnTo>
                                  <a:pt x="282321" y="99059"/>
                                </a:lnTo>
                                <a:lnTo>
                                  <a:pt x="287400" y="93979"/>
                                </a:lnTo>
                                <a:lnTo>
                                  <a:pt x="285622" y="91439"/>
                                </a:lnTo>
                                <a:close/>
                              </a:path>
                              <a:path w="465455" h="474980">
                                <a:moveTo>
                                  <a:pt x="295471" y="120650"/>
                                </a:moveTo>
                                <a:lnTo>
                                  <a:pt x="277494" y="120650"/>
                                </a:lnTo>
                                <a:lnTo>
                                  <a:pt x="324993" y="168909"/>
                                </a:lnTo>
                                <a:lnTo>
                                  <a:pt x="327025" y="171450"/>
                                </a:lnTo>
                                <a:lnTo>
                                  <a:pt x="327278" y="172720"/>
                                </a:lnTo>
                                <a:lnTo>
                                  <a:pt x="327914" y="175259"/>
                                </a:lnTo>
                                <a:lnTo>
                                  <a:pt x="326771" y="179070"/>
                                </a:lnTo>
                                <a:lnTo>
                                  <a:pt x="321691" y="184150"/>
                                </a:lnTo>
                                <a:lnTo>
                                  <a:pt x="323469" y="185420"/>
                                </a:lnTo>
                                <a:lnTo>
                                  <a:pt x="347489" y="161289"/>
                                </a:lnTo>
                                <a:lnTo>
                                  <a:pt x="337693" y="161289"/>
                                </a:lnTo>
                                <a:lnTo>
                                  <a:pt x="334644" y="160020"/>
                                </a:lnTo>
                                <a:lnTo>
                                  <a:pt x="295471" y="120650"/>
                                </a:lnTo>
                                <a:close/>
                              </a:path>
                              <a:path w="465455" h="474980">
                                <a:moveTo>
                                  <a:pt x="219837" y="157479"/>
                                </a:moveTo>
                                <a:lnTo>
                                  <a:pt x="201294" y="176529"/>
                                </a:lnTo>
                                <a:lnTo>
                                  <a:pt x="203072" y="177800"/>
                                </a:lnTo>
                                <a:lnTo>
                                  <a:pt x="205740" y="175259"/>
                                </a:lnTo>
                                <a:lnTo>
                                  <a:pt x="208025" y="173989"/>
                                </a:lnTo>
                                <a:lnTo>
                                  <a:pt x="211581" y="172720"/>
                                </a:lnTo>
                                <a:lnTo>
                                  <a:pt x="260846" y="172720"/>
                                </a:lnTo>
                                <a:lnTo>
                                  <a:pt x="219837" y="157479"/>
                                </a:lnTo>
                                <a:close/>
                              </a:path>
                              <a:path w="465455" h="474980">
                                <a:moveTo>
                                  <a:pt x="349503" y="156209"/>
                                </a:moveTo>
                                <a:lnTo>
                                  <a:pt x="347217" y="157479"/>
                                </a:lnTo>
                                <a:lnTo>
                                  <a:pt x="344678" y="161289"/>
                                </a:lnTo>
                                <a:lnTo>
                                  <a:pt x="347489" y="161289"/>
                                </a:lnTo>
                                <a:lnTo>
                                  <a:pt x="351282" y="157479"/>
                                </a:lnTo>
                                <a:lnTo>
                                  <a:pt x="349503" y="156209"/>
                                </a:lnTo>
                                <a:close/>
                              </a:path>
                              <a:path w="465455" h="474980">
                                <a:moveTo>
                                  <a:pt x="356489" y="76200"/>
                                </a:moveTo>
                                <a:lnTo>
                                  <a:pt x="349867" y="76200"/>
                                </a:lnTo>
                                <a:lnTo>
                                  <a:pt x="343709" y="77470"/>
                                </a:lnTo>
                                <a:lnTo>
                                  <a:pt x="323850" y="102870"/>
                                </a:lnTo>
                                <a:lnTo>
                                  <a:pt x="323900" y="104139"/>
                                </a:lnTo>
                                <a:lnTo>
                                  <a:pt x="324002" y="106679"/>
                                </a:lnTo>
                                <a:lnTo>
                                  <a:pt x="324103" y="109220"/>
                                </a:lnTo>
                                <a:lnTo>
                                  <a:pt x="355346" y="140970"/>
                                </a:lnTo>
                                <a:lnTo>
                                  <a:pt x="362041" y="140970"/>
                                </a:lnTo>
                                <a:lnTo>
                                  <a:pt x="368236" y="139700"/>
                                </a:lnTo>
                                <a:lnTo>
                                  <a:pt x="373955" y="137159"/>
                                </a:lnTo>
                                <a:lnTo>
                                  <a:pt x="379222" y="132079"/>
                                </a:lnTo>
                                <a:lnTo>
                                  <a:pt x="367919" y="132079"/>
                                </a:lnTo>
                                <a:lnTo>
                                  <a:pt x="360679" y="129539"/>
                                </a:lnTo>
                                <a:lnTo>
                                  <a:pt x="330453" y="101600"/>
                                </a:lnTo>
                                <a:lnTo>
                                  <a:pt x="330072" y="99059"/>
                                </a:lnTo>
                                <a:lnTo>
                                  <a:pt x="330708" y="96520"/>
                                </a:lnTo>
                                <a:lnTo>
                                  <a:pt x="342391" y="85089"/>
                                </a:lnTo>
                                <a:lnTo>
                                  <a:pt x="375564" y="85089"/>
                                </a:lnTo>
                                <a:lnTo>
                                  <a:pt x="371094" y="80009"/>
                                </a:lnTo>
                                <a:lnTo>
                                  <a:pt x="364363" y="77470"/>
                                </a:lnTo>
                                <a:lnTo>
                                  <a:pt x="356489" y="76200"/>
                                </a:lnTo>
                                <a:close/>
                              </a:path>
                              <a:path w="465455" h="474980">
                                <a:moveTo>
                                  <a:pt x="375564" y="85089"/>
                                </a:moveTo>
                                <a:lnTo>
                                  <a:pt x="347853" y="85089"/>
                                </a:lnTo>
                                <a:lnTo>
                                  <a:pt x="353758" y="86359"/>
                                </a:lnTo>
                                <a:lnTo>
                                  <a:pt x="365569" y="93979"/>
                                </a:lnTo>
                                <a:lnTo>
                                  <a:pt x="371475" y="99059"/>
                                </a:lnTo>
                                <a:lnTo>
                                  <a:pt x="377697" y="105409"/>
                                </a:lnTo>
                                <a:lnTo>
                                  <a:pt x="381127" y="110489"/>
                                </a:lnTo>
                                <a:lnTo>
                                  <a:pt x="381761" y="115570"/>
                                </a:lnTo>
                                <a:lnTo>
                                  <a:pt x="382270" y="119379"/>
                                </a:lnTo>
                                <a:lnTo>
                                  <a:pt x="381000" y="123189"/>
                                </a:lnTo>
                                <a:lnTo>
                                  <a:pt x="373634" y="130809"/>
                                </a:lnTo>
                                <a:lnTo>
                                  <a:pt x="367919" y="132079"/>
                                </a:lnTo>
                                <a:lnTo>
                                  <a:pt x="379222" y="132079"/>
                                </a:lnTo>
                                <a:lnTo>
                                  <a:pt x="383285" y="128270"/>
                                </a:lnTo>
                                <a:lnTo>
                                  <a:pt x="385953" y="123189"/>
                                </a:lnTo>
                                <a:lnTo>
                                  <a:pt x="388492" y="113029"/>
                                </a:lnTo>
                                <a:lnTo>
                                  <a:pt x="388111" y="106679"/>
                                </a:lnTo>
                                <a:lnTo>
                                  <a:pt x="385953" y="100329"/>
                                </a:lnTo>
                                <a:lnTo>
                                  <a:pt x="383794" y="95250"/>
                                </a:lnTo>
                                <a:lnTo>
                                  <a:pt x="380746" y="90170"/>
                                </a:lnTo>
                                <a:lnTo>
                                  <a:pt x="376682" y="86359"/>
                                </a:lnTo>
                                <a:lnTo>
                                  <a:pt x="375564" y="85089"/>
                                </a:lnTo>
                                <a:close/>
                              </a:path>
                              <a:path w="465455" h="474980">
                                <a:moveTo>
                                  <a:pt x="368077" y="34289"/>
                                </a:moveTo>
                                <a:lnTo>
                                  <a:pt x="351154" y="34289"/>
                                </a:lnTo>
                                <a:lnTo>
                                  <a:pt x="352297" y="35559"/>
                                </a:lnTo>
                                <a:lnTo>
                                  <a:pt x="353567" y="36829"/>
                                </a:lnTo>
                                <a:lnTo>
                                  <a:pt x="354965" y="36829"/>
                                </a:lnTo>
                                <a:lnTo>
                                  <a:pt x="358140" y="40639"/>
                                </a:lnTo>
                                <a:lnTo>
                                  <a:pt x="403478" y="85089"/>
                                </a:lnTo>
                                <a:lnTo>
                                  <a:pt x="406146" y="87629"/>
                                </a:lnTo>
                                <a:lnTo>
                                  <a:pt x="407797" y="90170"/>
                                </a:lnTo>
                                <a:lnTo>
                                  <a:pt x="408432" y="91439"/>
                                </a:lnTo>
                                <a:lnTo>
                                  <a:pt x="408940" y="92709"/>
                                </a:lnTo>
                                <a:lnTo>
                                  <a:pt x="409066" y="93979"/>
                                </a:lnTo>
                                <a:lnTo>
                                  <a:pt x="408685" y="95250"/>
                                </a:lnTo>
                                <a:lnTo>
                                  <a:pt x="408432" y="96520"/>
                                </a:lnTo>
                                <a:lnTo>
                                  <a:pt x="407289" y="97789"/>
                                </a:lnTo>
                                <a:lnTo>
                                  <a:pt x="405257" y="100329"/>
                                </a:lnTo>
                                <a:lnTo>
                                  <a:pt x="406908" y="101600"/>
                                </a:lnTo>
                                <a:lnTo>
                                  <a:pt x="426070" y="82550"/>
                                </a:lnTo>
                                <a:lnTo>
                                  <a:pt x="417576" y="82550"/>
                                </a:lnTo>
                                <a:lnTo>
                                  <a:pt x="416305" y="81279"/>
                                </a:lnTo>
                                <a:lnTo>
                                  <a:pt x="414273" y="80009"/>
                                </a:lnTo>
                                <a:lnTo>
                                  <a:pt x="368077" y="34289"/>
                                </a:lnTo>
                                <a:close/>
                              </a:path>
                              <a:path w="465455" h="474980">
                                <a:moveTo>
                                  <a:pt x="426973" y="78739"/>
                                </a:moveTo>
                                <a:lnTo>
                                  <a:pt x="424688" y="81279"/>
                                </a:lnTo>
                                <a:lnTo>
                                  <a:pt x="422909" y="82550"/>
                                </a:lnTo>
                                <a:lnTo>
                                  <a:pt x="426070" y="82550"/>
                                </a:lnTo>
                                <a:lnTo>
                                  <a:pt x="428625" y="80009"/>
                                </a:lnTo>
                                <a:lnTo>
                                  <a:pt x="426973" y="78739"/>
                                </a:lnTo>
                                <a:close/>
                              </a:path>
                              <a:path w="465455" h="474980">
                                <a:moveTo>
                                  <a:pt x="433070" y="0"/>
                                </a:moveTo>
                                <a:lnTo>
                                  <a:pt x="426428" y="0"/>
                                </a:lnTo>
                                <a:lnTo>
                                  <a:pt x="420227" y="1270"/>
                                </a:lnTo>
                                <a:lnTo>
                                  <a:pt x="414478" y="3809"/>
                                </a:lnTo>
                                <a:lnTo>
                                  <a:pt x="409194" y="8889"/>
                                </a:lnTo>
                                <a:lnTo>
                                  <a:pt x="405510" y="11429"/>
                                </a:lnTo>
                                <a:lnTo>
                                  <a:pt x="403097" y="16509"/>
                                </a:lnTo>
                                <a:lnTo>
                                  <a:pt x="400303" y="26670"/>
                                </a:lnTo>
                                <a:lnTo>
                                  <a:pt x="400405" y="29209"/>
                                </a:lnTo>
                                <a:lnTo>
                                  <a:pt x="400456" y="30479"/>
                                </a:lnTo>
                                <a:lnTo>
                                  <a:pt x="400558" y="33020"/>
                                </a:lnTo>
                                <a:lnTo>
                                  <a:pt x="402590" y="38100"/>
                                </a:lnTo>
                                <a:lnTo>
                                  <a:pt x="404622" y="44450"/>
                                </a:lnTo>
                                <a:lnTo>
                                  <a:pt x="407670" y="49529"/>
                                </a:lnTo>
                                <a:lnTo>
                                  <a:pt x="411734" y="53339"/>
                                </a:lnTo>
                                <a:lnTo>
                                  <a:pt x="417322" y="59689"/>
                                </a:lnTo>
                                <a:lnTo>
                                  <a:pt x="424053" y="62229"/>
                                </a:lnTo>
                                <a:lnTo>
                                  <a:pt x="431800" y="63500"/>
                                </a:lnTo>
                                <a:lnTo>
                                  <a:pt x="438513" y="63500"/>
                                </a:lnTo>
                                <a:lnTo>
                                  <a:pt x="444738" y="62229"/>
                                </a:lnTo>
                                <a:lnTo>
                                  <a:pt x="450463" y="59689"/>
                                </a:lnTo>
                                <a:lnTo>
                                  <a:pt x="455676" y="55879"/>
                                </a:lnTo>
                                <a:lnTo>
                                  <a:pt x="444500" y="55879"/>
                                </a:lnTo>
                                <a:lnTo>
                                  <a:pt x="429895" y="50800"/>
                                </a:lnTo>
                                <a:lnTo>
                                  <a:pt x="423164" y="46989"/>
                                </a:lnTo>
                                <a:lnTo>
                                  <a:pt x="416686" y="40639"/>
                                </a:lnTo>
                                <a:lnTo>
                                  <a:pt x="412622" y="36829"/>
                                </a:lnTo>
                                <a:lnTo>
                                  <a:pt x="409955" y="33020"/>
                                </a:lnTo>
                                <a:lnTo>
                                  <a:pt x="406908" y="25400"/>
                                </a:lnTo>
                                <a:lnTo>
                                  <a:pt x="406527" y="22859"/>
                                </a:lnTo>
                                <a:lnTo>
                                  <a:pt x="407289" y="20320"/>
                                </a:lnTo>
                                <a:lnTo>
                                  <a:pt x="407923" y="16509"/>
                                </a:lnTo>
                                <a:lnTo>
                                  <a:pt x="409194" y="15239"/>
                                </a:lnTo>
                                <a:lnTo>
                                  <a:pt x="410845" y="12700"/>
                                </a:lnTo>
                                <a:lnTo>
                                  <a:pt x="414401" y="8889"/>
                                </a:lnTo>
                                <a:lnTo>
                                  <a:pt x="418972" y="7620"/>
                                </a:lnTo>
                                <a:lnTo>
                                  <a:pt x="451167" y="7620"/>
                                </a:lnTo>
                                <a:lnTo>
                                  <a:pt x="447547" y="3809"/>
                                </a:lnTo>
                                <a:lnTo>
                                  <a:pt x="440816" y="1270"/>
                                </a:lnTo>
                                <a:lnTo>
                                  <a:pt x="433070" y="0"/>
                                </a:lnTo>
                                <a:close/>
                              </a:path>
                              <a:path w="465455" h="474980">
                                <a:moveTo>
                                  <a:pt x="451167" y="7620"/>
                                </a:moveTo>
                                <a:lnTo>
                                  <a:pt x="418972" y="7620"/>
                                </a:lnTo>
                                <a:lnTo>
                                  <a:pt x="424307" y="8889"/>
                                </a:lnTo>
                                <a:lnTo>
                                  <a:pt x="430212" y="10159"/>
                                </a:lnTo>
                                <a:lnTo>
                                  <a:pt x="436117" y="12700"/>
                                </a:lnTo>
                                <a:lnTo>
                                  <a:pt x="442023" y="16509"/>
                                </a:lnTo>
                                <a:lnTo>
                                  <a:pt x="447928" y="22859"/>
                                </a:lnTo>
                                <a:lnTo>
                                  <a:pt x="454278" y="29209"/>
                                </a:lnTo>
                                <a:lnTo>
                                  <a:pt x="457708" y="34289"/>
                                </a:lnTo>
                                <a:lnTo>
                                  <a:pt x="458723" y="43179"/>
                                </a:lnTo>
                                <a:lnTo>
                                  <a:pt x="457453" y="46989"/>
                                </a:lnTo>
                                <a:lnTo>
                                  <a:pt x="450215" y="54609"/>
                                </a:lnTo>
                                <a:lnTo>
                                  <a:pt x="444500" y="55879"/>
                                </a:lnTo>
                                <a:lnTo>
                                  <a:pt x="455676" y="55879"/>
                                </a:lnTo>
                                <a:lnTo>
                                  <a:pt x="459866" y="52070"/>
                                </a:lnTo>
                                <a:lnTo>
                                  <a:pt x="462534" y="46989"/>
                                </a:lnTo>
                                <a:lnTo>
                                  <a:pt x="465073" y="36829"/>
                                </a:lnTo>
                                <a:lnTo>
                                  <a:pt x="464566" y="30479"/>
                                </a:lnTo>
                                <a:lnTo>
                                  <a:pt x="460247" y="19050"/>
                                </a:lnTo>
                                <a:lnTo>
                                  <a:pt x="457200" y="13970"/>
                                </a:lnTo>
                                <a:lnTo>
                                  <a:pt x="451167" y="7620"/>
                                </a:lnTo>
                                <a:close/>
                              </a:path>
                              <a:path w="465455" h="474980">
                                <a:moveTo>
                                  <a:pt x="352678" y="19050"/>
                                </a:moveTo>
                                <a:lnTo>
                                  <a:pt x="350520" y="20320"/>
                                </a:lnTo>
                                <a:lnTo>
                                  <a:pt x="342646" y="39370"/>
                                </a:lnTo>
                                <a:lnTo>
                                  <a:pt x="345185" y="40639"/>
                                </a:lnTo>
                                <a:lnTo>
                                  <a:pt x="345947" y="38100"/>
                                </a:lnTo>
                                <a:lnTo>
                                  <a:pt x="346836" y="36829"/>
                                </a:lnTo>
                                <a:lnTo>
                                  <a:pt x="347598" y="36829"/>
                                </a:lnTo>
                                <a:lnTo>
                                  <a:pt x="348360" y="35559"/>
                                </a:lnTo>
                                <a:lnTo>
                                  <a:pt x="350139" y="35559"/>
                                </a:lnTo>
                                <a:lnTo>
                                  <a:pt x="351154" y="34289"/>
                                </a:lnTo>
                                <a:lnTo>
                                  <a:pt x="368077" y="34289"/>
                                </a:lnTo>
                                <a:lnTo>
                                  <a:pt x="352678" y="19050"/>
                                </a:lnTo>
                                <a:close/>
                              </a:path>
                            </a:pathLst>
                          </a:custGeom>
                          <a:solidFill>
                            <a:srgbClr val="585858"/>
                          </a:solidFill>
                        </wps:spPr>
                        <wps:bodyPr wrap="square" lIns="0" tIns="0" rIns="0" bIns="0" rtlCol="0">
                          <a:prstTxWarp prst="textNoShape">
                            <a:avLst/>
                          </a:prstTxWarp>
                          <a:noAutofit/>
                        </wps:bodyPr>
                      </wps:wsp>
                      <pic:pic>
                        <pic:nvPicPr>
                          <pic:cNvPr id="137" name="Image 137"/>
                          <pic:cNvPicPr/>
                        </pic:nvPicPr>
                        <pic:blipFill>
                          <a:blip r:embed="rId23" cstate="print"/>
                          <a:stretch>
                            <a:fillRect/>
                          </a:stretch>
                        </pic:blipFill>
                        <pic:spPr>
                          <a:xfrm>
                            <a:off x="904557" y="1584896"/>
                            <a:ext cx="3541395" cy="1024127"/>
                          </a:xfrm>
                          <a:prstGeom prst="rect">
                            <a:avLst/>
                          </a:prstGeom>
                        </pic:spPr>
                      </pic:pic>
                      <wps:wsp>
                        <wps:cNvPr id="138" name="Graphic 138"/>
                        <wps:cNvSpPr/>
                        <wps:spPr>
                          <a:xfrm>
                            <a:off x="4581426" y="1636458"/>
                            <a:ext cx="260350" cy="246379"/>
                          </a:xfrm>
                          <a:custGeom>
                            <a:avLst/>
                            <a:gdLst/>
                            <a:ahLst/>
                            <a:cxnLst/>
                            <a:rect l="l" t="t" r="r" b="b"/>
                            <a:pathLst>
                              <a:path w="260350" h="246379">
                                <a:moveTo>
                                  <a:pt x="45247" y="152400"/>
                                </a:moveTo>
                                <a:lnTo>
                                  <a:pt x="36124" y="152400"/>
                                </a:lnTo>
                                <a:lnTo>
                                  <a:pt x="27800" y="154939"/>
                                </a:lnTo>
                                <a:lnTo>
                                  <a:pt x="977" y="186689"/>
                                </a:lnTo>
                                <a:lnTo>
                                  <a:pt x="0" y="196850"/>
                                </a:lnTo>
                                <a:lnTo>
                                  <a:pt x="551" y="204470"/>
                                </a:lnTo>
                                <a:lnTo>
                                  <a:pt x="22623" y="237489"/>
                                </a:lnTo>
                                <a:lnTo>
                                  <a:pt x="39716" y="246379"/>
                                </a:lnTo>
                                <a:lnTo>
                                  <a:pt x="58026" y="246379"/>
                                </a:lnTo>
                                <a:lnTo>
                                  <a:pt x="66456" y="243839"/>
                                </a:lnTo>
                                <a:lnTo>
                                  <a:pt x="74219" y="240029"/>
                                </a:lnTo>
                                <a:lnTo>
                                  <a:pt x="75638" y="238759"/>
                                </a:lnTo>
                                <a:lnTo>
                                  <a:pt x="65186" y="238759"/>
                                </a:lnTo>
                                <a:lnTo>
                                  <a:pt x="49477" y="236220"/>
                                </a:lnTo>
                                <a:lnTo>
                                  <a:pt x="18686" y="212089"/>
                                </a:lnTo>
                                <a:lnTo>
                                  <a:pt x="7782" y="182879"/>
                                </a:lnTo>
                                <a:lnTo>
                                  <a:pt x="7655" y="181609"/>
                                </a:lnTo>
                                <a:lnTo>
                                  <a:pt x="10195" y="175259"/>
                                </a:lnTo>
                                <a:lnTo>
                                  <a:pt x="16037" y="168909"/>
                                </a:lnTo>
                                <a:lnTo>
                                  <a:pt x="22387" y="162559"/>
                                </a:lnTo>
                                <a:lnTo>
                                  <a:pt x="29372" y="160020"/>
                                </a:lnTo>
                                <a:lnTo>
                                  <a:pt x="71375" y="160020"/>
                                </a:lnTo>
                                <a:lnTo>
                                  <a:pt x="63265" y="156209"/>
                                </a:lnTo>
                                <a:lnTo>
                                  <a:pt x="54559" y="153670"/>
                                </a:lnTo>
                                <a:lnTo>
                                  <a:pt x="45247" y="152400"/>
                                </a:lnTo>
                                <a:close/>
                              </a:path>
                              <a:path w="260350" h="246379">
                                <a:moveTo>
                                  <a:pt x="71375" y="160020"/>
                                </a:moveTo>
                                <a:lnTo>
                                  <a:pt x="29372" y="160020"/>
                                </a:lnTo>
                                <a:lnTo>
                                  <a:pt x="44941" y="162559"/>
                                </a:lnTo>
                                <a:lnTo>
                                  <a:pt x="52771" y="166370"/>
                                </a:lnTo>
                                <a:lnTo>
                                  <a:pt x="81077" y="194309"/>
                                </a:lnTo>
                                <a:lnTo>
                                  <a:pt x="86649" y="217170"/>
                                </a:lnTo>
                                <a:lnTo>
                                  <a:pt x="83982" y="224789"/>
                                </a:lnTo>
                                <a:lnTo>
                                  <a:pt x="72044" y="236220"/>
                                </a:lnTo>
                                <a:lnTo>
                                  <a:pt x="65186" y="238759"/>
                                </a:lnTo>
                                <a:lnTo>
                                  <a:pt x="75638" y="238759"/>
                                </a:lnTo>
                                <a:lnTo>
                                  <a:pt x="94269" y="200659"/>
                                </a:lnTo>
                                <a:lnTo>
                                  <a:pt x="93153" y="191770"/>
                                </a:lnTo>
                                <a:lnTo>
                                  <a:pt x="90205" y="182879"/>
                                </a:lnTo>
                                <a:lnTo>
                                  <a:pt x="85446" y="173989"/>
                                </a:lnTo>
                                <a:lnTo>
                                  <a:pt x="78902" y="166370"/>
                                </a:lnTo>
                                <a:lnTo>
                                  <a:pt x="71375" y="160020"/>
                                </a:lnTo>
                                <a:close/>
                              </a:path>
                              <a:path w="260350" h="246379">
                                <a:moveTo>
                                  <a:pt x="97979" y="147320"/>
                                </a:moveTo>
                                <a:lnTo>
                                  <a:pt x="82458" y="147320"/>
                                </a:lnTo>
                                <a:lnTo>
                                  <a:pt x="115478" y="180339"/>
                                </a:lnTo>
                                <a:lnTo>
                                  <a:pt x="118272" y="182879"/>
                                </a:lnTo>
                                <a:lnTo>
                                  <a:pt x="122590" y="184150"/>
                                </a:lnTo>
                                <a:lnTo>
                                  <a:pt x="127162" y="184150"/>
                                </a:lnTo>
                                <a:lnTo>
                                  <a:pt x="129321" y="182879"/>
                                </a:lnTo>
                                <a:lnTo>
                                  <a:pt x="131226" y="182879"/>
                                </a:lnTo>
                                <a:lnTo>
                                  <a:pt x="132750" y="180339"/>
                                </a:lnTo>
                                <a:lnTo>
                                  <a:pt x="134909" y="179070"/>
                                </a:lnTo>
                                <a:lnTo>
                                  <a:pt x="136179" y="175259"/>
                                </a:lnTo>
                                <a:lnTo>
                                  <a:pt x="136585" y="172720"/>
                                </a:lnTo>
                                <a:lnTo>
                                  <a:pt x="124495" y="172720"/>
                                </a:lnTo>
                                <a:lnTo>
                                  <a:pt x="122082" y="171450"/>
                                </a:lnTo>
                                <a:lnTo>
                                  <a:pt x="119288" y="168909"/>
                                </a:lnTo>
                                <a:lnTo>
                                  <a:pt x="97979" y="147320"/>
                                </a:lnTo>
                                <a:close/>
                              </a:path>
                              <a:path w="260350" h="246379">
                                <a:moveTo>
                                  <a:pt x="134274" y="160020"/>
                                </a:moveTo>
                                <a:lnTo>
                                  <a:pt x="132496" y="162559"/>
                                </a:lnTo>
                                <a:lnTo>
                                  <a:pt x="133131" y="163829"/>
                                </a:lnTo>
                                <a:lnTo>
                                  <a:pt x="133385" y="165100"/>
                                </a:lnTo>
                                <a:lnTo>
                                  <a:pt x="129702" y="172720"/>
                                </a:lnTo>
                                <a:lnTo>
                                  <a:pt x="136585" y="172720"/>
                                </a:lnTo>
                                <a:lnTo>
                                  <a:pt x="137195" y="168909"/>
                                </a:lnTo>
                                <a:lnTo>
                                  <a:pt x="136433" y="163829"/>
                                </a:lnTo>
                                <a:lnTo>
                                  <a:pt x="134274" y="160020"/>
                                </a:lnTo>
                                <a:close/>
                              </a:path>
                              <a:path w="260350" h="246379">
                                <a:moveTo>
                                  <a:pt x="107619" y="100329"/>
                                </a:moveTo>
                                <a:lnTo>
                                  <a:pt x="90332" y="100329"/>
                                </a:lnTo>
                                <a:lnTo>
                                  <a:pt x="93126" y="102870"/>
                                </a:lnTo>
                                <a:lnTo>
                                  <a:pt x="96301" y="105409"/>
                                </a:lnTo>
                                <a:lnTo>
                                  <a:pt x="144307" y="153670"/>
                                </a:lnTo>
                                <a:lnTo>
                                  <a:pt x="145958" y="154939"/>
                                </a:lnTo>
                                <a:lnTo>
                                  <a:pt x="146974" y="157479"/>
                                </a:lnTo>
                                <a:lnTo>
                                  <a:pt x="147101" y="158750"/>
                                </a:lnTo>
                                <a:lnTo>
                                  <a:pt x="146720" y="160020"/>
                                </a:lnTo>
                                <a:lnTo>
                                  <a:pt x="146212" y="161289"/>
                                </a:lnTo>
                                <a:lnTo>
                                  <a:pt x="145069" y="163829"/>
                                </a:lnTo>
                                <a:lnTo>
                                  <a:pt x="143037" y="165100"/>
                                </a:lnTo>
                                <a:lnTo>
                                  <a:pt x="144815" y="167639"/>
                                </a:lnTo>
                                <a:lnTo>
                                  <a:pt x="163124" y="148589"/>
                                </a:lnTo>
                                <a:lnTo>
                                  <a:pt x="156880" y="148589"/>
                                </a:lnTo>
                                <a:lnTo>
                                  <a:pt x="155737" y="147320"/>
                                </a:lnTo>
                                <a:lnTo>
                                  <a:pt x="154721" y="147320"/>
                                </a:lnTo>
                                <a:lnTo>
                                  <a:pt x="152562" y="146050"/>
                                </a:lnTo>
                                <a:lnTo>
                                  <a:pt x="126146" y="119379"/>
                                </a:lnTo>
                                <a:lnTo>
                                  <a:pt x="126050" y="115570"/>
                                </a:lnTo>
                                <a:lnTo>
                                  <a:pt x="123225" y="115570"/>
                                </a:lnTo>
                                <a:lnTo>
                                  <a:pt x="107619" y="100329"/>
                                </a:lnTo>
                                <a:close/>
                              </a:path>
                              <a:path w="260350" h="246379">
                                <a:moveTo>
                                  <a:pt x="72552" y="121920"/>
                                </a:moveTo>
                                <a:lnTo>
                                  <a:pt x="71028" y="123189"/>
                                </a:lnTo>
                                <a:lnTo>
                                  <a:pt x="72933" y="128270"/>
                                </a:lnTo>
                                <a:lnTo>
                                  <a:pt x="74203" y="130809"/>
                                </a:lnTo>
                                <a:lnTo>
                                  <a:pt x="75473" y="137159"/>
                                </a:lnTo>
                                <a:lnTo>
                                  <a:pt x="75600" y="147320"/>
                                </a:lnTo>
                                <a:lnTo>
                                  <a:pt x="74965" y="151129"/>
                                </a:lnTo>
                                <a:lnTo>
                                  <a:pt x="73822" y="153670"/>
                                </a:lnTo>
                                <a:lnTo>
                                  <a:pt x="75473" y="154939"/>
                                </a:lnTo>
                                <a:lnTo>
                                  <a:pt x="82458" y="147320"/>
                                </a:lnTo>
                                <a:lnTo>
                                  <a:pt x="97979" y="147320"/>
                                </a:lnTo>
                                <a:lnTo>
                                  <a:pt x="90459" y="139700"/>
                                </a:lnTo>
                                <a:lnTo>
                                  <a:pt x="94364" y="135889"/>
                                </a:lnTo>
                                <a:lnTo>
                                  <a:pt x="87030" y="135889"/>
                                </a:lnTo>
                                <a:lnTo>
                                  <a:pt x="72552" y="121920"/>
                                </a:lnTo>
                                <a:close/>
                              </a:path>
                              <a:path w="260350" h="246379">
                                <a:moveTo>
                                  <a:pt x="165008" y="143509"/>
                                </a:moveTo>
                                <a:lnTo>
                                  <a:pt x="162722" y="146050"/>
                                </a:lnTo>
                                <a:lnTo>
                                  <a:pt x="160944" y="147320"/>
                                </a:lnTo>
                                <a:lnTo>
                                  <a:pt x="159547" y="147320"/>
                                </a:lnTo>
                                <a:lnTo>
                                  <a:pt x="158023" y="148589"/>
                                </a:lnTo>
                                <a:lnTo>
                                  <a:pt x="163124" y="148589"/>
                                </a:lnTo>
                                <a:lnTo>
                                  <a:pt x="166786" y="144779"/>
                                </a:lnTo>
                                <a:lnTo>
                                  <a:pt x="165008" y="143509"/>
                                </a:lnTo>
                                <a:close/>
                              </a:path>
                              <a:path w="260350" h="246379">
                                <a:moveTo>
                                  <a:pt x="158785" y="99059"/>
                                </a:moveTo>
                                <a:lnTo>
                                  <a:pt x="139735" y="99059"/>
                                </a:lnTo>
                                <a:lnTo>
                                  <a:pt x="143799" y="100329"/>
                                </a:lnTo>
                                <a:lnTo>
                                  <a:pt x="147228" y="104139"/>
                                </a:lnTo>
                                <a:lnTo>
                                  <a:pt x="152054" y="109220"/>
                                </a:lnTo>
                                <a:lnTo>
                                  <a:pt x="170342" y="127000"/>
                                </a:lnTo>
                                <a:lnTo>
                                  <a:pt x="171739" y="128270"/>
                                </a:lnTo>
                                <a:lnTo>
                                  <a:pt x="172120" y="129539"/>
                                </a:lnTo>
                                <a:lnTo>
                                  <a:pt x="173136" y="130809"/>
                                </a:lnTo>
                                <a:lnTo>
                                  <a:pt x="173136" y="134620"/>
                                </a:lnTo>
                                <a:lnTo>
                                  <a:pt x="171993" y="137159"/>
                                </a:lnTo>
                                <a:lnTo>
                                  <a:pt x="169961" y="138429"/>
                                </a:lnTo>
                                <a:lnTo>
                                  <a:pt x="168945" y="139700"/>
                                </a:lnTo>
                                <a:lnTo>
                                  <a:pt x="170596" y="140970"/>
                                </a:lnTo>
                                <a:lnTo>
                                  <a:pt x="189870" y="121920"/>
                                </a:lnTo>
                                <a:lnTo>
                                  <a:pt x="182280" y="121920"/>
                                </a:lnTo>
                                <a:lnTo>
                                  <a:pt x="180756" y="120650"/>
                                </a:lnTo>
                                <a:lnTo>
                                  <a:pt x="178597" y="119379"/>
                                </a:lnTo>
                                <a:lnTo>
                                  <a:pt x="175803" y="116839"/>
                                </a:lnTo>
                                <a:lnTo>
                                  <a:pt x="160182" y="100329"/>
                                </a:lnTo>
                                <a:lnTo>
                                  <a:pt x="158785" y="99059"/>
                                </a:lnTo>
                                <a:close/>
                              </a:path>
                              <a:path w="260350" h="246379">
                                <a:moveTo>
                                  <a:pt x="97444" y="125729"/>
                                </a:moveTo>
                                <a:lnTo>
                                  <a:pt x="87030" y="135889"/>
                                </a:lnTo>
                                <a:lnTo>
                                  <a:pt x="94364" y="135889"/>
                                </a:lnTo>
                                <a:lnTo>
                                  <a:pt x="100873" y="129539"/>
                                </a:lnTo>
                                <a:lnTo>
                                  <a:pt x="97444" y="125729"/>
                                </a:lnTo>
                                <a:close/>
                              </a:path>
                              <a:path w="260350" h="246379">
                                <a:moveTo>
                                  <a:pt x="190662" y="118109"/>
                                </a:moveTo>
                                <a:lnTo>
                                  <a:pt x="188630" y="119379"/>
                                </a:lnTo>
                                <a:lnTo>
                                  <a:pt x="186979" y="120650"/>
                                </a:lnTo>
                                <a:lnTo>
                                  <a:pt x="185709" y="121920"/>
                                </a:lnTo>
                                <a:lnTo>
                                  <a:pt x="189870" y="121920"/>
                                </a:lnTo>
                                <a:lnTo>
                                  <a:pt x="192440" y="119379"/>
                                </a:lnTo>
                                <a:lnTo>
                                  <a:pt x="190662" y="118109"/>
                                </a:lnTo>
                                <a:close/>
                              </a:path>
                              <a:path w="260350" h="246379">
                                <a:moveTo>
                                  <a:pt x="144053" y="87629"/>
                                </a:moveTo>
                                <a:lnTo>
                                  <a:pt x="134147" y="87629"/>
                                </a:lnTo>
                                <a:lnTo>
                                  <a:pt x="131226" y="88900"/>
                                </a:lnTo>
                                <a:lnTo>
                                  <a:pt x="122971" y="110489"/>
                                </a:lnTo>
                                <a:lnTo>
                                  <a:pt x="123161" y="114300"/>
                                </a:lnTo>
                                <a:lnTo>
                                  <a:pt x="123225" y="115570"/>
                                </a:lnTo>
                                <a:lnTo>
                                  <a:pt x="126050" y="115570"/>
                                </a:lnTo>
                                <a:lnTo>
                                  <a:pt x="126019" y="114300"/>
                                </a:lnTo>
                                <a:lnTo>
                                  <a:pt x="126400" y="110489"/>
                                </a:lnTo>
                                <a:lnTo>
                                  <a:pt x="134147" y="99059"/>
                                </a:lnTo>
                                <a:lnTo>
                                  <a:pt x="158785" y="99059"/>
                                </a:lnTo>
                                <a:lnTo>
                                  <a:pt x="154594" y="95250"/>
                                </a:lnTo>
                                <a:lnTo>
                                  <a:pt x="150530" y="91439"/>
                                </a:lnTo>
                                <a:lnTo>
                                  <a:pt x="147863" y="90170"/>
                                </a:lnTo>
                                <a:lnTo>
                                  <a:pt x="144053" y="87629"/>
                                </a:lnTo>
                                <a:close/>
                              </a:path>
                              <a:path w="260350" h="246379">
                                <a:moveTo>
                                  <a:pt x="90713" y="83820"/>
                                </a:moveTo>
                                <a:lnTo>
                                  <a:pt x="88554" y="86359"/>
                                </a:lnTo>
                                <a:lnTo>
                                  <a:pt x="80680" y="104139"/>
                                </a:lnTo>
                                <a:lnTo>
                                  <a:pt x="83093" y="105409"/>
                                </a:lnTo>
                                <a:lnTo>
                                  <a:pt x="84109" y="104139"/>
                                </a:lnTo>
                                <a:lnTo>
                                  <a:pt x="84871" y="101600"/>
                                </a:lnTo>
                                <a:lnTo>
                                  <a:pt x="85633" y="101600"/>
                                </a:lnTo>
                                <a:lnTo>
                                  <a:pt x="86395" y="100329"/>
                                </a:lnTo>
                                <a:lnTo>
                                  <a:pt x="107619" y="100329"/>
                                </a:lnTo>
                                <a:lnTo>
                                  <a:pt x="90713" y="83820"/>
                                </a:lnTo>
                                <a:close/>
                              </a:path>
                              <a:path w="260350" h="246379">
                                <a:moveTo>
                                  <a:pt x="195107" y="41909"/>
                                </a:moveTo>
                                <a:lnTo>
                                  <a:pt x="182153" y="41909"/>
                                </a:lnTo>
                                <a:lnTo>
                                  <a:pt x="176438" y="44450"/>
                                </a:lnTo>
                                <a:lnTo>
                                  <a:pt x="165643" y="54609"/>
                                </a:lnTo>
                                <a:lnTo>
                                  <a:pt x="162849" y="62229"/>
                                </a:lnTo>
                                <a:lnTo>
                                  <a:pt x="162976" y="64770"/>
                                </a:lnTo>
                                <a:lnTo>
                                  <a:pt x="163039" y="66039"/>
                                </a:lnTo>
                                <a:lnTo>
                                  <a:pt x="163103" y="67309"/>
                                </a:lnTo>
                                <a:lnTo>
                                  <a:pt x="163230" y="69850"/>
                                </a:lnTo>
                                <a:lnTo>
                                  <a:pt x="189646" y="104139"/>
                                </a:lnTo>
                                <a:lnTo>
                                  <a:pt x="205521" y="105409"/>
                                </a:lnTo>
                                <a:lnTo>
                                  <a:pt x="212125" y="102870"/>
                                </a:lnTo>
                                <a:lnTo>
                                  <a:pt x="217459" y="97789"/>
                                </a:lnTo>
                                <a:lnTo>
                                  <a:pt x="222412" y="92709"/>
                                </a:lnTo>
                                <a:lnTo>
                                  <a:pt x="222843" y="91439"/>
                                </a:lnTo>
                                <a:lnTo>
                                  <a:pt x="189265" y="91439"/>
                                </a:lnTo>
                                <a:lnTo>
                                  <a:pt x="182534" y="87629"/>
                                </a:lnTo>
                                <a:lnTo>
                                  <a:pt x="175930" y="81279"/>
                                </a:lnTo>
                                <a:lnTo>
                                  <a:pt x="179771" y="77470"/>
                                </a:lnTo>
                                <a:lnTo>
                                  <a:pt x="173136" y="77470"/>
                                </a:lnTo>
                                <a:lnTo>
                                  <a:pt x="169834" y="73659"/>
                                </a:lnTo>
                                <a:lnTo>
                                  <a:pt x="168183" y="69850"/>
                                </a:lnTo>
                                <a:lnTo>
                                  <a:pt x="168183" y="60959"/>
                                </a:lnTo>
                                <a:lnTo>
                                  <a:pt x="169580" y="58420"/>
                                </a:lnTo>
                                <a:lnTo>
                                  <a:pt x="172247" y="55879"/>
                                </a:lnTo>
                                <a:lnTo>
                                  <a:pt x="174025" y="53339"/>
                                </a:lnTo>
                                <a:lnTo>
                                  <a:pt x="176184" y="52070"/>
                                </a:lnTo>
                                <a:lnTo>
                                  <a:pt x="181391" y="50800"/>
                                </a:lnTo>
                                <a:lnTo>
                                  <a:pt x="206664" y="50800"/>
                                </a:lnTo>
                                <a:lnTo>
                                  <a:pt x="201076" y="44450"/>
                                </a:lnTo>
                                <a:lnTo>
                                  <a:pt x="195107" y="41909"/>
                                </a:lnTo>
                                <a:close/>
                              </a:path>
                              <a:path w="260350" h="246379">
                                <a:moveTo>
                                  <a:pt x="218094" y="62229"/>
                                </a:moveTo>
                                <a:lnTo>
                                  <a:pt x="215554" y="62229"/>
                                </a:lnTo>
                                <a:lnTo>
                                  <a:pt x="217967" y="67309"/>
                                </a:lnTo>
                                <a:lnTo>
                                  <a:pt x="218983" y="72389"/>
                                </a:lnTo>
                                <a:lnTo>
                                  <a:pt x="203235" y="91439"/>
                                </a:lnTo>
                                <a:lnTo>
                                  <a:pt x="222843" y="91439"/>
                                </a:lnTo>
                                <a:lnTo>
                                  <a:pt x="224571" y="86359"/>
                                </a:lnTo>
                                <a:lnTo>
                                  <a:pt x="224418" y="83820"/>
                                </a:lnTo>
                                <a:lnTo>
                                  <a:pt x="224342" y="82550"/>
                                </a:lnTo>
                                <a:lnTo>
                                  <a:pt x="224266" y="81279"/>
                                </a:lnTo>
                                <a:lnTo>
                                  <a:pt x="224190" y="80009"/>
                                </a:lnTo>
                                <a:lnTo>
                                  <a:pt x="224063" y="76200"/>
                                </a:lnTo>
                                <a:lnTo>
                                  <a:pt x="223936" y="72389"/>
                                </a:lnTo>
                                <a:lnTo>
                                  <a:pt x="221777" y="67309"/>
                                </a:lnTo>
                                <a:lnTo>
                                  <a:pt x="218094" y="62229"/>
                                </a:lnTo>
                                <a:close/>
                              </a:path>
                              <a:path w="260350" h="246379">
                                <a:moveTo>
                                  <a:pt x="206664" y="50800"/>
                                </a:moveTo>
                                <a:lnTo>
                                  <a:pt x="181391" y="50800"/>
                                </a:lnTo>
                                <a:lnTo>
                                  <a:pt x="184058" y="52070"/>
                                </a:lnTo>
                                <a:lnTo>
                                  <a:pt x="186598" y="52070"/>
                                </a:lnTo>
                                <a:lnTo>
                                  <a:pt x="188376" y="53339"/>
                                </a:lnTo>
                                <a:lnTo>
                                  <a:pt x="190662" y="54609"/>
                                </a:lnTo>
                                <a:lnTo>
                                  <a:pt x="193710" y="57150"/>
                                </a:lnTo>
                                <a:lnTo>
                                  <a:pt x="173136" y="77470"/>
                                </a:lnTo>
                                <a:lnTo>
                                  <a:pt x="179771" y="77470"/>
                                </a:lnTo>
                                <a:lnTo>
                                  <a:pt x="206664" y="50800"/>
                                </a:lnTo>
                                <a:close/>
                              </a:path>
                              <a:path w="260350" h="246379">
                                <a:moveTo>
                                  <a:pt x="223129" y="30479"/>
                                </a:moveTo>
                                <a:lnTo>
                                  <a:pt x="206410" y="30479"/>
                                </a:lnTo>
                                <a:lnTo>
                                  <a:pt x="208696" y="33020"/>
                                </a:lnTo>
                                <a:lnTo>
                                  <a:pt x="211871" y="35559"/>
                                </a:lnTo>
                                <a:lnTo>
                                  <a:pt x="236890" y="60959"/>
                                </a:lnTo>
                                <a:lnTo>
                                  <a:pt x="238287" y="62229"/>
                                </a:lnTo>
                                <a:lnTo>
                                  <a:pt x="239557" y="64770"/>
                                </a:lnTo>
                                <a:lnTo>
                                  <a:pt x="239811" y="66039"/>
                                </a:lnTo>
                                <a:lnTo>
                                  <a:pt x="239049" y="68579"/>
                                </a:lnTo>
                                <a:lnTo>
                                  <a:pt x="237779" y="71120"/>
                                </a:lnTo>
                                <a:lnTo>
                                  <a:pt x="235493" y="73659"/>
                                </a:lnTo>
                                <a:lnTo>
                                  <a:pt x="237271" y="74929"/>
                                </a:lnTo>
                                <a:lnTo>
                                  <a:pt x="257478" y="54609"/>
                                </a:lnTo>
                                <a:lnTo>
                                  <a:pt x="248320" y="54609"/>
                                </a:lnTo>
                                <a:lnTo>
                                  <a:pt x="246542" y="53339"/>
                                </a:lnTo>
                                <a:lnTo>
                                  <a:pt x="244256" y="52070"/>
                                </a:lnTo>
                                <a:lnTo>
                                  <a:pt x="241843" y="49529"/>
                                </a:lnTo>
                                <a:lnTo>
                                  <a:pt x="223129" y="30479"/>
                                </a:lnTo>
                                <a:close/>
                              </a:path>
                              <a:path w="260350" h="246379">
                                <a:moveTo>
                                  <a:pt x="258226" y="50800"/>
                                </a:moveTo>
                                <a:lnTo>
                                  <a:pt x="256194" y="52070"/>
                                </a:lnTo>
                                <a:lnTo>
                                  <a:pt x="254416" y="53339"/>
                                </a:lnTo>
                                <a:lnTo>
                                  <a:pt x="252765" y="54609"/>
                                </a:lnTo>
                                <a:lnTo>
                                  <a:pt x="257478" y="54609"/>
                                </a:lnTo>
                                <a:lnTo>
                                  <a:pt x="260004" y="52070"/>
                                </a:lnTo>
                                <a:lnTo>
                                  <a:pt x="258226" y="50800"/>
                                </a:lnTo>
                                <a:close/>
                              </a:path>
                              <a:path w="260350" h="246379">
                                <a:moveTo>
                                  <a:pt x="206537" y="13970"/>
                                </a:moveTo>
                                <a:lnTo>
                                  <a:pt x="204505" y="16509"/>
                                </a:lnTo>
                                <a:lnTo>
                                  <a:pt x="196504" y="35559"/>
                                </a:lnTo>
                                <a:lnTo>
                                  <a:pt x="198790" y="36829"/>
                                </a:lnTo>
                                <a:lnTo>
                                  <a:pt x="199552" y="34289"/>
                                </a:lnTo>
                                <a:lnTo>
                                  <a:pt x="200441" y="33020"/>
                                </a:lnTo>
                                <a:lnTo>
                                  <a:pt x="202219" y="31750"/>
                                </a:lnTo>
                                <a:lnTo>
                                  <a:pt x="203235" y="30479"/>
                                </a:lnTo>
                                <a:lnTo>
                                  <a:pt x="223129" y="30479"/>
                                </a:lnTo>
                                <a:lnTo>
                                  <a:pt x="220634" y="27939"/>
                                </a:lnTo>
                                <a:lnTo>
                                  <a:pt x="219110" y="24129"/>
                                </a:lnTo>
                                <a:lnTo>
                                  <a:pt x="216570" y="24129"/>
                                </a:lnTo>
                                <a:lnTo>
                                  <a:pt x="206537" y="13970"/>
                                </a:lnTo>
                                <a:close/>
                              </a:path>
                              <a:path w="260350" h="246379">
                                <a:moveTo>
                                  <a:pt x="228127" y="0"/>
                                </a:moveTo>
                                <a:lnTo>
                                  <a:pt x="221777" y="0"/>
                                </a:lnTo>
                                <a:lnTo>
                                  <a:pt x="219745" y="1270"/>
                                </a:lnTo>
                                <a:lnTo>
                                  <a:pt x="214157" y="6350"/>
                                </a:lnTo>
                                <a:lnTo>
                                  <a:pt x="213903" y="10159"/>
                                </a:lnTo>
                                <a:lnTo>
                                  <a:pt x="213818" y="11429"/>
                                </a:lnTo>
                                <a:lnTo>
                                  <a:pt x="213733" y="12700"/>
                                </a:lnTo>
                                <a:lnTo>
                                  <a:pt x="213649" y="13970"/>
                                </a:lnTo>
                                <a:lnTo>
                                  <a:pt x="216570" y="24129"/>
                                </a:lnTo>
                                <a:lnTo>
                                  <a:pt x="219110" y="24129"/>
                                </a:lnTo>
                                <a:lnTo>
                                  <a:pt x="218475" y="20320"/>
                                </a:lnTo>
                                <a:lnTo>
                                  <a:pt x="218602" y="16509"/>
                                </a:lnTo>
                                <a:lnTo>
                                  <a:pt x="218856" y="15239"/>
                                </a:lnTo>
                                <a:lnTo>
                                  <a:pt x="219491" y="13970"/>
                                </a:lnTo>
                                <a:lnTo>
                                  <a:pt x="220126" y="13970"/>
                                </a:lnTo>
                                <a:lnTo>
                                  <a:pt x="221777" y="12700"/>
                                </a:lnTo>
                                <a:lnTo>
                                  <a:pt x="226857" y="12700"/>
                                </a:lnTo>
                                <a:lnTo>
                                  <a:pt x="228635" y="11429"/>
                                </a:lnTo>
                                <a:lnTo>
                                  <a:pt x="230921" y="10159"/>
                                </a:lnTo>
                                <a:lnTo>
                                  <a:pt x="231429" y="7620"/>
                                </a:lnTo>
                                <a:lnTo>
                                  <a:pt x="231429" y="5079"/>
                                </a:lnTo>
                                <a:lnTo>
                                  <a:pt x="230794" y="3809"/>
                                </a:lnTo>
                                <a:lnTo>
                                  <a:pt x="228127" y="0"/>
                                </a:lnTo>
                                <a:close/>
                              </a:path>
                            </a:pathLst>
                          </a:custGeom>
                          <a:solidFill>
                            <a:srgbClr val="585858"/>
                          </a:solidFill>
                        </wps:spPr>
                        <wps:bodyPr wrap="square" lIns="0" tIns="0" rIns="0" bIns="0" rtlCol="0">
                          <a:prstTxWarp prst="textNoShape">
                            <a:avLst/>
                          </a:prstTxWarp>
                          <a:noAutofit/>
                        </wps:bodyPr>
                      </wps:wsp>
                      <wps:wsp>
                        <wps:cNvPr id="139" name="Graphic 139"/>
                        <wps:cNvSpPr/>
                        <wps:spPr>
                          <a:xfrm>
                            <a:off x="1704022" y="3069526"/>
                            <a:ext cx="70485" cy="70485"/>
                          </a:xfrm>
                          <a:custGeom>
                            <a:avLst/>
                            <a:gdLst/>
                            <a:ahLst/>
                            <a:cxnLst/>
                            <a:rect l="l" t="t" r="r" b="b"/>
                            <a:pathLst>
                              <a:path w="70485" h="70485">
                                <a:moveTo>
                                  <a:pt x="70104" y="0"/>
                                </a:moveTo>
                                <a:lnTo>
                                  <a:pt x="0" y="0"/>
                                </a:lnTo>
                                <a:lnTo>
                                  <a:pt x="0" y="70103"/>
                                </a:lnTo>
                                <a:lnTo>
                                  <a:pt x="70104" y="70103"/>
                                </a:lnTo>
                                <a:lnTo>
                                  <a:pt x="70104" y="0"/>
                                </a:lnTo>
                                <a:close/>
                              </a:path>
                            </a:pathLst>
                          </a:custGeom>
                          <a:solidFill>
                            <a:srgbClr val="4471C4"/>
                          </a:solidFill>
                        </wps:spPr>
                        <wps:bodyPr wrap="square" lIns="0" tIns="0" rIns="0" bIns="0" rtlCol="0">
                          <a:prstTxWarp prst="textNoShape">
                            <a:avLst/>
                          </a:prstTxWarp>
                          <a:noAutofit/>
                        </wps:bodyPr>
                      </wps:wsp>
                      <wps:wsp>
                        <wps:cNvPr id="140" name="Graphic 140"/>
                        <wps:cNvSpPr/>
                        <wps:spPr>
                          <a:xfrm>
                            <a:off x="2801302" y="3069526"/>
                            <a:ext cx="68580" cy="70485"/>
                          </a:xfrm>
                          <a:custGeom>
                            <a:avLst/>
                            <a:gdLst/>
                            <a:ahLst/>
                            <a:cxnLst/>
                            <a:rect l="l" t="t" r="r" b="b"/>
                            <a:pathLst>
                              <a:path w="68580" h="70485">
                                <a:moveTo>
                                  <a:pt x="68579" y="0"/>
                                </a:moveTo>
                                <a:lnTo>
                                  <a:pt x="0" y="0"/>
                                </a:lnTo>
                                <a:lnTo>
                                  <a:pt x="0" y="70103"/>
                                </a:lnTo>
                                <a:lnTo>
                                  <a:pt x="68579" y="70103"/>
                                </a:lnTo>
                                <a:lnTo>
                                  <a:pt x="68579" y="0"/>
                                </a:lnTo>
                                <a:close/>
                              </a:path>
                            </a:pathLst>
                          </a:custGeom>
                          <a:solidFill>
                            <a:srgbClr val="EC7C30"/>
                          </a:solidFill>
                        </wps:spPr>
                        <wps:bodyPr wrap="square" lIns="0" tIns="0" rIns="0" bIns="0" rtlCol="0">
                          <a:prstTxWarp prst="textNoShape">
                            <a:avLst/>
                          </a:prstTxWarp>
                          <a:noAutofit/>
                        </wps:bodyPr>
                      </wps:wsp>
                      <wps:wsp>
                        <wps:cNvPr id="141" name="Graphic 141"/>
                        <wps:cNvSpPr/>
                        <wps:spPr>
                          <a:xfrm>
                            <a:off x="4762" y="4762"/>
                            <a:ext cx="5151755" cy="3290570"/>
                          </a:xfrm>
                          <a:custGeom>
                            <a:avLst/>
                            <a:gdLst/>
                            <a:ahLst/>
                            <a:cxnLst/>
                            <a:rect l="l" t="t" r="r" b="b"/>
                            <a:pathLst>
                              <a:path w="5151755" h="3290570">
                                <a:moveTo>
                                  <a:pt x="0" y="3290570"/>
                                </a:moveTo>
                                <a:lnTo>
                                  <a:pt x="5151755" y="3290570"/>
                                </a:lnTo>
                                <a:lnTo>
                                  <a:pt x="5151755" y="0"/>
                                </a:lnTo>
                                <a:lnTo>
                                  <a:pt x="0" y="0"/>
                                </a:lnTo>
                                <a:lnTo>
                                  <a:pt x="0" y="3290570"/>
                                </a:lnTo>
                                <a:close/>
                              </a:path>
                            </a:pathLst>
                          </a:custGeom>
                          <a:ln w="9524">
                            <a:solidFill>
                              <a:srgbClr val="D9D9D9"/>
                            </a:solidFill>
                            <a:prstDash val="solid"/>
                          </a:ln>
                        </wps:spPr>
                        <wps:bodyPr wrap="square" lIns="0" tIns="0" rIns="0" bIns="0" rtlCol="0">
                          <a:prstTxWarp prst="textNoShape">
                            <a:avLst/>
                          </a:prstTxWarp>
                          <a:noAutofit/>
                        </wps:bodyPr>
                      </wps:wsp>
                      <wps:wsp>
                        <wps:cNvPr id="142" name="Textbox 142"/>
                        <wps:cNvSpPr txBox="1"/>
                        <wps:spPr>
                          <a:xfrm>
                            <a:off x="362267" y="64860"/>
                            <a:ext cx="153035" cy="1517650"/>
                          </a:xfrm>
                          <a:prstGeom prst="rect">
                            <a:avLst/>
                          </a:prstGeom>
                        </wps:spPr>
                        <wps:txbx>
                          <w:txbxContent>
                            <w:p>
                              <w:pPr>
                                <w:spacing w:line="244" w:lineRule="exact" w:before="0"/>
                                <w:ind w:left="0" w:right="0" w:firstLine="0"/>
                                <w:jc w:val="left"/>
                                <w:rPr>
                                  <w:sz w:val="22"/>
                                </w:rPr>
                              </w:pPr>
                              <w:r>
                                <w:rPr>
                                  <w:color w:val="585858"/>
                                  <w:spacing w:val="-5"/>
                                  <w:sz w:val="22"/>
                                </w:rPr>
                                <w:t>30</w:t>
                              </w:r>
                            </w:p>
                            <w:p>
                              <w:pPr>
                                <w:spacing w:before="104"/>
                                <w:ind w:left="0" w:right="0" w:firstLine="0"/>
                                <w:jc w:val="left"/>
                                <w:rPr>
                                  <w:sz w:val="22"/>
                                </w:rPr>
                              </w:pPr>
                              <w:r>
                                <w:rPr>
                                  <w:color w:val="585858"/>
                                  <w:spacing w:val="-5"/>
                                  <w:sz w:val="22"/>
                                </w:rPr>
                                <w:t>25</w:t>
                              </w:r>
                            </w:p>
                            <w:p>
                              <w:pPr>
                                <w:spacing w:before="104"/>
                                <w:ind w:left="0" w:right="0" w:firstLine="0"/>
                                <w:jc w:val="left"/>
                                <w:rPr>
                                  <w:sz w:val="22"/>
                                </w:rPr>
                              </w:pPr>
                              <w:r>
                                <w:rPr>
                                  <w:color w:val="585858"/>
                                  <w:spacing w:val="-5"/>
                                  <w:sz w:val="22"/>
                                </w:rPr>
                                <w:t>20</w:t>
                              </w:r>
                            </w:p>
                            <w:p>
                              <w:pPr>
                                <w:spacing w:before="105"/>
                                <w:ind w:left="0" w:right="0" w:firstLine="0"/>
                                <w:jc w:val="left"/>
                                <w:rPr>
                                  <w:sz w:val="22"/>
                                </w:rPr>
                              </w:pPr>
                              <w:r>
                                <w:rPr>
                                  <w:color w:val="585858"/>
                                  <w:spacing w:val="-5"/>
                                  <w:sz w:val="22"/>
                                </w:rPr>
                                <w:t>15</w:t>
                              </w:r>
                            </w:p>
                            <w:p>
                              <w:pPr>
                                <w:spacing w:before="104"/>
                                <w:ind w:left="0" w:right="0" w:firstLine="0"/>
                                <w:jc w:val="left"/>
                                <w:rPr>
                                  <w:sz w:val="22"/>
                                </w:rPr>
                              </w:pPr>
                              <w:r>
                                <w:rPr>
                                  <w:color w:val="585858"/>
                                  <w:spacing w:val="-5"/>
                                  <w:sz w:val="22"/>
                                </w:rPr>
                                <w:t>10</w:t>
                              </w:r>
                            </w:p>
                            <w:p>
                              <w:pPr>
                                <w:spacing w:before="105"/>
                                <w:ind w:left="110" w:right="0" w:firstLine="0"/>
                                <w:jc w:val="left"/>
                                <w:rPr>
                                  <w:sz w:val="22"/>
                                </w:rPr>
                              </w:pPr>
                              <w:r>
                                <w:rPr>
                                  <w:color w:val="585858"/>
                                  <w:spacing w:val="-10"/>
                                  <w:sz w:val="22"/>
                                </w:rPr>
                                <w:t>5</w:t>
                              </w:r>
                            </w:p>
                            <w:p>
                              <w:pPr>
                                <w:spacing w:before="104"/>
                                <w:ind w:left="110" w:right="0" w:firstLine="0"/>
                                <w:jc w:val="left"/>
                                <w:rPr>
                                  <w:sz w:val="22"/>
                                </w:rPr>
                              </w:pPr>
                              <w:r>
                                <w:rPr>
                                  <w:color w:val="585858"/>
                                  <w:spacing w:val="-10"/>
                                  <w:sz w:val="22"/>
                                </w:rPr>
                                <w:t>0</w:t>
                              </w:r>
                            </w:p>
                          </w:txbxContent>
                        </wps:txbx>
                        <wps:bodyPr wrap="square" lIns="0" tIns="0" rIns="0" bIns="0" rtlCol="0">
                          <a:noAutofit/>
                        </wps:bodyPr>
                      </wps:wsp>
                      <wps:wsp>
                        <wps:cNvPr id="143" name="Textbox 143"/>
                        <wps:cNvSpPr txBox="1"/>
                        <wps:spPr>
                          <a:xfrm>
                            <a:off x="2465768" y="2676996"/>
                            <a:ext cx="717550" cy="155575"/>
                          </a:xfrm>
                          <a:prstGeom prst="rect">
                            <a:avLst/>
                          </a:prstGeom>
                        </wps:spPr>
                        <wps:txbx>
                          <w:txbxContent>
                            <w:p>
                              <w:pPr>
                                <w:spacing w:line="244" w:lineRule="exact" w:before="0"/>
                                <w:ind w:left="0" w:right="0" w:firstLine="0"/>
                                <w:jc w:val="left"/>
                                <w:rPr>
                                  <w:sz w:val="22"/>
                                </w:rPr>
                              </w:pPr>
                              <w:r>
                                <w:rPr>
                                  <w:color w:val="585858"/>
                                  <w:sz w:val="22"/>
                                </w:rPr>
                                <w:t>seed</w:t>
                              </w:r>
                              <w:r>
                                <w:rPr>
                                  <w:color w:val="585858"/>
                                  <w:spacing w:val="-2"/>
                                  <w:sz w:val="22"/>
                                </w:rPr>
                                <w:t> sources</w:t>
                              </w:r>
                            </w:p>
                          </w:txbxContent>
                        </wps:txbx>
                        <wps:bodyPr wrap="square" lIns="0" tIns="0" rIns="0" bIns="0" rtlCol="0">
                          <a:noAutofit/>
                        </wps:bodyPr>
                      </wps:wsp>
                      <wps:wsp>
                        <wps:cNvPr id="144" name="Textbox 144"/>
                        <wps:cNvSpPr txBox="1"/>
                        <wps:spPr>
                          <a:xfrm>
                            <a:off x="1804860" y="3023833"/>
                            <a:ext cx="854710" cy="155575"/>
                          </a:xfrm>
                          <a:prstGeom prst="rect">
                            <a:avLst/>
                          </a:prstGeom>
                        </wps:spPr>
                        <wps:txbx>
                          <w:txbxContent>
                            <w:p>
                              <w:pPr>
                                <w:spacing w:line="244" w:lineRule="exact" w:before="0"/>
                                <w:ind w:left="0" w:right="0" w:firstLine="0"/>
                                <w:jc w:val="left"/>
                                <w:rPr>
                                  <w:sz w:val="22"/>
                                </w:rPr>
                              </w:pPr>
                              <w:r>
                                <w:rPr>
                                  <w:color w:val="585858"/>
                                  <w:sz w:val="22"/>
                                </w:rPr>
                                <w:t>Platform</w:t>
                              </w:r>
                              <w:r>
                                <w:rPr>
                                  <w:color w:val="585858"/>
                                  <w:spacing w:val="-5"/>
                                  <w:sz w:val="22"/>
                                </w:rPr>
                                <w:t> </w:t>
                              </w:r>
                              <w:r>
                                <w:rPr>
                                  <w:color w:val="585858"/>
                                  <w:spacing w:val="-2"/>
                                  <w:sz w:val="22"/>
                                </w:rPr>
                                <w:t>Users</w:t>
                              </w:r>
                            </w:p>
                          </w:txbxContent>
                        </wps:txbx>
                        <wps:bodyPr wrap="square" lIns="0" tIns="0" rIns="0" bIns="0" rtlCol="0">
                          <a:noAutofit/>
                        </wps:bodyPr>
                      </wps:wsp>
                      <wps:wsp>
                        <wps:cNvPr id="145" name="Textbox 145"/>
                        <wps:cNvSpPr txBox="1"/>
                        <wps:spPr>
                          <a:xfrm>
                            <a:off x="2901251" y="3023833"/>
                            <a:ext cx="619125" cy="155575"/>
                          </a:xfrm>
                          <a:prstGeom prst="rect">
                            <a:avLst/>
                          </a:prstGeom>
                        </wps:spPr>
                        <wps:txbx>
                          <w:txbxContent>
                            <w:p>
                              <w:pPr>
                                <w:spacing w:line="244" w:lineRule="exact" w:before="0"/>
                                <w:ind w:left="0" w:right="0" w:firstLine="0"/>
                                <w:jc w:val="left"/>
                                <w:rPr>
                                  <w:sz w:val="22"/>
                                </w:rPr>
                              </w:pPr>
                              <w:r>
                                <w:rPr>
                                  <w:color w:val="585858"/>
                                  <w:spacing w:val="-2"/>
                                  <w:sz w:val="22"/>
                                </w:rPr>
                                <w:t>Non-Users</w:t>
                              </w:r>
                            </w:p>
                          </w:txbxContent>
                        </wps:txbx>
                        <wps:bodyPr wrap="square" lIns="0" tIns="0" rIns="0" bIns="0" rtlCol="0">
                          <a:noAutofit/>
                        </wps:bodyPr>
                      </wps:wsp>
                    </wpg:wgp>
                  </a:graphicData>
                </a:graphic>
              </wp:anchor>
            </w:drawing>
          </mc:Choice>
          <mc:Fallback>
            <w:pict>
              <v:group style="position:absolute;margin-left:71.625pt;margin-top:-260.973907pt;width:406.4pt;height:259.8500pt;mso-position-horizontal-relative:page;mso-position-vertical-relative:paragraph;z-index:15745024" id="docshapegroup121" coordorigin="1433,-5219" coordsize="8128,5197">
                <v:shape style="position:absolute;left:2409;top:-4634;width:6924;height:1431" id="docshape122" coordorigin="2410,-4634" coordsize="6924,1431" path="m3336,-3203l3823,-3203m7740,-3203l7778,-3203m7920,-3203l9334,-3203m4774,-3203l6970,-3203m2705,-3203l2743,-3203m3965,-3203l4452,-3203m7291,-3203l7598,-3203m2885,-3203l3194,-3203m4594,-3203l4632,-3203m2410,-3203l2566,-3203m7111,-3203l7150,-3203m7291,-3561l7598,-3561m3965,-3561l4452,-3561m2410,-3561l2566,-3561m7740,-3561l7778,-3561m2885,-3561l3823,-3561m2705,-3561l2743,-3561m7920,-3561l9334,-3561m4594,-3561l7150,-3561m2705,-3918l2743,-3918m7740,-3918l7778,-3918m4594,-3918l7150,-3918m7920,-3918l9334,-3918m7291,-3918l7598,-3918m2410,-3918l2566,-3918m2885,-3918l4452,-3918m2410,-4276l2566,-4276m7291,-4276l7778,-4276m2885,-4276l7150,-4276m7920,-4276l9334,-4276m2705,-4276l2743,-4276m2410,-4634l2566,-4634m2705,-4634l7150,-4634m7920,-4634l9334,-4634m7291,-4634l7778,-4634e" filled="false" stroked="true" strokeweight=".72pt" strokecolor="#d9d9d9">
                  <v:path arrowok="t"/>
                  <v:stroke dashstyle="solid"/>
                </v:shape>
                <v:line style="position:absolute" from="2410,-4991" to="9334,-4991" stroked="true" strokeweight=".72pt" strokecolor="#d9d9d9">
                  <v:stroke dashstyle="solid"/>
                </v:line>
                <v:shape style="position:absolute;left:2565;top:-4869;width:6435;height:2024" id="docshape123" coordorigin="2566,-4869" coordsize="6435,2024" path="m2705,-4869l2566,-4869,2566,-2846,2705,-2846,2705,-4869xm3336,-3554l3194,-3554,3194,-2846,3336,-2846,3336,-3554xm3965,-3587l3823,-3587,3823,-2846,3965,-2846,3965,-3587xm4594,-4161l4452,-4161,4452,-2846,4594,-2846,4594,-4161xm5854,-3047l5712,-3047,5712,-2846,5854,-2846,5854,-3047xm7111,-3554l6970,-3554,6970,-2846,7111,-2846,7111,-3554xm7740,-3993l7598,-3993,7598,-2846,7740,-2846,7740,-3993xm8369,-2879l8230,-2879,8230,-2846,8369,-2846,8369,-2879xm9000,-3114l8858,-3114,8858,-2846,9000,-2846,9000,-3114xe" filled="true" fillcolor="#4471c4" stroked="false">
                  <v:path arrowok="t"/>
                  <v:fill type="solid"/>
                </v:shape>
                <v:shape style="position:absolute;left:2743;top:-4879;width:6435;height:2033" id="docshape124" coordorigin="2743,-4878" coordsize="6435,2033" path="m2885,-4523l2743,-4523,2743,-2846,2885,-2846,2885,-4523xm3514,-3160l3372,-3160,3372,-2846,3514,-2846,3514,-3160xm4142,-3054l4003,-3054,4003,-2846,4142,-2846,4142,-3054xm4774,-3222l4632,-3222,4632,-2846,4774,-2846,4774,-3222xm5402,-2908l5261,-2908,5261,-2846,5402,-2846,5402,-2908xm6031,-2992l5890,-2992,5890,-2846,6031,-2846,6031,-2992xm7291,-4878l7150,-4878,7150,-2846,7291,-2846,7291,-4878xm7920,-4838l7778,-4838,7778,-2846,7920,-2846,7920,-4838xm8549,-2867l8407,-2867,8407,-2846,8549,-2846,8549,-2867xm9178,-3160l9038,-3160,9038,-2846,9178,-2846,9178,-3160xe" filled="true" fillcolor="#ec7c30" stroked="false">
                  <v:path arrowok="t"/>
                  <v:fill type="solid"/>
                </v:shape>
                <v:line style="position:absolute" from="2410,-2846" to="9334,-2846" stroked="true" strokeweight=".72pt" strokecolor="#d9d9d9">
                  <v:stroke dashstyle="solid"/>
                </v:line>
                <v:shape style="position:absolute;left:2022;top:-2621;width:733;height:748" id="docshape125" coordorigin="2022,-2621" coordsize="733,748" path="m2025,-2033l2022,-2031,2071,-1909,2075,-1899,2077,-1891,2077,-1887,2077,-1883,2075,-1879,2072,-1875,2075,-1873,2101,-1899,2090,-1899,2087,-1901,2086,-1903,2084,-1903,2082,-1907,2079,-1913,2070,-1937,2078,-1945,2067,-1945,2043,-2005,2093,-2005,2025,-2033xm2104,-1907l2099,-1903,2095,-1901,2092,-1899,2101,-1899,2107,-1905,2104,-1907xm2182,-1985l2177,-1981,2173,-1979,2168,-1979,2164,-1977,2110,-1977,2131,-1969,2138,-1965,2143,-1963,2147,-1959,2147,-1957,2147,-1951,2145,-1949,2141,-1943,2144,-1941,2184,-1981,2182,-1985xm2093,-2005l2043,-2005,2102,-1981,2067,-1945,2078,-1945,2110,-1977,2164,-1977,2157,-1979,2093,-2005xm2138,-2095l2107,-2095,2111,-2091,2190,-2013,2194,-2009,2195,-2001,2193,-1997,2189,-1993,2185,-1989,2188,-1985,2226,-2023,2210,-2023,2138,-2095xm2236,-2145l2190,-2145,2201,-2139,2212,-2133,2223,-2123,2233,-2113,2239,-2101,2244,-2091,2245,-2079,2245,-2067,2241,-2055,2236,-2045,2228,-2037,2224,-2033,2218,-2027,2210,-2023,2226,-2023,2234,-2031,2247,-2047,2256,-2061,2262,-2077,2262,-2089,2263,-2091,2263,-2093,2261,-2107,2256,-2119,2249,-2131,2240,-2141,2236,-2145xm2191,-2167l2179,-2165,2167,-2161,2158,-2157,2148,-2151,2138,-2141,2127,-2131,2085,-2089,2087,-2085,2095,-2093,2099,-2095,2138,-2095,2122,-2111,2131,-2123,2136,-2129,2145,-2137,2155,-2141,2166,-2145,2236,-2145,2232,-2149,2223,-2155,2214,-2159,2204,-2163,2191,-2167xm2286,-2295l2283,-2291,2285,-2289,2286,-2285,2286,-2281,2285,-2279,2284,-2279,2283,-2277,2281,-2277,2277,-2275,2267,-2271,2257,-2267,2250,-2259,2240,-2249,2234,-2237,2227,-2213,2227,-2203,2227,-2199,2231,-2185,2235,-2177,2240,-2167,2246,-2159,2253,-2151,2263,-2141,2274,-2135,2285,-2131,2297,-2127,2313,-2127,2328,-2131,2342,-2137,2349,-2143,2309,-2143,2289,-2151,2280,-2159,2270,-2167,2263,-2177,2256,-2185,2251,-2193,2247,-2201,2242,-2211,2241,-2221,2243,-2231,2245,-2239,2250,-2247,2265,-2263,2274,-2267,2295,-2269,2314,-2269,2286,-2295xm2372,-2217l2368,-2217,2370,-2203,2370,-2191,2368,-2183,2366,-2175,2361,-2167,2347,-2153,2338,-2147,2319,-2143,2349,-2143,2356,-2149,2365,-2157,2371,-2169,2374,-2179,2377,-2191,2376,-2199,2376,-2201,2376,-2203,2372,-2217xm2377,-2349l2360,-2349,2363,-2347,2367,-2345,2445,-2267,2448,-2263,2449,-2259,2449,-2255,2448,-2251,2443,-2247,2440,-2243,2442,-2239,2472,-2269,2457,-2269,2452,-2273,2446,-2279,2377,-2349xm2314,-2269l2295,-2269,2307,-2267,2321,-2259,2323,-2261,2314,-2269xm2476,-2279l2472,-2275,2468,-2271,2464,-2269,2472,-2269,2478,-2275,2476,-2279xm2433,-2349l2377,-2349,2504,-2301,2506,-2303,2497,-2329,2487,-2329,2433,-2349xm2472,-2477l2443,-2447,2487,-2329,2497,-2329,2459,-2431,2488,-2431,2470,-2449,2466,-2453,2466,-2457,2465,-2461,2467,-2465,2475,-2473,2472,-2477xm2488,-2431l2459,-2431,2534,-2355,2537,-2351,2538,-2349,2539,-2345,2537,-2339,2529,-2331,2532,-2329,2569,-2367,2554,-2367,2549,-2369,2488,-2431xm2368,-2373l2339,-2343,2342,-2341,2346,-2345,2350,-2347,2355,-2349,2433,-2349,2368,-2373xm2573,-2375l2569,-2373,2565,-2367,2569,-2367,2575,-2373,2573,-2375xm2584,-2501l2573,-2501,2563,-2499,2554,-2495,2546,-2487,2540,-2481,2536,-2475,2534,-2467,2532,-2459,2532,-2457,2532,-2453,2533,-2449,2536,-2439,2539,-2431,2544,-2423,2559,-2407,2569,-2403,2582,-2399,2592,-2399,2602,-2401,2611,-2405,2619,-2413,2602,-2413,2590,-2417,2579,-2419,2568,-2427,2552,-2443,2547,-2449,2545,-2455,2543,-2461,2542,-2465,2543,-2469,2544,-2473,2546,-2477,2549,-2481,2554,-2485,2561,-2487,2614,-2487,2607,-2495,2596,-2499,2584,-2501xm2614,-2487l2570,-2487,2579,-2485,2598,-2473,2607,-2465,2617,-2455,2622,-2447,2623,-2439,2624,-2433,2622,-2427,2611,-2415,2602,-2413,2619,-2413,2626,-2419,2630,-2427,2634,-2443,2633,-2453,2630,-2463,2627,-2471,2622,-2479,2615,-2485,2614,-2487xm2602,-2567l2575,-2567,2577,-2565,2579,-2563,2581,-2563,2586,-2557,2658,-2487,2662,-2483,2664,-2479,2665,-2477,2666,-2475,2666,-2473,2666,-2471,2665,-2469,2664,-2467,2660,-2463,2663,-2461,2693,-2491,2680,-2491,2678,-2493,2675,-2495,2602,-2567xm2695,-2497l2691,-2493,2688,-2491,2693,-2491,2697,-2495,2695,-2497xm2704,-2621l2694,-2621,2684,-2619,2675,-2615,2667,-2607,2661,-2603,2657,-2595,2653,-2579,2653,-2575,2653,-2573,2653,-2569,2656,-2561,2659,-2551,2664,-2543,2671,-2537,2679,-2527,2690,-2523,2702,-2521,2713,-2521,2723,-2523,2732,-2527,2740,-2533,2722,-2533,2699,-2541,2689,-2547,2678,-2557,2672,-2563,2668,-2569,2663,-2581,2662,-2585,2664,-2589,2665,-2595,2667,-2597,2669,-2601,2675,-2607,2682,-2609,2733,-2609,2727,-2615,2716,-2619,2704,-2621xm2733,-2609l2682,-2609,2690,-2607,2700,-2605,2709,-2601,2718,-2595,2728,-2585,2738,-2575,2743,-2567,2745,-2553,2743,-2547,2731,-2535,2722,-2533,2740,-2533,2746,-2539,2751,-2547,2755,-2563,2754,-2573,2747,-2591,2742,-2599,2733,-2609xm2578,-2591l2574,-2589,2562,-2559,2566,-2557,2567,-2561,2568,-2563,2570,-2563,2571,-2565,2574,-2565,2575,-2567,2602,-2567,2578,-2591xe" filled="true" fillcolor="#585858" stroked="false">
                  <v:path arrowok="t"/>
                  <v:fill type="solid"/>
                </v:shape>
                <v:shape style="position:absolute;left:2857;top:-2724;width:5577;height:1613" type="#_x0000_t75" id="docshape126" stroked="false">
                  <v:imagedata r:id="rId23" o:title=""/>
                </v:shape>
                <v:shape style="position:absolute;left:8647;top:-2643;width:410;height:388" id="docshape127" coordorigin="8647,-2642" coordsize="410,388" path="m8719,-2402l8704,-2402,8691,-2398,8679,-2392,8669,-2384,8660,-2372,8653,-2360,8649,-2348,8647,-2336,8647,-2332,8648,-2320,8652,-2304,8660,-2290,8671,-2278,8683,-2268,8696,-2260,8710,-2254,8739,-2254,8752,-2258,8764,-2264,8766,-2266,8750,-2266,8725,-2270,8713,-2276,8700,-2284,8688,-2296,8677,-2308,8669,-2320,8663,-2332,8661,-2344,8660,-2352,8660,-2354,8659,-2356,8663,-2366,8673,-2376,8683,-2386,8694,-2390,8760,-2390,8747,-2396,8733,-2400,8719,-2402xm8760,-2390l8694,-2390,8718,-2386,8730,-2380,8743,-2372,8756,-2360,8767,-2348,8775,-2336,8780,-2326,8783,-2314,8784,-2300,8780,-2288,8761,-2270,8750,-2266,8766,-2266,8775,-2274,8785,-2284,8791,-2298,8795,-2310,8796,-2326,8794,-2340,8789,-2354,8782,-2368,8772,-2380,8760,-2390xm8802,-2410l8777,-2410,8829,-2358,8834,-2354,8840,-2352,8848,-2352,8851,-2354,8854,-2354,8856,-2358,8860,-2360,8862,-2366,8862,-2370,8843,-2370,8840,-2372,8835,-2376,8802,-2410xm8859,-2390l8856,-2386,8857,-2384,8857,-2382,8857,-2378,8856,-2376,8855,-2374,8854,-2372,8852,-2370,8862,-2370,8863,-2376,8862,-2384,8859,-2390xm8817,-2484l8790,-2484,8794,-2480,8799,-2476,8875,-2400,8877,-2398,8879,-2394,8879,-2392,8878,-2390,8878,-2388,8876,-2384,8873,-2382,8875,-2378,8904,-2408,8894,-2408,8893,-2410,8891,-2410,8888,-2412,8846,-2454,8846,-2460,8841,-2460,8817,-2484xm8762,-2450l8759,-2448,8762,-2440,8764,-2436,8766,-2426,8766,-2410,8765,-2404,8764,-2400,8766,-2398,8777,-2410,8802,-2410,8790,-2422,8796,-2428,8784,-2428,8762,-2450xm8907,-2416l8904,-2412,8901,-2410,8899,-2410,8896,-2408,8904,-2408,8910,-2414,8907,-2416xm8897,-2486l8867,-2486,8874,-2484,8879,-2478,8887,-2470,8916,-2442,8918,-2440,8918,-2438,8920,-2436,8920,-2430,8918,-2426,8915,-2424,8913,-2422,8916,-2420,8946,-2450,8934,-2450,8932,-2452,8929,-2454,8924,-2458,8900,-2484,8897,-2486xm8801,-2444l8784,-2428,8796,-2428,8806,-2438,8801,-2444xm8948,-2456l8944,-2454,8942,-2452,8940,-2450,8946,-2450,8950,-2454,8948,-2456xm8874,-2504l8859,-2504,8854,-2502,8850,-2498,8847,-2494,8844,-2490,8841,-2480,8841,-2468,8841,-2462,8841,-2460,8846,-2460,8846,-2462,8846,-2468,8848,-2472,8849,-2476,8851,-2480,8856,-2484,8859,-2486,8897,-2486,8891,-2492,8884,-2498,8880,-2500,8874,-2504xm8790,-2510l8787,-2506,8774,-2478,8778,-2476,8780,-2478,8781,-2482,8782,-2482,8783,-2484,8817,-2484,8790,-2510xm8955,-2576l8934,-2576,8925,-2572,8908,-2556,8904,-2544,8904,-2540,8904,-2538,8904,-2536,8904,-2532,8906,-2522,8910,-2512,8915,-2504,8923,-2494,8934,-2484,8946,-2478,8971,-2476,8981,-2480,8990,-2488,8998,-2496,8998,-2498,8945,-2498,8935,-2504,8924,-2514,8930,-2520,8920,-2520,8915,-2526,8912,-2532,8912,-2546,8914,-2550,8919,-2554,8921,-2558,8925,-2560,8933,-2562,8973,-2562,8964,-2572,8955,-2576xm8991,-2544l8987,-2544,8991,-2536,8992,-2528,8991,-2522,8990,-2516,8988,-2512,8983,-2506,8976,-2500,8967,-2498,8998,-2498,9001,-2506,9001,-2510,9001,-2512,9001,-2514,9000,-2516,9000,-2522,9000,-2528,8997,-2536,8991,-2544xm8973,-2562l8933,-2562,8937,-2560,8941,-2560,8944,-2558,8948,-2556,8952,-2552,8920,-2520,8930,-2520,8973,-2562xm8999,-2594l8972,-2594,8976,-2590,8981,-2586,9020,-2546,9023,-2544,9025,-2540,9025,-2538,9024,-2534,9022,-2530,9018,-2526,9021,-2524,9053,-2556,9038,-2556,9036,-2558,9032,-2560,9028,-2564,8999,-2594xm9054,-2562l9051,-2560,9048,-2558,9045,-2556,9053,-2556,9057,-2560,9054,-2562xm8973,-2620l8969,-2616,8957,-2586,8960,-2584,8962,-2588,8963,-2590,8966,-2592,8967,-2594,8999,-2594,8995,-2598,8992,-2604,8988,-2604,8973,-2620xm9007,-2642l8997,-2642,8993,-2640,8985,-2632,8984,-2626,8984,-2624,8984,-2622,8984,-2620,8988,-2604,8992,-2604,8991,-2610,8992,-2616,8992,-2618,8993,-2620,8994,-2620,8997,-2622,9005,-2622,9007,-2624,9011,-2626,9012,-2630,9012,-2634,9011,-2636,9007,-2642xe" filled="true" fillcolor="#585858" stroked="false">
                  <v:path arrowok="t"/>
                  <v:fill type="solid"/>
                </v:shape>
                <v:rect style="position:absolute;left:4116;top:-386;width:111;height:111" id="docshape128" filled="true" fillcolor="#4471c4" stroked="false">
                  <v:fill type="solid"/>
                </v:rect>
                <v:rect style="position:absolute;left:5844;top:-386;width:108;height:111" id="docshape129" filled="true" fillcolor="#ec7c30" stroked="false">
                  <v:fill type="solid"/>
                </v:rect>
                <v:rect style="position:absolute;left:1440;top:-5212;width:8113;height:5182" id="docshape130" filled="false" stroked="true" strokeweight=".75pt" strokecolor="#d9d9d9">
                  <v:stroke dashstyle="solid"/>
                </v:rect>
                <v:shape style="position:absolute;left:2003;top:-5118;width:241;height:2390" type="#_x0000_t202" id="docshape131" filled="false" stroked="false">
                  <v:textbox inset="0,0,0,0">
                    <w:txbxContent>
                      <w:p>
                        <w:pPr>
                          <w:spacing w:line="244" w:lineRule="exact" w:before="0"/>
                          <w:ind w:left="0" w:right="0" w:firstLine="0"/>
                          <w:jc w:val="left"/>
                          <w:rPr>
                            <w:sz w:val="22"/>
                          </w:rPr>
                        </w:pPr>
                        <w:r>
                          <w:rPr>
                            <w:color w:val="585858"/>
                            <w:spacing w:val="-5"/>
                            <w:sz w:val="22"/>
                          </w:rPr>
                          <w:t>30</w:t>
                        </w:r>
                      </w:p>
                      <w:p>
                        <w:pPr>
                          <w:spacing w:before="104"/>
                          <w:ind w:left="0" w:right="0" w:firstLine="0"/>
                          <w:jc w:val="left"/>
                          <w:rPr>
                            <w:sz w:val="22"/>
                          </w:rPr>
                        </w:pPr>
                        <w:r>
                          <w:rPr>
                            <w:color w:val="585858"/>
                            <w:spacing w:val="-5"/>
                            <w:sz w:val="22"/>
                          </w:rPr>
                          <w:t>25</w:t>
                        </w:r>
                      </w:p>
                      <w:p>
                        <w:pPr>
                          <w:spacing w:before="104"/>
                          <w:ind w:left="0" w:right="0" w:firstLine="0"/>
                          <w:jc w:val="left"/>
                          <w:rPr>
                            <w:sz w:val="22"/>
                          </w:rPr>
                        </w:pPr>
                        <w:r>
                          <w:rPr>
                            <w:color w:val="585858"/>
                            <w:spacing w:val="-5"/>
                            <w:sz w:val="22"/>
                          </w:rPr>
                          <w:t>20</w:t>
                        </w:r>
                      </w:p>
                      <w:p>
                        <w:pPr>
                          <w:spacing w:before="105"/>
                          <w:ind w:left="0" w:right="0" w:firstLine="0"/>
                          <w:jc w:val="left"/>
                          <w:rPr>
                            <w:sz w:val="22"/>
                          </w:rPr>
                        </w:pPr>
                        <w:r>
                          <w:rPr>
                            <w:color w:val="585858"/>
                            <w:spacing w:val="-5"/>
                            <w:sz w:val="22"/>
                          </w:rPr>
                          <w:t>15</w:t>
                        </w:r>
                      </w:p>
                      <w:p>
                        <w:pPr>
                          <w:spacing w:before="104"/>
                          <w:ind w:left="0" w:right="0" w:firstLine="0"/>
                          <w:jc w:val="left"/>
                          <w:rPr>
                            <w:sz w:val="22"/>
                          </w:rPr>
                        </w:pPr>
                        <w:r>
                          <w:rPr>
                            <w:color w:val="585858"/>
                            <w:spacing w:val="-5"/>
                            <w:sz w:val="22"/>
                          </w:rPr>
                          <w:t>10</w:t>
                        </w:r>
                      </w:p>
                      <w:p>
                        <w:pPr>
                          <w:spacing w:before="105"/>
                          <w:ind w:left="110" w:right="0" w:firstLine="0"/>
                          <w:jc w:val="left"/>
                          <w:rPr>
                            <w:sz w:val="22"/>
                          </w:rPr>
                        </w:pPr>
                        <w:r>
                          <w:rPr>
                            <w:color w:val="585858"/>
                            <w:spacing w:val="-10"/>
                            <w:sz w:val="22"/>
                          </w:rPr>
                          <w:t>5</w:t>
                        </w:r>
                      </w:p>
                      <w:p>
                        <w:pPr>
                          <w:spacing w:before="104"/>
                          <w:ind w:left="110" w:right="0" w:firstLine="0"/>
                          <w:jc w:val="left"/>
                          <w:rPr>
                            <w:sz w:val="22"/>
                          </w:rPr>
                        </w:pPr>
                        <w:r>
                          <w:rPr>
                            <w:color w:val="585858"/>
                            <w:spacing w:val="-10"/>
                            <w:sz w:val="22"/>
                          </w:rPr>
                          <w:t>0</w:t>
                        </w:r>
                      </w:p>
                    </w:txbxContent>
                  </v:textbox>
                  <w10:wrap type="none"/>
                </v:shape>
                <v:shape style="position:absolute;left:5315;top:-1004;width:1130;height:245" type="#_x0000_t202" id="docshape132" filled="false" stroked="false">
                  <v:textbox inset="0,0,0,0">
                    <w:txbxContent>
                      <w:p>
                        <w:pPr>
                          <w:spacing w:line="244" w:lineRule="exact" w:before="0"/>
                          <w:ind w:left="0" w:right="0" w:firstLine="0"/>
                          <w:jc w:val="left"/>
                          <w:rPr>
                            <w:sz w:val="22"/>
                          </w:rPr>
                        </w:pPr>
                        <w:r>
                          <w:rPr>
                            <w:color w:val="585858"/>
                            <w:sz w:val="22"/>
                          </w:rPr>
                          <w:t>seed</w:t>
                        </w:r>
                        <w:r>
                          <w:rPr>
                            <w:color w:val="585858"/>
                            <w:spacing w:val="-2"/>
                            <w:sz w:val="22"/>
                          </w:rPr>
                          <w:t> sources</w:t>
                        </w:r>
                      </w:p>
                    </w:txbxContent>
                  </v:textbox>
                  <w10:wrap type="none"/>
                </v:shape>
                <v:shape style="position:absolute;left:4274;top:-458;width:1346;height:245" type="#_x0000_t202" id="docshape133" filled="false" stroked="false">
                  <v:textbox inset="0,0,0,0">
                    <w:txbxContent>
                      <w:p>
                        <w:pPr>
                          <w:spacing w:line="244" w:lineRule="exact" w:before="0"/>
                          <w:ind w:left="0" w:right="0" w:firstLine="0"/>
                          <w:jc w:val="left"/>
                          <w:rPr>
                            <w:sz w:val="22"/>
                          </w:rPr>
                        </w:pPr>
                        <w:r>
                          <w:rPr>
                            <w:color w:val="585858"/>
                            <w:sz w:val="22"/>
                          </w:rPr>
                          <w:t>Platform</w:t>
                        </w:r>
                        <w:r>
                          <w:rPr>
                            <w:color w:val="585858"/>
                            <w:spacing w:val="-5"/>
                            <w:sz w:val="22"/>
                          </w:rPr>
                          <w:t> </w:t>
                        </w:r>
                        <w:r>
                          <w:rPr>
                            <w:color w:val="585858"/>
                            <w:spacing w:val="-2"/>
                            <w:sz w:val="22"/>
                          </w:rPr>
                          <w:t>Users</w:t>
                        </w:r>
                      </w:p>
                    </w:txbxContent>
                  </v:textbox>
                  <w10:wrap type="none"/>
                </v:shape>
                <v:shape style="position:absolute;left:6001;top:-458;width:975;height:245" type="#_x0000_t202" id="docshape134" filled="false" stroked="false">
                  <v:textbox inset="0,0,0,0">
                    <w:txbxContent>
                      <w:p>
                        <w:pPr>
                          <w:spacing w:line="244" w:lineRule="exact" w:before="0"/>
                          <w:ind w:left="0" w:right="0" w:firstLine="0"/>
                          <w:jc w:val="left"/>
                          <w:rPr>
                            <w:sz w:val="22"/>
                          </w:rPr>
                        </w:pPr>
                        <w:r>
                          <w:rPr>
                            <w:color w:val="585858"/>
                            <w:spacing w:val="-2"/>
                            <w:sz w:val="22"/>
                          </w:rPr>
                          <w:t>Non-Users</w:t>
                        </w:r>
                      </w:p>
                    </w:txbxContent>
                  </v:textbox>
                  <w10:wrap type="none"/>
                </v:shape>
                <w10:wrap type="none"/>
              </v:group>
            </w:pict>
          </mc:Fallback>
        </mc:AlternateContent>
      </w:r>
      <w:r>
        <w:rPr/>
        <w:t>Figure</w:t>
      </w:r>
      <w:r>
        <w:rPr>
          <w:spacing w:val="-2"/>
        </w:rPr>
        <w:t> </w:t>
      </w:r>
      <w:r>
        <w:rPr/>
        <w:t>4.6:</w:t>
      </w:r>
      <w:r>
        <w:rPr>
          <w:spacing w:val="-2"/>
        </w:rPr>
        <w:t> </w:t>
      </w:r>
      <w:r>
        <w:rPr/>
        <w:t>Seed</w:t>
      </w:r>
      <w:r>
        <w:rPr>
          <w:spacing w:val="-1"/>
        </w:rPr>
        <w:t> </w:t>
      </w:r>
      <w:r>
        <w:rPr/>
        <w:t>source by</w:t>
      </w:r>
      <w:r>
        <w:rPr>
          <w:spacing w:val="-1"/>
        </w:rPr>
        <w:t> </w:t>
      </w:r>
      <w:r>
        <w:rPr/>
        <w:t>Platform</w:t>
      </w:r>
      <w:r>
        <w:rPr>
          <w:spacing w:val="-5"/>
        </w:rPr>
        <w:t> </w:t>
      </w:r>
      <w:r>
        <w:rPr/>
        <w:t>use</w:t>
      </w:r>
      <w:r>
        <w:rPr>
          <w:spacing w:val="-1"/>
        </w:rPr>
        <w:t> </w:t>
      </w:r>
      <w:r>
        <w:rPr>
          <w:spacing w:val="-2"/>
        </w:rPr>
        <w:t>status</w:t>
      </w:r>
    </w:p>
    <w:p>
      <w:pPr>
        <w:pStyle w:val="Heading2"/>
        <w:numPr>
          <w:ilvl w:val="2"/>
          <w:numId w:val="10"/>
        </w:numPr>
        <w:tabs>
          <w:tab w:pos="884" w:val="left" w:leader="none"/>
        </w:tabs>
        <w:spacing w:line="240" w:lineRule="auto" w:before="136" w:after="0"/>
        <w:ind w:left="884" w:right="0" w:hanging="719"/>
        <w:jc w:val="both"/>
      </w:pPr>
      <w:bookmarkStart w:name="_bookmark50" w:id="51"/>
      <w:bookmarkEnd w:id="51"/>
      <w:r>
        <w:rPr>
          <w:b w:val="0"/>
        </w:rPr>
      </w:r>
      <w:r>
        <w:rPr/>
        <w:t>Potato</w:t>
      </w:r>
      <w:r>
        <w:rPr>
          <w:spacing w:val="-1"/>
        </w:rPr>
        <w:t> </w:t>
      </w:r>
      <w:r>
        <w:rPr/>
        <w:t>Productivity</w:t>
      </w:r>
      <w:r>
        <w:rPr>
          <w:spacing w:val="-1"/>
        </w:rPr>
        <w:t> </w:t>
      </w:r>
      <w:r>
        <w:rPr/>
        <w:t>by</w:t>
      </w:r>
      <w:r>
        <w:rPr>
          <w:spacing w:val="1"/>
        </w:rPr>
        <w:t> </w:t>
      </w:r>
      <w:r>
        <w:rPr/>
        <w:t>Platform</w:t>
      </w:r>
      <w:r>
        <w:rPr>
          <w:spacing w:val="-4"/>
        </w:rPr>
        <w:t> </w:t>
      </w:r>
      <w:r>
        <w:rPr/>
        <w:t>Use in Molo</w:t>
      </w:r>
      <w:r>
        <w:rPr>
          <w:spacing w:val="-1"/>
        </w:rPr>
        <w:t> </w:t>
      </w:r>
      <w:r>
        <w:rPr/>
        <w:t>and</w:t>
      </w:r>
      <w:r>
        <w:rPr>
          <w:spacing w:val="-1"/>
        </w:rPr>
        <w:t> </w:t>
      </w:r>
      <w:r>
        <w:rPr/>
        <w:t>Njoro</w:t>
      </w:r>
      <w:r>
        <w:rPr>
          <w:spacing w:val="-1"/>
        </w:rPr>
        <w:t> </w:t>
      </w:r>
      <w:r>
        <w:rPr/>
        <w:t>Sub-</w:t>
      </w:r>
      <w:r>
        <w:rPr>
          <w:spacing w:val="-2"/>
        </w:rPr>
        <w:t>counties</w:t>
      </w:r>
    </w:p>
    <w:p>
      <w:pPr>
        <w:pStyle w:val="BodyText"/>
        <w:spacing w:line="360" w:lineRule="auto" w:before="135"/>
        <w:ind w:right="442" w:firstLine="719"/>
        <w:jc w:val="both"/>
      </w:pPr>
      <w:r>
        <w:rPr/>
        <w:t>The</w:t>
      </w:r>
      <w:r>
        <w:rPr>
          <w:spacing w:val="-3"/>
        </w:rPr>
        <w:t> </w:t>
      </w:r>
      <w:r>
        <w:rPr/>
        <w:t>results</w:t>
      </w:r>
      <w:r>
        <w:rPr>
          <w:spacing w:val="-2"/>
        </w:rPr>
        <w:t> </w:t>
      </w:r>
      <w:r>
        <w:rPr/>
        <w:t>presented</w:t>
      </w:r>
      <w:r>
        <w:rPr>
          <w:spacing w:val="-2"/>
        </w:rPr>
        <w:t> </w:t>
      </w:r>
      <w:r>
        <w:rPr/>
        <w:t>in</w:t>
      </w:r>
      <w:r>
        <w:rPr>
          <w:spacing w:val="-2"/>
        </w:rPr>
        <w:t> </w:t>
      </w:r>
      <w:r>
        <w:rPr/>
        <w:t>tables</w:t>
      </w:r>
      <w:r>
        <w:rPr>
          <w:spacing w:val="-2"/>
        </w:rPr>
        <w:t> </w:t>
      </w:r>
      <w:r>
        <w:rPr/>
        <w:t>4.4</w:t>
      </w:r>
      <w:r>
        <w:rPr>
          <w:spacing w:val="-2"/>
        </w:rPr>
        <w:t> </w:t>
      </w:r>
      <w:r>
        <w:rPr/>
        <w:t>and</w:t>
      </w:r>
      <w:r>
        <w:rPr>
          <w:spacing w:val="-2"/>
        </w:rPr>
        <w:t> </w:t>
      </w:r>
      <w:r>
        <w:rPr/>
        <w:t>4.5</w:t>
      </w:r>
      <w:r>
        <w:rPr>
          <w:spacing w:val="-2"/>
        </w:rPr>
        <w:t> </w:t>
      </w:r>
      <w:r>
        <w:rPr/>
        <w:t>show</w:t>
      </w:r>
      <w:r>
        <w:rPr>
          <w:spacing w:val="-1"/>
        </w:rPr>
        <w:t> </w:t>
      </w:r>
      <w:r>
        <w:rPr/>
        <w:t>potato</w:t>
      </w:r>
      <w:r>
        <w:rPr>
          <w:spacing w:val="-2"/>
        </w:rPr>
        <w:t> </w:t>
      </w:r>
      <w:r>
        <w:rPr/>
        <w:t>productivity</w:t>
      </w:r>
      <w:r>
        <w:rPr>
          <w:spacing w:val="-7"/>
        </w:rPr>
        <w:t> </w:t>
      </w:r>
      <w:r>
        <w:rPr/>
        <w:t>by</w:t>
      </w:r>
      <w:r>
        <w:rPr>
          <w:spacing w:val="-6"/>
        </w:rPr>
        <w:t> </w:t>
      </w:r>
      <w:r>
        <w:rPr/>
        <w:t>platform</w:t>
      </w:r>
      <w:r>
        <w:rPr>
          <w:spacing w:val="-2"/>
        </w:rPr>
        <w:t> </w:t>
      </w:r>
      <w:r>
        <w:rPr/>
        <w:t>use</w:t>
      </w:r>
      <w:r>
        <w:rPr>
          <w:spacing w:val="-2"/>
        </w:rPr>
        <w:t> </w:t>
      </w:r>
      <w:r>
        <w:rPr/>
        <w:t>in Molo and Njoro sub-counties. The results revealed that in Molo sub-county, digital platform non-users</w:t>
      </w:r>
      <w:r>
        <w:rPr>
          <w:spacing w:val="-5"/>
        </w:rPr>
        <w:t> </w:t>
      </w:r>
      <w:r>
        <w:rPr/>
        <w:t>have</w:t>
      </w:r>
      <w:r>
        <w:rPr>
          <w:spacing w:val="-4"/>
        </w:rPr>
        <w:t> </w:t>
      </w:r>
      <w:r>
        <w:rPr/>
        <w:t>a</w:t>
      </w:r>
      <w:r>
        <w:rPr>
          <w:spacing w:val="-6"/>
        </w:rPr>
        <w:t> </w:t>
      </w:r>
      <w:r>
        <w:rPr/>
        <w:t>higher</w:t>
      </w:r>
      <w:r>
        <w:rPr>
          <w:spacing w:val="-2"/>
        </w:rPr>
        <w:t> </w:t>
      </w:r>
      <w:r>
        <w:rPr/>
        <w:t>mean</w:t>
      </w:r>
      <w:r>
        <w:rPr>
          <w:spacing w:val="-5"/>
        </w:rPr>
        <w:t> </w:t>
      </w:r>
      <w:r>
        <w:rPr/>
        <w:t>productivity</w:t>
      </w:r>
      <w:r>
        <w:rPr>
          <w:spacing w:val="-7"/>
        </w:rPr>
        <w:t> </w:t>
      </w:r>
      <w:r>
        <w:rPr/>
        <w:t>than</w:t>
      </w:r>
      <w:r>
        <w:rPr>
          <w:spacing w:val="-3"/>
        </w:rPr>
        <w:t> </w:t>
      </w:r>
      <w:r>
        <w:rPr/>
        <w:t>the</w:t>
      </w:r>
      <w:r>
        <w:rPr>
          <w:spacing w:val="-6"/>
        </w:rPr>
        <w:t> </w:t>
      </w:r>
      <w:r>
        <w:rPr/>
        <w:t>digital</w:t>
      </w:r>
      <w:r>
        <w:rPr>
          <w:spacing w:val="-4"/>
        </w:rPr>
        <w:t> </w:t>
      </w:r>
      <w:r>
        <w:rPr/>
        <w:t>platform</w:t>
      </w:r>
      <w:r>
        <w:rPr>
          <w:spacing w:val="-3"/>
        </w:rPr>
        <w:t> </w:t>
      </w:r>
      <w:r>
        <w:rPr/>
        <w:t>users. Although</w:t>
      </w:r>
      <w:r>
        <w:rPr>
          <w:spacing w:val="-5"/>
        </w:rPr>
        <w:t> </w:t>
      </w:r>
      <w:r>
        <w:rPr/>
        <w:t>this</w:t>
      </w:r>
      <w:r>
        <w:rPr>
          <w:spacing w:val="-4"/>
        </w:rPr>
        <w:t> </w:t>
      </w:r>
      <w:r>
        <w:rPr/>
        <w:t>is</w:t>
      </w:r>
      <w:r>
        <w:rPr>
          <w:spacing w:val="-4"/>
        </w:rPr>
        <w:t> </w:t>
      </w:r>
      <w:r>
        <w:rPr/>
        <w:t>the case,</w:t>
      </w:r>
      <w:r>
        <w:rPr>
          <w:spacing w:val="-15"/>
        </w:rPr>
        <w:t> </w:t>
      </w:r>
      <w:r>
        <w:rPr/>
        <w:t>the</w:t>
      </w:r>
      <w:r>
        <w:rPr>
          <w:spacing w:val="-15"/>
        </w:rPr>
        <w:t> </w:t>
      </w:r>
      <w:r>
        <w:rPr/>
        <w:t>difference</w:t>
      </w:r>
      <w:r>
        <w:rPr>
          <w:spacing w:val="-15"/>
        </w:rPr>
        <w:t> </w:t>
      </w:r>
      <w:r>
        <w:rPr/>
        <w:t>is</w:t>
      </w:r>
      <w:r>
        <w:rPr>
          <w:spacing w:val="-15"/>
        </w:rPr>
        <w:t> </w:t>
      </w:r>
      <w:r>
        <w:rPr/>
        <w:t>not</w:t>
      </w:r>
      <w:r>
        <w:rPr>
          <w:spacing w:val="-14"/>
        </w:rPr>
        <w:t> </w:t>
      </w:r>
      <w:r>
        <w:rPr/>
        <w:t>statistically</w:t>
      </w:r>
      <w:r>
        <w:rPr>
          <w:spacing w:val="-15"/>
        </w:rPr>
        <w:t> </w:t>
      </w:r>
      <w:r>
        <w:rPr/>
        <w:t>significant</w:t>
      </w:r>
      <w:r>
        <w:rPr>
          <w:spacing w:val="-14"/>
        </w:rPr>
        <w:t> </w:t>
      </w:r>
      <w:r>
        <w:rPr/>
        <w:t>(p</w:t>
      </w:r>
      <w:r>
        <w:rPr>
          <w:spacing w:val="-13"/>
        </w:rPr>
        <w:t> </w:t>
      </w:r>
      <w:r>
        <w:rPr/>
        <w:t>&gt;</w:t>
      </w:r>
      <w:r>
        <w:rPr>
          <w:spacing w:val="-15"/>
        </w:rPr>
        <w:t> </w:t>
      </w:r>
      <w:r>
        <w:rPr/>
        <w:t>0.05).</w:t>
      </w:r>
      <w:r>
        <w:rPr>
          <w:spacing w:val="-13"/>
        </w:rPr>
        <w:t> </w:t>
      </w:r>
      <w:r>
        <w:rPr/>
        <w:t>In</w:t>
      </w:r>
      <w:r>
        <w:rPr>
          <w:spacing w:val="-14"/>
        </w:rPr>
        <w:t> </w:t>
      </w:r>
      <w:r>
        <w:rPr/>
        <w:t>Njoro,</w:t>
      </w:r>
      <w:r>
        <w:rPr>
          <w:spacing w:val="-14"/>
        </w:rPr>
        <w:t> </w:t>
      </w:r>
      <w:r>
        <w:rPr/>
        <w:t>platform</w:t>
      </w:r>
      <w:r>
        <w:rPr>
          <w:spacing w:val="-14"/>
        </w:rPr>
        <w:t> </w:t>
      </w:r>
      <w:r>
        <w:rPr/>
        <w:t>users</w:t>
      </w:r>
      <w:r>
        <w:rPr>
          <w:spacing w:val="-15"/>
        </w:rPr>
        <w:t> </w:t>
      </w:r>
      <w:r>
        <w:rPr/>
        <w:t>had</w:t>
      </w:r>
      <w:r>
        <w:rPr>
          <w:spacing w:val="-13"/>
        </w:rPr>
        <w:t> </w:t>
      </w:r>
      <w:r>
        <w:rPr/>
        <w:t>higher mean productivity, but again, the difference is not statistically significant (p &gt; 0.05). This suggests that there is no statistically significant difference in potato productivity between the digital platform users and non-users in both sub-counties. This can be due to the fact that productivity</w:t>
      </w:r>
      <w:r>
        <w:rPr>
          <w:spacing w:val="-5"/>
        </w:rPr>
        <w:t> </w:t>
      </w:r>
      <w:r>
        <w:rPr/>
        <w:t>is influenced by</w:t>
      </w:r>
      <w:r>
        <w:rPr>
          <w:spacing w:val="-5"/>
        </w:rPr>
        <w:t> </w:t>
      </w:r>
      <w:r>
        <w:rPr/>
        <w:t>a lot of factors such as climatic conditions, seed type, and more. The</w:t>
      </w:r>
      <w:r>
        <w:rPr>
          <w:spacing w:val="-8"/>
        </w:rPr>
        <w:t> </w:t>
      </w:r>
      <w:r>
        <w:rPr/>
        <w:t>results</w:t>
      </w:r>
      <w:r>
        <w:rPr>
          <w:spacing w:val="-7"/>
        </w:rPr>
        <w:t> </w:t>
      </w:r>
      <w:r>
        <w:rPr/>
        <w:t>are</w:t>
      </w:r>
      <w:r>
        <w:rPr>
          <w:spacing w:val="-9"/>
        </w:rPr>
        <w:t> </w:t>
      </w:r>
      <w:r>
        <w:rPr/>
        <w:t>in</w:t>
      </w:r>
      <w:r>
        <w:rPr>
          <w:spacing w:val="-4"/>
        </w:rPr>
        <w:t> </w:t>
      </w:r>
      <w:r>
        <w:rPr/>
        <w:t>consistent</w:t>
      </w:r>
      <w:r>
        <w:rPr>
          <w:spacing w:val="-7"/>
        </w:rPr>
        <w:t> </w:t>
      </w:r>
      <w:r>
        <w:rPr/>
        <w:t>with</w:t>
      </w:r>
      <w:r>
        <w:rPr>
          <w:spacing w:val="-5"/>
        </w:rPr>
        <w:t> </w:t>
      </w:r>
      <w:r>
        <w:rPr/>
        <w:t>Bocean</w:t>
      </w:r>
      <w:r>
        <w:rPr>
          <w:spacing w:val="-5"/>
        </w:rPr>
        <w:t> </w:t>
      </w:r>
      <w:r>
        <w:rPr/>
        <w:t>(2024),</w:t>
      </w:r>
      <w:r>
        <w:rPr>
          <w:spacing w:val="-6"/>
        </w:rPr>
        <w:t> </w:t>
      </w:r>
      <w:r>
        <w:rPr/>
        <w:t>who</w:t>
      </w:r>
      <w:r>
        <w:rPr>
          <w:spacing w:val="-8"/>
        </w:rPr>
        <w:t> </w:t>
      </w:r>
      <w:r>
        <w:rPr/>
        <w:t>found</w:t>
      </w:r>
      <w:r>
        <w:rPr>
          <w:spacing w:val="-8"/>
        </w:rPr>
        <w:t> </w:t>
      </w:r>
      <w:r>
        <w:rPr/>
        <w:t>that</w:t>
      </w:r>
      <w:r>
        <w:rPr>
          <w:spacing w:val="-7"/>
        </w:rPr>
        <w:t> </w:t>
      </w:r>
      <w:r>
        <w:rPr/>
        <w:t>there</w:t>
      </w:r>
      <w:r>
        <w:rPr>
          <w:spacing w:val="-9"/>
        </w:rPr>
        <w:t> </w:t>
      </w:r>
      <w:r>
        <w:rPr/>
        <w:t>is</w:t>
      </w:r>
      <w:r>
        <w:rPr>
          <w:spacing w:val="-7"/>
        </w:rPr>
        <w:t> </w:t>
      </w:r>
      <w:r>
        <w:rPr/>
        <w:t>a</w:t>
      </w:r>
      <w:r>
        <w:rPr>
          <w:spacing w:val="-2"/>
        </w:rPr>
        <w:t> </w:t>
      </w:r>
      <w:r>
        <w:rPr/>
        <w:t>positive</w:t>
      </w:r>
      <w:r>
        <w:rPr>
          <w:spacing w:val="-8"/>
        </w:rPr>
        <w:t> </w:t>
      </w:r>
      <w:r>
        <w:rPr/>
        <w:t>association between</w:t>
      </w:r>
      <w:r>
        <w:rPr>
          <w:spacing w:val="-3"/>
        </w:rPr>
        <w:t> </w:t>
      </w:r>
      <w:r>
        <w:rPr/>
        <w:t>the</w:t>
      </w:r>
      <w:r>
        <w:rPr>
          <w:spacing w:val="-3"/>
        </w:rPr>
        <w:t> </w:t>
      </w:r>
      <w:r>
        <w:rPr/>
        <w:t>use</w:t>
      </w:r>
      <w:r>
        <w:rPr>
          <w:spacing w:val="-4"/>
        </w:rPr>
        <w:t> </w:t>
      </w:r>
      <w:r>
        <w:rPr/>
        <w:t>of</w:t>
      </w:r>
      <w:r>
        <w:rPr>
          <w:spacing w:val="-3"/>
        </w:rPr>
        <w:t> </w:t>
      </w:r>
      <w:r>
        <w:rPr/>
        <w:t>digital</w:t>
      </w:r>
      <w:r>
        <w:rPr>
          <w:spacing w:val="-3"/>
        </w:rPr>
        <w:t> </w:t>
      </w:r>
      <w:r>
        <w:rPr/>
        <w:t>technologies</w:t>
      </w:r>
      <w:r>
        <w:rPr>
          <w:spacing w:val="-2"/>
        </w:rPr>
        <w:t> </w:t>
      </w:r>
      <w:r>
        <w:rPr/>
        <w:t>and</w:t>
      </w:r>
      <w:r>
        <w:rPr>
          <w:spacing w:val="-3"/>
        </w:rPr>
        <w:t> </w:t>
      </w:r>
      <w:r>
        <w:rPr/>
        <w:t>productivity,</w:t>
      </w:r>
      <w:r>
        <w:rPr>
          <w:spacing w:val="-3"/>
        </w:rPr>
        <w:t> </w:t>
      </w:r>
      <w:r>
        <w:rPr/>
        <w:t>but</w:t>
      </w:r>
      <w:r>
        <w:rPr>
          <w:spacing w:val="-3"/>
        </w:rPr>
        <w:t> </w:t>
      </w:r>
      <w:r>
        <w:rPr/>
        <w:t>the</w:t>
      </w:r>
      <w:r>
        <w:rPr>
          <w:spacing w:val="-4"/>
        </w:rPr>
        <w:t> </w:t>
      </w:r>
      <w:r>
        <w:rPr/>
        <w:t>association</w:t>
      </w:r>
      <w:r>
        <w:rPr>
          <w:spacing w:val="-3"/>
        </w:rPr>
        <w:t> </w:t>
      </w:r>
      <w:r>
        <w:rPr/>
        <w:t>is</w:t>
      </w:r>
      <w:r>
        <w:rPr>
          <w:spacing w:val="-3"/>
        </w:rPr>
        <w:t> </w:t>
      </w:r>
      <w:r>
        <w:rPr/>
        <w:t>not</w:t>
      </w:r>
      <w:r>
        <w:rPr>
          <w:spacing w:val="-3"/>
        </w:rPr>
        <w:t> </w:t>
      </w:r>
      <w:r>
        <w:rPr/>
        <w:t>statistically significant, further attributing it to the diverse agricultural landscapes; climate variations, soil conditions, and crop types differ significantly from one region to another, leading to varying levels of agricultural productivity.</w:t>
      </w:r>
    </w:p>
    <w:p>
      <w:pPr>
        <w:pStyle w:val="Heading2"/>
        <w:spacing w:before="4"/>
      </w:pPr>
      <w:r>
        <w:rPr/>
        <w:t>Table</w:t>
      </w:r>
      <w:r>
        <w:rPr>
          <w:spacing w:val="-2"/>
        </w:rPr>
        <w:t> </w:t>
      </w:r>
      <w:r>
        <w:rPr/>
        <w:t>4.5:</w:t>
      </w:r>
      <w:r>
        <w:rPr>
          <w:spacing w:val="-2"/>
        </w:rPr>
        <w:t> </w:t>
      </w:r>
      <w:r>
        <w:rPr/>
        <w:t>T-test</w:t>
      </w:r>
      <w:r>
        <w:rPr>
          <w:spacing w:val="-1"/>
        </w:rPr>
        <w:t> </w:t>
      </w:r>
      <w:r>
        <w:rPr/>
        <w:t>Results</w:t>
      </w:r>
      <w:r>
        <w:rPr>
          <w:spacing w:val="-1"/>
        </w:rPr>
        <w:t> </w:t>
      </w:r>
      <w:r>
        <w:rPr/>
        <w:t>for</w:t>
      </w:r>
      <w:r>
        <w:rPr>
          <w:spacing w:val="-2"/>
        </w:rPr>
        <w:t> </w:t>
      </w:r>
      <w:r>
        <w:rPr/>
        <w:t>Potato</w:t>
      </w:r>
      <w:r>
        <w:rPr>
          <w:spacing w:val="2"/>
        </w:rPr>
        <w:t> </w:t>
      </w:r>
      <w:r>
        <w:rPr/>
        <w:t>Productivity</w:t>
      </w:r>
      <w:r>
        <w:rPr>
          <w:spacing w:val="-1"/>
        </w:rPr>
        <w:t> </w:t>
      </w:r>
      <w:r>
        <w:rPr/>
        <w:t>by</w:t>
      </w:r>
      <w:r>
        <w:rPr>
          <w:spacing w:val="-1"/>
        </w:rPr>
        <w:t> </w:t>
      </w:r>
      <w:r>
        <w:rPr/>
        <w:t>Platform</w:t>
      </w:r>
      <w:r>
        <w:rPr>
          <w:spacing w:val="-5"/>
        </w:rPr>
        <w:t> </w:t>
      </w:r>
      <w:r>
        <w:rPr/>
        <w:t>Use</w:t>
      </w:r>
      <w:r>
        <w:rPr>
          <w:spacing w:val="-3"/>
        </w:rPr>
        <w:t> </w:t>
      </w:r>
      <w:r>
        <w:rPr/>
        <w:t>in Molo</w:t>
      </w:r>
      <w:r>
        <w:rPr>
          <w:spacing w:val="4"/>
        </w:rPr>
        <w:t> </w:t>
      </w:r>
      <w:r>
        <w:rPr/>
        <w:t>Sub-</w:t>
      </w:r>
      <w:r>
        <w:rPr>
          <w:spacing w:val="-2"/>
        </w:rPr>
        <w:t>county</w:t>
      </w:r>
    </w:p>
    <w:p>
      <w:pPr>
        <w:pStyle w:val="BodyText"/>
        <w:spacing w:after="1"/>
        <w:ind w:left="0"/>
        <w:rPr>
          <w:b/>
          <w:sz w:val="12"/>
        </w:rPr>
      </w:pP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86"/>
        <w:gridCol w:w="821"/>
        <w:gridCol w:w="2337"/>
        <w:gridCol w:w="1274"/>
        <w:gridCol w:w="1120"/>
        <w:gridCol w:w="1881"/>
      </w:tblGrid>
      <w:tr>
        <w:trPr>
          <w:trHeight w:val="414" w:hRule="atLeast"/>
        </w:trPr>
        <w:tc>
          <w:tcPr>
            <w:tcW w:w="1786" w:type="dxa"/>
            <w:tcBorders>
              <w:top w:val="single" w:sz="4" w:space="0" w:color="000000"/>
              <w:bottom w:val="single" w:sz="4" w:space="0" w:color="000000"/>
            </w:tcBorders>
          </w:tcPr>
          <w:p>
            <w:pPr>
              <w:pStyle w:val="TableParagraph"/>
              <w:spacing w:before="1"/>
              <w:ind w:left="115"/>
              <w:rPr>
                <w:b/>
                <w:sz w:val="24"/>
              </w:rPr>
            </w:pPr>
            <w:r>
              <w:rPr>
                <w:b/>
                <w:spacing w:val="-2"/>
                <w:sz w:val="24"/>
              </w:rPr>
              <w:t>Group</w:t>
            </w:r>
          </w:p>
        </w:tc>
        <w:tc>
          <w:tcPr>
            <w:tcW w:w="821" w:type="dxa"/>
            <w:tcBorders>
              <w:top w:val="single" w:sz="4" w:space="0" w:color="000000"/>
              <w:bottom w:val="single" w:sz="4" w:space="0" w:color="000000"/>
            </w:tcBorders>
          </w:tcPr>
          <w:p>
            <w:pPr>
              <w:pStyle w:val="TableParagraph"/>
              <w:spacing w:before="1"/>
              <w:ind w:left="280"/>
              <w:rPr>
                <w:b/>
                <w:sz w:val="24"/>
              </w:rPr>
            </w:pPr>
            <w:r>
              <w:rPr>
                <w:b/>
                <w:spacing w:val="-5"/>
                <w:sz w:val="24"/>
              </w:rPr>
              <w:t>Obs</w:t>
            </w:r>
          </w:p>
        </w:tc>
        <w:tc>
          <w:tcPr>
            <w:tcW w:w="2337" w:type="dxa"/>
            <w:tcBorders>
              <w:top w:val="single" w:sz="4" w:space="0" w:color="000000"/>
              <w:bottom w:val="single" w:sz="4" w:space="0" w:color="000000"/>
            </w:tcBorders>
          </w:tcPr>
          <w:p>
            <w:pPr>
              <w:pStyle w:val="TableParagraph"/>
              <w:spacing w:before="1"/>
              <w:ind w:left="127"/>
              <w:rPr>
                <w:b/>
                <w:sz w:val="24"/>
              </w:rPr>
            </w:pPr>
            <w:r>
              <w:rPr>
                <w:b/>
                <w:sz w:val="24"/>
              </w:rPr>
              <w:t>Mean</w:t>
            </w:r>
            <w:r>
              <w:rPr>
                <w:b/>
                <w:spacing w:val="-2"/>
                <w:sz w:val="24"/>
              </w:rPr>
              <w:t> Productivity</w:t>
            </w:r>
          </w:p>
        </w:tc>
        <w:tc>
          <w:tcPr>
            <w:tcW w:w="1274" w:type="dxa"/>
            <w:tcBorders>
              <w:top w:val="single" w:sz="4" w:space="0" w:color="000000"/>
              <w:bottom w:val="single" w:sz="4" w:space="0" w:color="000000"/>
            </w:tcBorders>
          </w:tcPr>
          <w:p>
            <w:pPr>
              <w:pStyle w:val="TableParagraph"/>
              <w:spacing w:before="1"/>
              <w:ind w:left="134"/>
              <w:rPr>
                <w:b/>
                <w:sz w:val="24"/>
              </w:rPr>
            </w:pPr>
            <w:r>
              <w:rPr>
                <w:b/>
                <w:sz w:val="24"/>
              </w:rPr>
              <w:t>Std </w:t>
            </w:r>
            <w:r>
              <w:rPr>
                <w:b/>
                <w:spacing w:val="-2"/>
                <w:sz w:val="24"/>
              </w:rPr>
              <w:t>Error</w:t>
            </w:r>
          </w:p>
        </w:tc>
        <w:tc>
          <w:tcPr>
            <w:tcW w:w="1120" w:type="dxa"/>
            <w:tcBorders>
              <w:top w:val="single" w:sz="4" w:space="0" w:color="000000"/>
              <w:bottom w:val="single" w:sz="4" w:space="0" w:color="000000"/>
            </w:tcBorders>
          </w:tcPr>
          <w:p>
            <w:pPr>
              <w:pStyle w:val="TableParagraph"/>
              <w:spacing w:before="1"/>
              <w:ind w:left="135"/>
              <w:rPr>
                <w:b/>
                <w:sz w:val="24"/>
              </w:rPr>
            </w:pPr>
            <w:r>
              <w:rPr>
                <w:b/>
                <w:sz w:val="24"/>
              </w:rPr>
              <w:t>Std </w:t>
            </w:r>
            <w:r>
              <w:rPr>
                <w:b/>
                <w:spacing w:val="-5"/>
                <w:sz w:val="24"/>
              </w:rPr>
              <w:t>Dev</w:t>
            </w:r>
          </w:p>
        </w:tc>
        <w:tc>
          <w:tcPr>
            <w:tcW w:w="1881" w:type="dxa"/>
            <w:tcBorders>
              <w:top w:val="single" w:sz="4" w:space="0" w:color="000000"/>
              <w:bottom w:val="single" w:sz="4" w:space="0" w:color="000000"/>
            </w:tcBorders>
          </w:tcPr>
          <w:p>
            <w:pPr>
              <w:pStyle w:val="TableParagraph"/>
              <w:spacing w:before="1"/>
              <w:ind w:left="148"/>
              <w:rPr>
                <w:b/>
                <w:sz w:val="24"/>
              </w:rPr>
            </w:pPr>
            <w:r>
              <w:rPr>
                <w:b/>
                <w:sz w:val="24"/>
              </w:rPr>
              <w:t>95%</w:t>
            </w:r>
            <w:r>
              <w:rPr>
                <w:b/>
                <w:spacing w:val="2"/>
                <w:sz w:val="24"/>
              </w:rPr>
              <w:t> </w:t>
            </w:r>
            <w:r>
              <w:rPr>
                <w:b/>
                <w:spacing w:val="-5"/>
                <w:sz w:val="24"/>
              </w:rPr>
              <w:t>CI</w:t>
            </w:r>
          </w:p>
        </w:tc>
      </w:tr>
      <w:tr>
        <w:trPr>
          <w:trHeight w:val="758" w:hRule="atLeast"/>
        </w:trPr>
        <w:tc>
          <w:tcPr>
            <w:tcW w:w="1786" w:type="dxa"/>
            <w:tcBorders>
              <w:top w:val="single" w:sz="4" w:space="0" w:color="000000"/>
            </w:tcBorders>
          </w:tcPr>
          <w:p>
            <w:pPr>
              <w:pStyle w:val="TableParagraph"/>
              <w:spacing w:line="270" w:lineRule="exact"/>
              <w:ind w:left="115"/>
              <w:rPr>
                <w:sz w:val="24"/>
              </w:rPr>
            </w:pPr>
            <w:r>
              <w:rPr>
                <w:spacing w:val="-2"/>
                <w:sz w:val="24"/>
              </w:rPr>
              <w:t>Non-</w:t>
            </w:r>
            <w:r>
              <w:rPr>
                <w:spacing w:val="-4"/>
                <w:sz w:val="24"/>
              </w:rPr>
              <w:t>users</w:t>
            </w:r>
          </w:p>
        </w:tc>
        <w:tc>
          <w:tcPr>
            <w:tcW w:w="821" w:type="dxa"/>
            <w:tcBorders>
              <w:top w:val="single" w:sz="4" w:space="0" w:color="000000"/>
            </w:tcBorders>
          </w:tcPr>
          <w:p>
            <w:pPr>
              <w:pStyle w:val="TableParagraph"/>
              <w:spacing w:line="270" w:lineRule="exact"/>
              <w:ind w:left="280"/>
              <w:rPr>
                <w:sz w:val="24"/>
              </w:rPr>
            </w:pPr>
            <w:r>
              <w:rPr>
                <w:spacing w:val="-5"/>
                <w:sz w:val="24"/>
              </w:rPr>
              <w:t>112</w:t>
            </w:r>
          </w:p>
        </w:tc>
        <w:tc>
          <w:tcPr>
            <w:tcW w:w="2337" w:type="dxa"/>
            <w:tcBorders>
              <w:top w:val="single" w:sz="4" w:space="0" w:color="000000"/>
            </w:tcBorders>
          </w:tcPr>
          <w:p>
            <w:pPr>
              <w:pStyle w:val="TableParagraph"/>
              <w:spacing w:line="270" w:lineRule="exact"/>
              <w:ind w:left="127"/>
              <w:rPr>
                <w:sz w:val="24"/>
              </w:rPr>
            </w:pPr>
            <w:r>
              <w:rPr>
                <w:sz w:val="24"/>
              </w:rPr>
              <w:t>14,123.14 </w:t>
            </w:r>
            <w:r>
              <w:rPr>
                <w:spacing w:val="-2"/>
                <w:sz w:val="24"/>
              </w:rPr>
              <w:t>kg/hectare</w:t>
            </w:r>
          </w:p>
        </w:tc>
        <w:tc>
          <w:tcPr>
            <w:tcW w:w="1274" w:type="dxa"/>
            <w:tcBorders>
              <w:top w:val="single" w:sz="4" w:space="0" w:color="000000"/>
            </w:tcBorders>
          </w:tcPr>
          <w:p>
            <w:pPr>
              <w:pStyle w:val="TableParagraph"/>
              <w:spacing w:line="270" w:lineRule="exact"/>
              <w:ind w:left="134"/>
              <w:rPr>
                <w:sz w:val="24"/>
              </w:rPr>
            </w:pPr>
            <w:r>
              <w:rPr>
                <w:spacing w:val="-2"/>
                <w:sz w:val="24"/>
              </w:rPr>
              <w:t>701.29</w:t>
            </w:r>
          </w:p>
        </w:tc>
        <w:tc>
          <w:tcPr>
            <w:tcW w:w="1120" w:type="dxa"/>
            <w:tcBorders>
              <w:top w:val="single" w:sz="4" w:space="0" w:color="000000"/>
            </w:tcBorders>
          </w:tcPr>
          <w:p>
            <w:pPr>
              <w:pStyle w:val="TableParagraph"/>
              <w:spacing w:line="270" w:lineRule="exact"/>
              <w:ind w:left="135"/>
              <w:rPr>
                <w:sz w:val="24"/>
              </w:rPr>
            </w:pPr>
            <w:r>
              <w:rPr>
                <w:spacing w:val="-2"/>
                <w:sz w:val="24"/>
              </w:rPr>
              <w:t>7,421.78</w:t>
            </w:r>
          </w:p>
        </w:tc>
        <w:tc>
          <w:tcPr>
            <w:tcW w:w="1881" w:type="dxa"/>
            <w:tcBorders>
              <w:top w:val="single" w:sz="4" w:space="0" w:color="000000"/>
            </w:tcBorders>
          </w:tcPr>
          <w:p>
            <w:pPr>
              <w:pStyle w:val="TableParagraph"/>
              <w:spacing w:line="270" w:lineRule="exact"/>
              <w:ind w:left="148"/>
              <w:rPr>
                <w:sz w:val="24"/>
              </w:rPr>
            </w:pPr>
            <w:r>
              <w:rPr>
                <w:spacing w:val="-2"/>
                <w:sz w:val="24"/>
              </w:rPr>
              <w:t>[12,733.49,</w:t>
            </w:r>
          </w:p>
          <w:p>
            <w:pPr>
              <w:pStyle w:val="TableParagraph"/>
              <w:spacing w:before="139"/>
              <w:ind w:left="148"/>
              <w:rPr>
                <w:sz w:val="24"/>
              </w:rPr>
            </w:pPr>
            <w:r>
              <w:rPr>
                <w:spacing w:val="-2"/>
                <w:sz w:val="24"/>
              </w:rPr>
              <w:t>15,512.80]</w:t>
            </w:r>
          </w:p>
        </w:tc>
      </w:tr>
      <w:tr>
        <w:trPr>
          <w:trHeight w:val="896" w:hRule="atLeast"/>
        </w:trPr>
        <w:tc>
          <w:tcPr>
            <w:tcW w:w="1786" w:type="dxa"/>
            <w:tcBorders>
              <w:bottom w:val="single" w:sz="4" w:space="0" w:color="000000"/>
            </w:tcBorders>
          </w:tcPr>
          <w:p>
            <w:pPr>
              <w:pStyle w:val="TableParagraph"/>
              <w:spacing w:before="63"/>
              <w:ind w:left="115"/>
              <w:rPr>
                <w:sz w:val="24"/>
              </w:rPr>
            </w:pPr>
            <w:r>
              <w:rPr>
                <w:sz w:val="24"/>
              </w:rPr>
              <w:t>Platform</w:t>
            </w:r>
            <w:r>
              <w:rPr>
                <w:spacing w:val="-2"/>
                <w:sz w:val="24"/>
              </w:rPr>
              <w:t> users</w:t>
            </w:r>
          </w:p>
        </w:tc>
        <w:tc>
          <w:tcPr>
            <w:tcW w:w="821" w:type="dxa"/>
            <w:tcBorders>
              <w:bottom w:val="single" w:sz="4" w:space="0" w:color="000000"/>
            </w:tcBorders>
          </w:tcPr>
          <w:p>
            <w:pPr>
              <w:pStyle w:val="TableParagraph"/>
              <w:spacing w:before="63"/>
              <w:ind w:left="280"/>
              <w:rPr>
                <w:sz w:val="24"/>
              </w:rPr>
            </w:pPr>
            <w:r>
              <w:rPr>
                <w:spacing w:val="-5"/>
                <w:sz w:val="24"/>
              </w:rPr>
              <w:t>86</w:t>
            </w:r>
          </w:p>
        </w:tc>
        <w:tc>
          <w:tcPr>
            <w:tcW w:w="2337" w:type="dxa"/>
            <w:tcBorders>
              <w:bottom w:val="single" w:sz="4" w:space="0" w:color="000000"/>
            </w:tcBorders>
          </w:tcPr>
          <w:p>
            <w:pPr>
              <w:pStyle w:val="TableParagraph"/>
              <w:spacing w:before="63"/>
              <w:ind w:left="127"/>
              <w:rPr>
                <w:sz w:val="24"/>
              </w:rPr>
            </w:pPr>
            <w:r>
              <w:rPr>
                <w:sz w:val="24"/>
              </w:rPr>
              <w:t>12,859.16</w:t>
            </w:r>
            <w:r>
              <w:rPr>
                <w:spacing w:val="-2"/>
                <w:sz w:val="24"/>
              </w:rPr>
              <w:t> </w:t>
            </w:r>
            <w:r>
              <w:rPr>
                <w:sz w:val="24"/>
              </w:rPr>
              <w:t>kg/</w:t>
            </w:r>
            <w:r>
              <w:rPr>
                <w:spacing w:val="-1"/>
                <w:sz w:val="24"/>
              </w:rPr>
              <w:t> </w:t>
            </w:r>
            <w:r>
              <w:rPr>
                <w:spacing w:val="-2"/>
                <w:sz w:val="24"/>
              </w:rPr>
              <w:t>hectare</w:t>
            </w:r>
          </w:p>
        </w:tc>
        <w:tc>
          <w:tcPr>
            <w:tcW w:w="1274" w:type="dxa"/>
            <w:tcBorders>
              <w:bottom w:val="single" w:sz="4" w:space="0" w:color="000000"/>
            </w:tcBorders>
          </w:tcPr>
          <w:p>
            <w:pPr>
              <w:pStyle w:val="TableParagraph"/>
              <w:spacing w:before="63"/>
              <w:ind w:left="134"/>
              <w:rPr>
                <w:sz w:val="24"/>
              </w:rPr>
            </w:pPr>
            <w:r>
              <w:rPr>
                <w:spacing w:val="-2"/>
                <w:sz w:val="24"/>
              </w:rPr>
              <w:t>739.01</w:t>
            </w:r>
          </w:p>
        </w:tc>
        <w:tc>
          <w:tcPr>
            <w:tcW w:w="1120" w:type="dxa"/>
            <w:tcBorders>
              <w:bottom w:val="single" w:sz="4" w:space="0" w:color="000000"/>
            </w:tcBorders>
          </w:tcPr>
          <w:p>
            <w:pPr>
              <w:pStyle w:val="TableParagraph"/>
              <w:spacing w:before="63"/>
              <w:ind w:left="135"/>
              <w:rPr>
                <w:sz w:val="24"/>
              </w:rPr>
            </w:pPr>
            <w:r>
              <w:rPr>
                <w:spacing w:val="-2"/>
                <w:sz w:val="24"/>
              </w:rPr>
              <w:t>7,463.59</w:t>
            </w:r>
          </w:p>
        </w:tc>
        <w:tc>
          <w:tcPr>
            <w:tcW w:w="1881" w:type="dxa"/>
            <w:tcBorders>
              <w:bottom w:val="single" w:sz="4" w:space="0" w:color="000000"/>
            </w:tcBorders>
          </w:tcPr>
          <w:p>
            <w:pPr>
              <w:pStyle w:val="TableParagraph"/>
              <w:spacing w:before="63"/>
              <w:ind w:left="148"/>
              <w:rPr>
                <w:sz w:val="24"/>
              </w:rPr>
            </w:pPr>
            <w:r>
              <w:rPr>
                <w:spacing w:val="-2"/>
                <w:sz w:val="24"/>
              </w:rPr>
              <w:t>[11,393.18,</w:t>
            </w:r>
          </w:p>
          <w:p>
            <w:pPr>
              <w:pStyle w:val="TableParagraph"/>
              <w:spacing w:before="139"/>
              <w:ind w:left="148"/>
              <w:rPr>
                <w:sz w:val="24"/>
              </w:rPr>
            </w:pPr>
            <w:r>
              <w:rPr>
                <w:spacing w:val="-2"/>
                <w:sz w:val="24"/>
              </w:rPr>
              <w:t>14,325.15]</w:t>
            </w:r>
          </w:p>
        </w:tc>
      </w:tr>
    </w:tbl>
    <w:p>
      <w:pPr>
        <w:pStyle w:val="TableParagraph"/>
        <w:spacing w:after="0"/>
        <w:rPr>
          <w:sz w:val="24"/>
        </w:rPr>
        <w:sectPr>
          <w:pgSz w:w="11910" w:h="16840"/>
          <w:pgMar w:header="0" w:footer="1003" w:top="1420" w:bottom="1200"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43"/>
        <w:gridCol w:w="2918"/>
        <w:gridCol w:w="1847"/>
        <w:gridCol w:w="2519"/>
      </w:tblGrid>
      <w:tr>
        <w:trPr>
          <w:trHeight w:val="759" w:hRule="atLeast"/>
        </w:trPr>
        <w:tc>
          <w:tcPr>
            <w:tcW w:w="1943" w:type="dxa"/>
            <w:tcBorders>
              <w:top w:val="single" w:sz="4" w:space="0" w:color="000000"/>
            </w:tcBorders>
          </w:tcPr>
          <w:p>
            <w:pPr>
              <w:pStyle w:val="TableParagraph"/>
              <w:spacing w:line="270" w:lineRule="exact"/>
              <w:ind w:left="122"/>
              <w:rPr>
                <w:sz w:val="24"/>
              </w:rPr>
            </w:pPr>
            <w:r>
              <w:rPr>
                <w:spacing w:val="-2"/>
                <w:sz w:val="24"/>
              </w:rPr>
              <w:t>Difference</w:t>
            </w:r>
          </w:p>
        </w:tc>
        <w:tc>
          <w:tcPr>
            <w:tcW w:w="2918" w:type="dxa"/>
            <w:tcBorders>
              <w:top w:val="single" w:sz="4" w:space="0" w:color="000000"/>
            </w:tcBorders>
          </w:tcPr>
          <w:p>
            <w:pPr>
              <w:pStyle w:val="TableParagraph"/>
              <w:spacing w:line="270" w:lineRule="exact"/>
              <w:ind w:left="798"/>
              <w:rPr>
                <w:sz w:val="24"/>
              </w:rPr>
            </w:pPr>
            <w:r>
              <w:rPr>
                <w:sz w:val="24"/>
              </w:rPr>
              <w:t>1,263.98 </w:t>
            </w:r>
            <w:r>
              <w:rPr>
                <w:spacing w:val="-2"/>
                <w:sz w:val="24"/>
              </w:rPr>
              <w:t>kg/hectare</w:t>
            </w:r>
          </w:p>
        </w:tc>
        <w:tc>
          <w:tcPr>
            <w:tcW w:w="1847" w:type="dxa"/>
            <w:tcBorders>
              <w:top w:val="single" w:sz="4" w:space="0" w:color="000000"/>
            </w:tcBorders>
          </w:tcPr>
          <w:p>
            <w:pPr>
              <w:pStyle w:val="TableParagraph"/>
              <w:spacing w:line="270" w:lineRule="exact"/>
              <w:ind w:left="225"/>
              <w:rPr>
                <w:sz w:val="24"/>
              </w:rPr>
            </w:pPr>
            <w:r>
              <w:rPr>
                <w:spacing w:val="-2"/>
                <w:sz w:val="24"/>
              </w:rPr>
              <w:t>1,018.53</w:t>
            </w:r>
          </w:p>
        </w:tc>
        <w:tc>
          <w:tcPr>
            <w:tcW w:w="2519" w:type="dxa"/>
            <w:tcBorders>
              <w:top w:val="single" w:sz="4" w:space="0" w:color="000000"/>
            </w:tcBorders>
          </w:tcPr>
          <w:p>
            <w:pPr>
              <w:pStyle w:val="TableParagraph"/>
              <w:spacing w:line="270" w:lineRule="exact"/>
              <w:ind w:left="785"/>
              <w:rPr>
                <w:sz w:val="24"/>
              </w:rPr>
            </w:pPr>
            <w:r>
              <w:rPr>
                <w:sz w:val="24"/>
              </w:rPr>
              <w:t>[–</w:t>
            </w:r>
            <w:r>
              <w:rPr>
                <w:spacing w:val="-2"/>
                <w:sz w:val="24"/>
              </w:rPr>
              <w:t>743.75,</w:t>
            </w:r>
          </w:p>
          <w:p>
            <w:pPr>
              <w:pStyle w:val="TableParagraph"/>
              <w:spacing w:before="139"/>
              <w:ind w:left="785"/>
              <w:rPr>
                <w:sz w:val="24"/>
              </w:rPr>
            </w:pPr>
            <w:r>
              <w:rPr>
                <w:spacing w:val="-2"/>
                <w:sz w:val="24"/>
              </w:rPr>
              <w:t>3,271.71]</w:t>
            </w:r>
          </w:p>
        </w:tc>
      </w:tr>
      <w:tr>
        <w:trPr>
          <w:trHeight w:val="896" w:hRule="atLeast"/>
        </w:trPr>
        <w:tc>
          <w:tcPr>
            <w:tcW w:w="1943" w:type="dxa"/>
            <w:tcBorders>
              <w:bottom w:val="single" w:sz="4" w:space="0" w:color="000000"/>
            </w:tcBorders>
          </w:tcPr>
          <w:p>
            <w:pPr>
              <w:pStyle w:val="TableParagraph"/>
              <w:spacing w:before="63"/>
              <w:ind w:left="122"/>
              <w:rPr>
                <w:sz w:val="24"/>
              </w:rPr>
            </w:pPr>
            <w:r>
              <w:rPr>
                <w:spacing w:val="-2"/>
                <w:sz w:val="24"/>
              </w:rPr>
              <w:t>t-statistic</w:t>
            </w:r>
          </w:p>
        </w:tc>
        <w:tc>
          <w:tcPr>
            <w:tcW w:w="2918" w:type="dxa"/>
            <w:tcBorders>
              <w:bottom w:val="single" w:sz="4" w:space="0" w:color="000000"/>
            </w:tcBorders>
          </w:tcPr>
          <w:p>
            <w:pPr>
              <w:pStyle w:val="TableParagraph"/>
              <w:rPr>
                <w:sz w:val="22"/>
              </w:rPr>
            </w:pPr>
          </w:p>
        </w:tc>
        <w:tc>
          <w:tcPr>
            <w:tcW w:w="1847" w:type="dxa"/>
            <w:tcBorders>
              <w:bottom w:val="single" w:sz="4" w:space="0" w:color="000000"/>
            </w:tcBorders>
          </w:tcPr>
          <w:p>
            <w:pPr>
              <w:pStyle w:val="TableParagraph"/>
              <w:rPr>
                <w:sz w:val="22"/>
              </w:rPr>
            </w:pPr>
          </w:p>
        </w:tc>
        <w:tc>
          <w:tcPr>
            <w:tcW w:w="2519" w:type="dxa"/>
            <w:tcBorders>
              <w:bottom w:val="single" w:sz="4" w:space="0" w:color="000000"/>
            </w:tcBorders>
          </w:tcPr>
          <w:p>
            <w:pPr>
              <w:pStyle w:val="TableParagraph"/>
              <w:spacing w:before="63"/>
              <w:ind w:left="785"/>
              <w:rPr>
                <w:sz w:val="24"/>
              </w:rPr>
            </w:pPr>
            <w:r>
              <w:rPr>
                <w:sz w:val="24"/>
              </w:rPr>
              <w:t>t = </w:t>
            </w:r>
            <w:r>
              <w:rPr>
                <w:spacing w:val="-2"/>
                <w:sz w:val="24"/>
              </w:rPr>
              <w:t>1.24,</w:t>
            </w:r>
          </w:p>
          <w:p>
            <w:pPr>
              <w:pStyle w:val="TableParagraph"/>
              <w:spacing w:before="139"/>
              <w:ind w:left="785"/>
              <w:rPr>
                <w:sz w:val="24"/>
              </w:rPr>
            </w:pPr>
            <w:r>
              <w:rPr>
                <w:sz w:val="24"/>
              </w:rPr>
              <w:t>p-value</w:t>
            </w:r>
            <w:r>
              <w:rPr>
                <w:spacing w:val="-2"/>
                <w:sz w:val="24"/>
              </w:rPr>
              <w:t> </w:t>
            </w:r>
            <w:r>
              <w:rPr>
                <w:sz w:val="24"/>
              </w:rPr>
              <w:t>=</w:t>
            </w:r>
            <w:r>
              <w:rPr>
                <w:spacing w:val="-2"/>
                <w:sz w:val="24"/>
              </w:rPr>
              <w:t> 0.216</w:t>
            </w:r>
          </w:p>
        </w:tc>
      </w:tr>
    </w:tbl>
    <w:p>
      <w:pPr>
        <w:spacing w:before="16"/>
        <w:ind w:left="165" w:right="0" w:firstLine="0"/>
        <w:jc w:val="left"/>
        <w:rPr>
          <w:sz w:val="24"/>
        </w:rPr>
      </w:pPr>
      <w:r>
        <w:rPr>
          <w:b/>
          <w:sz w:val="24"/>
        </w:rPr>
        <w:t>Source:</w:t>
      </w:r>
      <w:r>
        <w:rPr>
          <w:b/>
          <w:spacing w:val="-4"/>
          <w:sz w:val="24"/>
        </w:rPr>
        <w:t> </w:t>
      </w:r>
      <w:r>
        <w:rPr>
          <w:sz w:val="24"/>
        </w:rPr>
        <w:t>Own</w:t>
      </w:r>
      <w:r>
        <w:rPr>
          <w:spacing w:val="-1"/>
          <w:sz w:val="24"/>
        </w:rPr>
        <w:t> </w:t>
      </w:r>
      <w:r>
        <w:rPr>
          <w:sz w:val="24"/>
        </w:rPr>
        <w:t>data,</w:t>
      </w:r>
      <w:r>
        <w:rPr>
          <w:spacing w:val="-1"/>
          <w:sz w:val="24"/>
        </w:rPr>
        <w:t> </w:t>
      </w:r>
      <w:r>
        <w:rPr>
          <w:spacing w:val="-4"/>
          <w:sz w:val="24"/>
        </w:rPr>
        <w:t>2025</w:t>
      </w:r>
    </w:p>
    <w:p>
      <w:pPr>
        <w:pStyle w:val="Heading2"/>
        <w:spacing w:before="144"/>
        <w:jc w:val="left"/>
      </w:pPr>
      <w:r>
        <w:rPr/>
        <w:t>Table</w:t>
      </w:r>
      <w:r>
        <w:rPr>
          <w:spacing w:val="-2"/>
        </w:rPr>
        <w:t> </w:t>
      </w:r>
      <w:r>
        <w:rPr/>
        <w:t>4.6:</w:t>
      </w:r>
      <w:r>
        <w:rPr>
          <w:spacing w:val="-2"/>
        </w:rPr>
        <w:t> </w:t>
      </w:r>
      <w:r>
        <w:rPr/>
        <w:t>T-test</w:t>
      </w:r>
      <w:r>
        <w:rPr>
          <w:spacing w:val="-1"/>
        </w:rPr>
        <w:t> </w:t>
      </w:r>
      <w:r>
        <w:rPr/>
        <w:t>Results</w:t>
      </w:r>
      <w:r>
        <w:rPr>
          <w:spacing w:val="-1"/>
        </w:rPr>
        <w:t> </w:t>
      </w:r>
      <w:r>
        <w:rPr/>
        <w:t>for</w:t>
      </w:r>
      <w:r>
        <w:rPr>
          <w:spacing w:val="-2"/>
        </w:rPr>
        <w:t> </w:t>
      </w:r>
      <w:r>
        <w:rPr/>
        <w:t>Potato</w:t>
      </w:r>
      <w:r>
        <w:rPr>
          <w:spacing w:val="1"/>
        </w:rPr>
        <w:t> </w:t>
      </w:r>
      <w:r>
        <w:rPr/>
        <w:t>Productivity</w:t>
      </w:r>
      <w:r>
        <w:rPr>
          <w:spacing w:val="-1"/>
        </w:rPr>
        <w:t> </w:t>
      </w:r>
      <w:r>
        <w:rPr/>
        <w:t>by</w:t>
      </w:r>
      <w:r>
        <w:rPr>
          <w:spacing w:val="-1"/>
        </w:rPr>
        <w:t> </w:t>
      </w:r>
      <w:r>
        <w:rPr/>
        <w:t>Platform</w:t>
      </w:r>
      <w:r>
        <w:rPr>
          <w:spacing w:val="-5"/>
        </w:rPr>
        <w:t> </w:t>
      </w:r>
      <w:r>
        <w:rPr/>
        <w:t>Use</w:t>
      </w:r>
      <w:r>
        <w:rPr>
          <w:spacing w:val="-3"/>
        </w:rPr>
        <w:t> </w:t>
      </w:r>
      <w:r>
        <w:rPr/>
        <w:t>in Njoro</w:t>
      </w:r>
      <w:r>
        <w:rPr>
          <w:spacing w:val="3"/>
        </w:rPr>
        <w:t> </w:t>
      </w:r>
      <w:r>
        <w:rPr/>
        <w:t>Sub-</w:t>
      </w:r>
      <w:r>
        <w:rPr>
          <w:spacing w:val="-2"/>
        </w:rPr>
        <w:t>county</w:t>
      </w:r>
    </w:p>
    <w:p>
      <w:pPr>
        <w:pStyle w:val="BodyText"/>
        <w:ind w:left="0"/>
        <w:rPr>
          <w:b/>
          <w:sz w:val="12"/>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02"/>
        <w:gridCol w:w="741"/>
        <w:gridCol w:w="2355"/>
        <w:gridCol w:w="1088"/>
        <w:gridCol w:w="1193"/>
        <w:gridCol w:w="1860"/>
      </w:tblGrid>
      <w:tr>
        <w:trPr>
          <w:trHeight w:val="414" w:hRule="atLeast"/>
        </w:trPr>
        <w:tc>
          <w:tcPr>
            <w:tcW w:w="1702" w:type="dxa"/>
            <w:tcBorders>
              <w:top w:val="single" w:sz="4" w:space="0" w:color="000000"/>
              <w:bottom w:val="single" w:sz="4" w:space="0" w:color="000000"/>
            </w:tcBorders>
          </w:tcPr>
          <w:p>
            <w:pPr>
              <w:pStyle w:val="TableParagraph"/>
              <w:spacing w:line="275" w:lineRule="exact"/>
              <w:ind w:left="122"/>
              <w:rPr>
                <w:b/>
                <w:sz w:val="24"/>
              </w:rPr>
            </w:pPr>
            <w:r>
              <w:rPr>
                <w:b/>
                <w:spacing w:val="-2"/>
                <w:sz w:val="24"/>
              </w:rPr>
              <w:t>Group</w:t>
            </w:r>
          </w:p>
        </w:tc>
        <w:tc>
          <w:tcPr>
            <w:tcW w:w="741" w:type="dxa"/>
            <w:tcBorders>
              <w:top w:val="single" w:sz="4" w:space="0" w:color="000000"/>
              <w:bottom w:val="single" w:sz="4" w:space="0" w:color="000000"/>
            </w:tcBorders>
          </w:tcPr>
          <w:p>
            <w:pPr>
              <w:pStyle w:val="TableParagraph"/>
              <w:spacing w:line="275" w:lineRule="exact"/>
              <w:ind w:left="189"/>
              <w:rPr>
                <w:b/>
                <w:sz w:val="24"/>
              </w:rPr>
            </w:pPr>
            <w:r>
              <w:rPr>
                <w:b/>
                <w:spacing w:val="-5"/>
                <w:sz w:val="24"/>
              </w:rPr>
              <w:t>Obs</w:t>
            </w:r>
          </w:p>
        </w:tc>
        <w:tc>
          <w:tcPr>
            <w:tcW w:w="2355" w:type="dxa"/>
            <w:tcBorders>
              <w:top w:val="single" w:sz="4" w:space="0" w:color="000000"/>
              <w:bottom w:val="single" w:sz="4" w:space="0" w:color="000000"/>
            </w:tcBorders>
          </w:tcPr>
          <w:p>
            <w:pPr>
              <w:pStyle w:val="TableParagraph"/>
              <w:spacing w:line="275" w:lineRule="exact"/>
              <w:ind w:left="139"/>
              <w:rPr>
                <w:b/>
                <w:sz w:val="24"/>
              </w:rPr>
            </w:pPr>
            <w:r>
              <w:rPr>
                <w:b/>
                <w:sz w:val="24"/>
              </w:rPr>
              <w:t>Mean</w:t>
            </w:r>
            <w:r>
              <w:rPr>
                <w:b/>
                <w:spacing w:val="-2"/>
                <w:sz w:val="24"/>
              </w:rPr>
              <w:t> Productivity</w:t>
            </w:r>
          </w:p>
        </w:tc>
        <w:tc>
          <w:tcPr>
            <w:tcW w:w="1088" w:type="dxa"/>
            <w:tcBorders>
              <w:top w:val="single" w:sz="4" w:space="0" w:color="000000"/>
              <w:bottom w:val="single" w:sz="4" w:space="0" w:color="000000"/>
            </w:tcBorders>
          </w:tcPr>
          <w:p>
            <w:pPr>
              <w:pStyle w:val="TableParagraph"/>
              <w:spacing w:line="275" w:lineRule="exact"/>
              <w:ind w:left="40" w:right="57"/>
              <w:jc w:val="center"/>
              <w:rPr>
                <w:b/>
                <w:sz w:val="24"/>
              </w:rPr>
            </w:pPr>
            <w:r>
              <w:rPr>
                <w:b/>
                <w:sz w:val="24"/>
              </w:rPr>
              <w:t>Std </w:t>
            </w:r>
            <w:r>
              <w:rPr>
                <w:b/>
                <w:spacing w:val="-5"/>
                <w:sz w:val="24"/>
              </w:rPr>
              <w:t>Err</w:t>
            </w:r>
          </w:p>
        </w:tc>
        <w:tc>
          <w:tcPr>
            <w:tcW w:w="1193" w:type="dxa"/>
            <w:tcBorders>
              <w:top w:val="single" w:sz="4" w:space="0" w:color="000000"/>
              <w:bottom w:val="single" w:sz="4" w:space="0" w:color="000000"/>
            </w:tcBorders>
          </w:tcPr>
          <w:p>
            <w:pPr>
              <w:pStyle w:val="TableParagraph"/>
              <w:spacing w:line="275" w:lineRule="exact"/>
              <w:ind w:right="159"/>
              <w:jc w:val="center"/>
              <w:rPr>
                <w:b/>
                <w:sz w:val="24"/>
              </w:rPr>
            </w:pPr>
            <w:r>
              <w:rPr>
                <w:b/>
                <w:sz w:val="24"/>
              </w:rPr>
              <w:t>Std </w:t>
            </w:r>
            <w:r>
              <w:rPr>
                <w:b/>
                <w:spacing w:val="-5"/>
                <w:sz w:val="24"/>
              </w:rPr>
              <w:t>Dev</w:t>
            </w:r>
          </w:p>
        </w:tc>
        <w:tc>
          <w:tcPr>
            <w:tcW w:w="1860" w:type="dxa"/>
            <w:tcBorders>
              <w:top w:val="single" w:sz="4" w:space="0" w:color="000000"/>
              <w:bottom w:val="single" w:sz="4" w:space="0" w:color="000000"/>
            </w:tcBorders>
          </w:tcPr>
          <w:p>
            <w:pPr>
              <w:pStyle w:val="TableParagraph"/>
              <w:spacing w:line="275" w:lineRule="exact"/>
              <w:ind w:left="131"/>
              <w:rPr>
                <w:b/>
                <w:sz w:val="24"/>
              </w:rPr>
            </w:pPr>
            <w:r>
              <w:rPr>
                <w:b/>
                <w:sz w:val="24"/>
              </w:rPr>
              <w:t>95%</w:t>
            </w:r>
            <w:r>
              <w:rPr>
                <w:b/>
                <w:spacing w:val="2"/>
                <w:sz w:val="24"/>
              </w:rPr>
              <w:t> </w:t>
            </w:r>
            <w:r>
              <w:rPr>
                <w:b/>
                <w:spacing w:val="-5"/>
                <w:sz w:val="24"/>
              </w:rPr>
              <w:t>CI</w:t>
            </w:r>
          </w:p>
        </w:tc>
      </w:tr>
      <w:tr>
        <w:trPr>
          <w:trHeight w:val="758" w:hRule="atLeast"/>
        </w:trPr>
        <w:tc>
          <w:tcPr>
            <w:tcW w:w="1702" w:type="dxa"/>
            <w:tcBorders>
              <w:top w:val="single" w:sz="4" w:space="0" w:color="000000"/>
            </w:tcBorders>
          </w:tcPr>
          <w:p>
            <w:pPr>
              <w:pStyle w:val="TableParagraph"/>
              <w:spacing w:line="270" w:lineRule="exact"/>
              <w:ind w:left="122"/>
              <w:rPr>
                <w:sz w:val="24"/>
              </w:rPr>
            </w:pPr>
            <w:r>
              <w:rPr>
                <w:spacing w:val="-2"/>
                <w:sz w:val="24"/>
              </w:rPr>
              <w:t>Non-</w:t>
            </w:r>
            <w:r>
              <w:rPr>
                <w:spacing w:val="-4"/>
                <w:sz w:val="24"/>
              </w:rPr>
              <w:t>users</w:t>
            </w:r>
          </w:p>
        </w:tc>
        <w:tc>
          <w:tcPr>
            <w:tcW w:w="741" w:type="dxa"/>
            <w:tcBorders>
              <w:top w:val="single" w:sz="4" w:space="0" w:color="000000"/>
            </w:tcBorders>
          </w:tcPr>
          <w:p>
            <w:pPr>
              <w:pStyle w:val="TableParagraph"/>
              <w:spacing w:line="270" w:lineRule="exact"/>
              <w:ind w:left="189"/>
              <w:rPr>
                <w:sz w:val="24"/>
              </w:rPr>
            </w:pPr>
            <w:r>
              <w:rPr>
                <w:spacing w:val="-5"/>
                <w:sz w:val="24"/>
              </w:rPr>
              <w:t>149</w:t>
            </w:r>
          </w:p>
        </w:tc>
        <w:tc>
          <w:tcPr>
            <w:tcW w:w="2355" w:type="dxa"/>
            <w:tcBorders>
              <w:top w:val="single" w:sz="4" w:space="0" w:color="000000"/>
            </w:tcBorders>
          </w:tcPr>
          <w:p>
            <w:pPr>
              <w:pStyle w:val="TableParagraph"/>
              <w:spacing w:line="270" w:lineRule="exact"/>
              <w:ind w:left="139"/>
              <w:rPr>
                <w:sz w:val="24"/>
              </w:rPr>
            </w:pPr>
            <w:r>
              <w:rPr>
                <w:sz w:val="24"/>
              </w:rPr>
              <w:t>10,380.47</w:t>
            </w:r>
            <w:r>
              <w:rPr>
                <w:spacing w:val="-2"/>
                <w:sz w:val="24"/>
              </w:rPr>
              <w:t> </w:t>
            </w:r>
            <w:r>
              <w:rPr>
                <w:sz w:val="24"/>
              </w:rPr>
              <w:t>kg/</w:t>
            </w:r>
            <w:r>
              <w:rPr>
                <w:spacing w:val="-1"/>
                <w:sz w:val="24"/>
              </w:rPr>
              <w:t> </w:t>
            </w:r>
            <w:r>
              <w:rPr>
                <w:spacing w:val="-2"/>
                <w:sz w:val="24"/>
              </w:rPr>
              <w:t>hectare</w:t>
            </w:r>
          </w:p>
        </w:tc>
        <w:tc>
          <w:tcPr>
            <w:tcW w:w="1088" w:type="dxa"/>
            <w:tcBorders>
              <w:top w:val="single" w:sz="4" w:space="0" w:color="000000"/>
            </w:tcBorders>
          </w:tcPr>
          <w:p>
            <w:pPr>
              <w:pStyle w:val="TableParagraph"/>
              <w:spacing w:line="270" w:lineRule="exact"/>
              <w:ind w:left="57" w:right="17"/>
              <w:jc w:val="center"/>
              <w:rPr>
                <w:sz w:val="24"/>
              </w:rPr>
            </w:pPr>
            <w:r>
              <w:rPr>
                <w:spacing w:val="-2"/>
                <w:sz w:val="24"/>
              </w:rPr>
              <w:t>1,732.07</w:t>
            </w:r>
          </w:p>
        </w:tc>
        <w:tc>
          <w:tcPr>
            <w:tcW w:w="1193" w:type="dxa"/>
            <w:tcBorders>
              <w:top w:val="single" w:sz="4" w:space="0" w:color="000000"/>
            </w:tcBorders>
          </w:tcPr>
          <w:p>
            <w:pPr>
              <w:pStyle w:val="TableParagraph"/>
              <w:spacing w:line="270" w:lineRule="exact"/>
              <w:ind w:right="5"/>
              <w:jc w:val="center"/>
              <w:rPr>
                <w:sz w:val="24"/>
              </w:rPr>
            </w:pPr>
            <w:r>
              <w:rPr>
                <w:spacing w:val="-2"/>
                <w:sz w:val="24"/>
              </w:rPr>
              <w:t>21,142.62</w:t>
            </w:r>
          </w:p>
        </w:tc>
        <w:tc>
          <w:tcPr>
            <w:tcW w:w="1860" w:type="dxa"/>
            <w:tcBorders>
              <w:top w:val="single" w:sz="4" w:space="0" w:color="000000"/>
            </w:tcBorders>
          </w:tcPr>
          <w:p>
            <w:pPr>
              <w:pStyle w:val="TableParagraph"/>
              <w:spacing w:line="270" w:lineRule="exact"/>
              <w:ind w:left="131"/>
              <w:rPr>
                <w:sz w:val="24"/>
              </w:rPr>
            </w:pPr>
            <w:r>
              <w:rPr>
                <w:spacing w:val="-2"/>
                <w:sz w:val="24"/>
              </w:rPr>
              <w:t>[6,957.68,</w:t>
            </w:r>
          </w:p>
          <w:p>
            <w:pPr>
              <w:pStyle w:val="TableParagraph"/>
              <w:spacing w:before="139"/>
              <w:ind w:left="131"/>
              <w:rPr>
                <w:sz w:val="24"/>
              </w:rPr>
            </w:pPr>
            <w:r>
              <w:rPr>
                <w:spacing w:val="-2"/>
                <w:sz w:val="24"/>
              </w:rPr>
              <w:t>13,803.25]</w:t>
            </w:r>
          </w:p>
        </w:tc>
      </w:tr>
      <w:tr>
        <w:trPr>
          <w:trHeight w:val="828" w:hRule="atLeast"/>
        </w:trPr>
        <w:tc>
          <w:tcPr>
            <w:tcW w:w="1702" w:type="dxa"/>
          </w:tcPr>
          <w:p>
            <w:pPr>
              <w:pStyle w:val="TableParagraph"/>
              <w:spacing w:before="63"/>
              <w:ind w:left="122"/>
              <w:rPr>
                <w:sz w:val="24"/>
              </w:rPr>
            </w:pPr>
            <w:r>
              <w:rPr>
                <w:sz w:val="24"/>
              </w:rPr>
              <w:t>Platform</w:t>
            </w:r>
            <w:r>
              <w:rPr>
                <w:spacing w:val="-2"/>
                <w:sz w:val="24"/>
              </w:rPr>
              <w:t> users</w:t>
            </w:r>
          </w:p>
        </w:tc>
        <w:tc>
          <w:tcPr>
            <w:tcW w:w="741" w:type="dxa"/>
          </w:tcPr>
          <w:p>
            <w:pPr>
              <w:pStyle w:val="TableParagraph"/>
              <w:spacing w:before="63"/>
              <w:ind w:left="189"/>
              <w:rPr>
                <w:sz w:val="24"/>
              </w:rPr>
            </w:pPr>
            <w:r>
              <w:rPr>
                <w:spacing w:val="-5"/>
                <w:sz w:val="24"/>
              </w:rPr>
              <w:t>55</w:t>
            </w:r>
          </w:p>
        </w:tc>
        <w:tc>
          <w:tcPr>
            <w:tcW w:w="2355" w:type="dxa"/>
          </w:tcPr>
          <w:p>
            <w:pPr>
              <w:pStyle w:val="TableParagraph"/>
              <w:spacing w:before="63"/>
              <w:ind w:left="139"/>
              <w:rPr>
                <w:sz w:val="24"/>
              </w:rPr>
            </w:pPr>
            <w:r>
              <w:rPr>
                <w:sz w:val="24"/>
              </w:rPr>
              <w:t>13,848.82</w:t>
            </w:r>
            <w:r>
              <w:rPr>
                <w:spacing w:val="-2"/>
                <w:sz w:val="24"/>
              </w:rPr>
              <w:t> </w:t>
            </w:r>
            <w:r>
              <w:rPr>
                <w:sz w:val="24"/>
              </w:rPr>
              <w:t>kg/</w:t>
            </w:r>
            <w:r>
              <w:rPr>
                <w:spacing w:val="-1"/>
                <w:sz w:val="24"/>
              </w:rPr>
              <w:t> </w:t>
            </w:r>
            <w:r>
              <w:rPr>
                <w:spacing w:val="-2"/>
                <w:sz w:val="24"/>
              </w:rPr>
              <w:t>hectare</w:t>
            </w:r>
          </w:p>
        </w:tc>
        <w:tc>
          <w:tcPr>
            <w:tcW w:w="1088" w:type="dxa"/>
          </w:tcPr>
          <w:p>
            <w:pPr>
              <w:pStyle w:val="TableParagraph"/>
              <w:spacing w:before="63"/>
              <w:ind w:left="57" w:right="17"/>
              <w:jc w:val="center"/>
              <w:rPr>
                <w:sz w:val="24"/>
              </w:rPr>
            </w:pPr>
            <w:r>
              <w:rPr>
                <w:spacing w:val="-2"/>
                <w:sz w:val="24"/>
              </w:rPr>
              <w:t>1,052.82</w:t>
            </w:r>
          </w:p>
        </w:tc>
        <w:tc>
          <w:tcPr>
            <w:tcW w:w="1193" w:type="dxa"/>
          </w:tcPr>
          <w:p>
            <w:pPr>
              <w:pStyle w:val="TableParagraph"/>
              <w:spacing w:before="63"/>
              <w:ind w:left="34" w:right="159"/>
              <w:jc w:val="center"/>
              <w:rPr>
                <w:sz w:val="24"/>
              </w:rPr>
            </w:pPr>
            <w:r>
              <w:rPr>
                <w:spacing w:val="-2"/>
                <w:sz w:val="24"/>
              </w:rPr>
              <w:t>6,574.83</w:t>
            </w:r>
          </w:p>
        </w:tc>
        <w:tc>
          <w:tcPr>
            <w:tcW w:w="1860" w:type="dxa"/>
          </w:tcPr>
          <w:p>
            <w:pPr>
              <w:pStyle w:val="TableParagraph"/>
              <w:spacing w:before="63"/>
              <w:ind w:left="131"/>
              <w:rPr>
                <w:sz w:val="24"/>
              </w:rPr>
            </w:pPr>
            <w:r>
              <w:rPr>
                <w:spacing w:val="-2"/>
                <w:sz w:val="24"/>
              </w:rPr>
              <w:t>[11,717.51,</w:t>
            </w:r>
          </w:p>
          <w:p>
            <w:pPr>
              <w:pStyle w:val="TableParagraph"/>
              <w:spacing w:before="140"/>
              <w:ind w:left="131"/>
              <w:rPr>
                <w:sz w:val="24"/>
              </w:rPr>
            </w:pPr>
            <w:r>
              <w:rPr>
                <w:spacing w:val="-2"/>
                <w:sz w:val="24"/>
              </w:rPr>
              <w:t>15,980.13]</w:t>
            </w:r>
          </w:p>
        </w:tc>
      </w:tr>
      <w:tr>
        <w:trPr>
          <w:trHeight w:val="826" w:hRule="atLeast"/>
        </w:trPr>
        <w:tc>
          <w:tcPr>
            <w:tcW w:w="1702" w:type="dxa"/>
          </w:tcPr>
          <w:p>
            <w:pPr>
              <w:pStyle w:val="TableParagraph"/>
              <w:spacing w:before="63"/>
              <w:ind w:left="122"/>
              <w:rPr>
                <w:sz w:val="24"/>
              </w:rPr>
            </w:pPr>
            <w:r>
              <w:rPr>
                <w:spacing w:val="-2"/>
                <w:sz w:val="24"/>
              </w:rPr>
              <w:t>Difference</w:t>
            </w:r>
          </w:p>
        </w:tc>
        <w:tc>
          <w:tcPr>
            <w:tcW w:w="741" w:type="dxa"/>
          </w:tcPr>
          <w:p>
            <w:pPr>
              <w:pStyle w:val="TableParagraph"/>
              <w:rPr>
                <w:sz w:val="22"/>
              </w:rPr>
            </w:pPr>
          </w:p>
        </w:tc>
        <w:tc>
          <w:tcPr>
            <w:tcW w:w="2355" w:type="dxa"/>
          </w:tcPr>
          <w:p>
            <w:pPr>
              <w:pStyle w:val="TableParagraph"/>
              <w:spacing w:before="63"/>
              <w:ind w:left="139"/>
              <w:rPr>
                <w:sz w:val="24"/>
              </w:rPr>
            </w:pPr>
            <w:r>
              <w:rPr>
                <w:sz w:val="24"/>
              </w:rPr>
              <w:t>–3,468.35kg/</w:t>
            </w:r>
            <w:r>
              <w:rPr>
                <w:spacing w:val="-3"/>
                <w:sz w:val="24"/>
              </w:rPr>
              <w:t> </w:t>
            </w:r>
            <w:r>
              <w:rPr>
                <w:spacing w:val="-2"/>
                <w:sz w:val="24"/>
              </w:rPr>
              <w:t>hectare</w:t>
            </w:r>
          </w:p>
        </w:tc>
        <w:tc>
          <w:tcPr>
            <w:tcW w:w="1088" w:type="dxa"/>
          </w:tcPr>
          <w:p>
            <w:pPr>
              <w:pStyle w:val="TableParagraph"/>
              <w:spacing w:before="63"/>
              <w:ind w:left="57" w:right="17"/>
              <w:jc w:val="center"/>
              <w:rPr>
                <w:sz w:val="24"/>
              </w:rPr>
            </w:pPr>
            <w:r>
              <w:rPr>
                <w:spacing w:val="-2"/>
                <w:sz w:val="24"/>
              </w:rPr>
              <w:t>3,434.10</w:t>
            </w:r>
          </w:p>
        </w:tc>
        <w:tc>
          <w:tcPr>
            <w:tcW w:w="1193" w:type="dxa"/>
          </w:tcPr>
          <w:p>
            <w:pPr>
              <w:pStyle w:val="TableParagraph"/>
              <w:rPr>
                <w:sz w:val="22"/>
              </w:rPr>
            </w:pPr>
          </w:p>
        </w:tc>
        <w:tc>
          <w:tcPr>
            <w:tcW w:w="1860" w:type="dxa"/>
          </w:tcPr>
          <w:p>
            <w:pPr>
              <w:pStyle w:val="TableParagraph"/>
              <w:spacing w:before="63"/>
              <w:ind w:left="131"/>
              <w:rPr>
                <w:sz w:val="24"/>
              </w:rPr>
            </w:pPr>
            <w:r>
              <w:rPr>
                <w:sz w:val="24"/>
              </w:rPr>
              <w:t>[–</w:t>
            </w:r>
            <w:r>
              <w:rPr>
                <w:spacing w:val="-2"/>
                <w:sz w:val="24"/>
              </w:rPr>
              <w:t>10,243.14,</w:t>
            </w:r>
          </w:p>
          <w:p>
            <w:pPr>
              <w:pStyle w:val="TableParagraph"/>
              <w:spacing w:before="137"/>
              <w:ind w:left="131"/>
              <w:rPr>
                <w:sz w:val="24"/>
              </w:rPr>
            </w:pPr>
            <w:r>
              <w:rPr>
                <w:spacing w:val="-2"/>
                <w:sz w:val="24"/>
              </w:rPr>
              <w:t>3,306.44]</w:t>
            </w:r>
          </w:p>
        </w:tc>
      </w:tr>
      <w:tr>
        <w:trPr>
          <w:trHeight w:val="897" w:hRule="atLeast"/>
        </w:trPr>
        <w:tc>
          <w:tcPr>
            <w:tcW w:w="1702" w:type="dxa"/>
            <w:tcBorders>
              <w:bottom w:val="single" w:sz="4" w:space="0" w:color="000000"/>
            </w:tcBorders>
          </w:tcPr>
          <w:p>
            <w:pPr>
              <w:pStyle w:val="TableParagraph"/>
              <w:spacing w:before="64"/>
              <w:ind w:left="122"/>
              <w:rPr>
                <w:sz w:val="24"/>
              </w:rPr>
            </w:pPr>
            <w:r>
              <w:rPr>
                <w:spacing w:val="-2"/>
                <w:sz w:val="24"/>
              </w:rPr>
              <w:t>t-statistic</w:t>
            </w:r>
          </w:p>
        </w:tc>
        <w:tc>
          <w:tcPr>
            <w:tcW w:w="741" w:type="dxa"/>
            <w:tcBorders>
              <w:bottom w:val="single" w:sz="4" w:space="0" w:color="000000"/>
            </w:tcBorders>
          </w:tcPr>
          <w:p>
            <w:pPr>
              <w:pStyle w:val="TableParagraph"/>
              <w:rPr>
                <w:sz w:val="22"/>
              </w:rPr>
            </w:pPr>
          </w:p>
        </w:tc>
        <w:tc>
          <w:tcPr>
            <w:tcW w:w="2355" w:type="dxa"/>
            <w:tcBorders>
              <w:bottom w:val="single" w:sz="4" w:space="0" w:color="000000"/>
            </w:tcBorders>
          </w:tcPr>
          <w:p>
            <w:pPr>
              <w:pStyle w:val="TableParagraph"/>
              <w:rPr>
                <w:sz w:val="22"/>
              </w:rPr>
            </w:pPr>
          </w:p>
        </w:tc>
        <w:tc>
          <w:tcPr>
            <w:tcW w:w="1088" w:type="dxa"/>
            <w:tcBorders>
              <w:bottom w:val="single" w:sz="4" w:space="0" w:color="000000"/>
            </w:tcBorders>
          </w:tcPr>
          <w:p>
            <w:pPr>
              <w:pStyle w:val="TableParagraph"/>
              <w:rPr>
                <w:sz w:val="22"/>
              </w:rPr>
            </w:pPr>
          </w:p>
        </w:tc>
        <w:tc>
          <w:tcPr>
            <w:tcW w:w="1193" w:type="dxa"/>
            <w:tcBorders>
              <w:bottom w:val="single" w:sz="4" w:space="0" w:color="000000"/>
            </w:tcBorders>
          </w:tcPr>
          <w:p>
            <w:pPr>
              <w:pStyle w:val="TableParagraph"/>
              <w:rPr>
                <w:sz w:val="22"/>
              </w:rPr>
            </w:pPr>
          </w:p>
        </w:tc>
        <w:tc>
          <w:tcPr>
            <w:tcW w:w="1860" w:type="dxa"/>
            <w:tcBorders>
              <w:bottom w:val="single" w:sz="4" w:space="0" w:color="000000"/>
            </w:tcBorders>
          </w:tcPr>
          <w:p>
            <w:pPr>
              <w:pStyle w:val="TableParagraph"/>
              <w:spacing w:before="64"/>
              <w:ind w:left="131"/>
              <w:rPr>
                <w:sz w:val="24"/>
              </w:rPr>
            </w:pPr>
            <w:r>
              <w:rPr>
                <w:sz w:val="24"/>
              </w:rPr>
              <w:t>t =</w:t>
            </w:r>
            <w:r>
              <w:rPr>
                <w:spacing w:val="-1"/>
                <w:sz w:val="24"/>
              </w:rPr>
              <w:t> </w:t>
            </w:r>
            <w:r>
              <w:rPr>
                <w:sz w:val="24"/>
              </w:rPr>
              <w:t>–</w:t>
            </w:r>
            <w:r>
              <w:rPr>
                <w:spacing w:val="-2"/>
                <w:sz w:val="24"/>
              </w:rPr>
              <w:t>1.01,</w:t>
            </w:r>
          </w:p>
          <w:p>
            <w:pPr>
              <w:pStyle w:val="TableParagraph"/>
              <w:spacing w:before="137"/>
              <w:ind w:left="131"/>
              <w:rPr>
                <w:sz w:val="24"/>
              </w:rPr>
            </w:pPr>
            <w:r>
              <w:rPr>
                <w:sz w:val="24"/>
              </w:rPr>
              <w:t>p-value</w:t>
            </w:r>
            <w:r>
              <w:rPr>
                <w:spacing w:val="-2"/>
                <w:sz w:val="24"/>
              </w:rPr>
              <w:t> </w:t>
            </w:r>
            <w:r>
              <w:rPr>
                <w:sz w:val="24"/>
              </w:rPr>
              <w:t>=</w:t>
            </w:r>
            <w:r>
              <w:rPr>
                <w:spacing w:val="-2"/>
                <w:sz w:val="24"/>
              </w:rPr>
              <w:t> 0.314</w:t>
            </w:r>
          </w:p>
        </w:tc>
      </w:tr>
    </w:tbl>
    <w:p>
      <w:pPr>
        <w:spacing w:before="0"/>
        <w:ind w:left="165" w:right="0" w:firstLine="0"/>
        <w:jc w:val="left"/>
        <w:rPr>
          <w:sz w:val="24"/>
        </w:rPr>
      </w:pPr>
      <w:r>
        <w:rPr>
          <w:b/>
          <w:sz w:val="24"/>
        </w:rPr>
        <w:t>Source:</w:t>
      </w:r>
      <w:r>
        <w:rPr>
          <w:b/>
          <w:spacing w:val="-4"/>
          <w:sz w:val="24"/>
        </w:rPr>
        <w:t> </w:t>
      </w:r>
      <w:r>
        <w:rPr>
          <w:sz w:val="24"/>
        </w:rPr>
        <w:t>Own</w:t>
      </w:r>
      <w:r>
        <w:rPr>
          <w:spacing w:val="-1"/>
          <w:sz w:val="24"/>
        </w:rPr>
        <w:t> </w:t>
      </w:r>
      <w:r>
        <w:rPr>
          <w:sz w:val="24"/>
        </w:rPr>
        <w:t>data,</w:t>
      </w:r>
      <w:r>
        <w:rPr>
          <w:spacing w:val="-1"/>
          <w:sz w:val="24"/>
        </w:rPr>
        <w:t> </w:t>
      </w:r>
      <w:r>
        <w:rPr>
          <w:spacing w:val="-4"/>
          <w:sz w:val="24"/>
        </w:rPr>
        <w:t>2025</w:t>
      </w:r>
    </w:p>
    <w:p>
      <w:pPr>
        <w:pStyle w:val="Heading2"/>
        <w:numPr>
          <w:ilvl w:val="2"/>
          <w:numId w:val="10"/>
        </w:numPr>
        <w:tabs>
          <w:tab w:pos="884" w:val="left" w:leader="none"/>
        </w:tabs>
        <w:spacing w:line="240" w:lineRule="auto" w:before="142" w:after="0"/>
        <w:ind w:left="884" w:right="0" w:hanging="719"/>
        <w:jc w:val="both"/>
      </w:pPr>
      <w:bookmarkStart w:name="_bookmark51" w:id="52"/>
      <w:bookmarkEnd w:id="52"/>
      <w:r>
        <w:rPr>
          <w:b w:val="0"/>
        </w:rPr>
      </w:r>
      <w:r>
        <w:rPr/>
        <w:t>Predicted</w:t>
      </w:r>
      <w:r>
        <w:rPr>
          <w:spacing w:val="-4"/>
        </w:rPr>
        <w:t> </w:t>
      </w:r>
      <w:r>
        <w:rPr/>
        <w:t>Log</w:t>
      </w:r>
      <w:r>
        <w:rPr>
          <w:spacing w:val="-1"/>
        </w:rPr>
        <w:t> </w:t>
      </w:r>
      <w:r>
        <w:rPr/>
        <w:t>Potato Productivity</w:t>
      </w:r>
      <w:r>
        <w:rPr>
          <w:spacing w:val="-2"/>
        </w:rPr>
        <w:t> </w:t>
      </w:r>
      <w:r>
        <w:rPr/>
        <w:t>before</w:t>
      </w:r>
      <w:r>
        <w:rPr>
          <w:spacing w:val="-3"/>
        </w:rPr>
        <w:t> </w:t>
      </w:r>
      <w:r>
        <w:rPr/>
        <w:t>and</w:t>
      </w:r>
      <w:r>
        <w:rPr>
          <w:spacing w:val="-2"/>
        </w:rPr>
        <w:t> </w:t>
      </w:r>
      <w:r>
        <w:rPr/>
        <w:t>after</w:t>
      </w:r>
      <w:r>
        <w:rPr>
          <w:spacing w:val="1"/>
        </w:rPr>
        <w:t> </w:t>
      </w:r>
      <w:r>
        <w:rPr/>
        <w:t>platform</w:t>
      </w:r>
      <w:r>
        <w:rPr>
          <w:spacing w:val="-5"/>
        </w:rPr>
        <w:t> </w:t>
      </w:r>
      <w:r>
        <w:rPr>
          <w:spacing w:val="-2"/>
        </w:rPr>
        <w:t>usage</w:t>
      </w:r>
    </w:p>
    <w:p>
      <w:pPr>
        <w:pStyle w:val="BodyText"/>
        <w:spacing w:line="360" w:lineRule="auto" w:before="132" w:after="4"/>
        <w:ind w:right="445" w:firstLine="719"/>
        <w:jc w:val="both"/>
      </w:pPr>
      <w:r>
        <w:rPr/>
        <w:t>The use of digital platform effect is shown using the kernel densities functions of predicted log productivity. Figure 4.7 below shows the density of predicted log potato productivity</w:t>
      </w:r>
      <w:r>
        <w:rPr>
          <w:spacing w:val="-10"/>
        </w:rPr>
        <w:t> </w:t>
      </w:r>
      <w:r>
        <w:rPr/>
        <w:t>by</w:t>
      </w:r>
      <w:r>
        <w:rPr>
          <w:spacing w:val="-12"/>
        </w:rPr>
        <w:t> </w:t>
      </w:r>
      <w:r>
        <w:rPr/>
        <w:t>digital</w:t>
      </w:r>
      <w:r>
        <w:rPr>
          <w:spacing w:val="-4"/>
        </w:rPr>
        <w:t> </w:t>
      </w:r>
      <w:r>
        <w:rPr/>
        <w:t>platform</w:t>
      </w:r>
      <w:r>
        <w:rPr>
          <w:spacing w:val="-4"/>
        </w:rPr>
        <w:t> </w:t>
      </w:r>
      <w:r>
        <w:rPr/>
        <w:t>users</w:t>
      </w:r>
      <w:r>
        <w:rPr>
          <w:spacing w:val="-5"/>
        </w:rPr>
        <w:t> </w:t>
      </w:r>
      <w:r>
        <w:rPr/>
        <w:t>“before”</w:t>
      </w:r>
      <w:r>
        <w:rPr>
          <w:spacing w:val="-6"/>
        </w:rPr>
        <w:t> </w:t>
      </w:r>
      <w:r>
        <w:rPr/>
        <w:t>they</w:t>
      </w:r>
      <w:r>
        <w:rPr>
          <w:spacing w:val="-7"/>
        </w:rPr>
        <w:t> </w:t>
      </w:r>
      <w:r>
        <w:rPr/>
        <w:t>started</w:t>
      </w:r>
      <w:r>
        <w:rPr>
          <w:spacing w:val="-5"/>
        </w:rPr>
        <w:t> </w:t>
      </w:r>
      <w:r>
        <w:rPr/>
        <w:t>using</w:t>
      </w:r>
      <w:r>
        <w:rPr>
          <w:spacing w:val="-7"/>
        </w:rPr>
        <w:t> </w:t>
      </w:r>
      <w:r>
        <w:rPr/>
        <w:t>the</w:t>
      </w:r>
      <w:r>
        <w:rPr>
          <w:spacing w:val="-2"/>
        </w:rPr>
        <w:t> </w:t>
      </w:r>
      <w:r>
        <w:rPr/>
        <w:t>platforms</w:t>
      </w:r>
      <w:r>
        <w:rPr>
          <w:spacing w:val="-4"/>
        </w:rPr>
        <w:t> </w:t>
      </w:r>
      <w:r>
        <w:rPr/>
        <w:t>and</w:t>
      </w:r>
      <w:r>
        <w:rPr>
          <w:spacing w:val="-5"/>
        </w:rPr>
        <w:t> </w:t>
      </w:r>
      <w:r>
        <w:rPr/>
        <w:t>“after.”</w:t>
      </w:r>
      <w:r>
        <w:rPr>
          <w:spacing w:val="-6"/>
        </w:rPr>
        <w:t> </w:t>
      </w:r>
      <w:r>
        <w:rPr/>
        <w:t>As shown</w:t>
      </w:r>
      <w:r>
        <w:rPr>
          <w:spacing w:val="-8"/>
        </w:rPr>
        <w:t> </w:t>
      </w:r>
      <w:r>
        <w:rPr/>
        <w:t>in</w:t>
      </w:r>
      <w:r>
        <w:rPr>
          <w:spacing w:val="-7"/>
        </w:rPr>
        <w:t> </w:t>
      </w:r>
      <w:r>
        <w:rPr/>
        <w:t>the</w:t>
      </w:r>
      <w:r>
        <w:rPr>
          <w:spacing w:val="-8"/>
        </w:rPr>
        <w:t> </w:t>
      </w:r>
      <w:r>
        <w:rPr/>
        <w:t>figure,</w:t>
      </w:r>
      <w:r>
        <w:rPr>
          <w:spacing w:val="-7"/>
        </w:rPr>
        <w:t> </w:t>
      </w:r>
      <w:r>
        <w:rPr/>
        <w:t>the</w:t>
      </w:r>
      <w:r>
        <w:rPr>
          <w:spacing w:val="-8"/>
        </w:rPr>
        <w:t> </w:t>
      </w:r>
      <w:r>
        <w:rPr/>
        <w:t>dotted</w:t>
      </w:r>
      <w:r>
        <w:rPr>
          <w:spacing w:val="-7"/>
        </w:rPr>
        <w:t> </w:t>
      </w:r>
      <w:r>
        <w:rPr/>
        <w:t>red</w:t>
      </w:r>
      <w:r>
        <w:rPr>
          <w:spacing w:val="-7"/>
        </w:rPr>
        <w:t> </w:t>
      </w:r>
      <w:r>
        <w:rPr/>
        <w:t>line</w:t>
      </w:r>
      <w:r>
        <w:rPr>
          <w:spacing w:val="-8"/>
        </w:rPr>
        <w:t> </w:t>
      </w:r>
      <w:r>
        <w:rPr/>
        <w:t>indicating</w:t>
      </w:r>
      <w:r>
        <w:rPr>
          <w:spacing w:val="-7"/>
        </w:rPr>
        <w:t> </w:t>
      </w:r>
      <w:r>
        <w:rPr/>
        <w:t>“after”</w:t>
      </w:r>
      <w:r>
        <w:rPr>
          <w:spacing w:val="-8"/>
        </w:rPr>
        <w:t> </w:t>
      </w:r>
      <w:r>
        <w:rPr/>
        <w:t>using</w:t>
      </w:r>
      <w:r>
        <w:rPr>
          <w:spacing w:val="-7"/>
        </w:rPr>
        <w:t> </w:t>
      </w:r>
      <w:r>
        <w:rPr/>
        <w:t>the</w:t>
      </w:r>
      <w:r>
        <w:rPr>
          <w:spacing w:val="-8"/>
        </w:rPr>
        <w:t> </w:t>
      </w:r>
      <w:r>
        <w:rPr/>
        <w:t>digital</w:t>
      </w:r>
      <w:r>
        <w:rPr>
          <w:spacing w:val="-7"/>
        </w:rPr>
        <w:t> </w:t>
      </w:r>
      <w:r>
        <w:rPr/>
        <w:t>platform</w:t>
      </w:r>
      <w:r>
        <w:rPr>
          <w:spacing w:val="-7"/>
        </w:rPr>
        <w:t> </w:t>
      </w:r>
      <w:r>
        <w:rPr/>
        <w:t>has</w:t>
      </w:r>
      <w:r>
        <w:rPr>
          <w:spacing w:val="-5"/>
        </w:rPr>
        <w:t> </w:t>
      </w:r>
      <w:r>
        <w:rPr/>
        <w:t>a</w:t>
      </w:r>
      <w:r>
        <w:rPr>
          <w:spacing w:val="-8"/>
        </w:rPr>
        <w:t> </w:t>
      </w:r>
      <w:r>
        <w:rPr/>
        <w:t>wider tail,</w:t>
      </w:r>
      <w:r>
        <w:rPr>
          <w:spacing w:val="-4"/>
        </w:rPr>
        <w:t> </w:t>
      </w:r>
      <w:r>
        <w:rPr/>
        <w:t>suggesting</w:t>
      </w:r>
      <w:r>
        <w:rPr>
          <w:spacing w:val="-7"/>
        </w:rPr>
        <w:t> </w:t>
      </w:r>
      <w:r>
        <w:rPr/>
        <w:t>that</w:t>
      </w:r>
      <w:r>
        <w:rPr>
          <w:spacing w:val="-3"/>
        </w:rPr>
        <w:t> </w:t>
      </w:r>
      <w:r>
        <w:rPr/>
        <w:t>the</w:t>
      </w:r>
      <w:r>
        <w:rPr>
          <w:spacing w:val="-5"/>
        </w:rPr>
        <w:t> </w:t>
      </w:r>
      <w:r>
        <w:rPr/>
        <w:t>farmers</w:t>
      </w:r>
      <w:r>
        <w:rPr>
          <w:spacing w:val="-5"/>
        </w:rPr>
        <w:t> </w:t>
      </w:r>
      <w:r>
        <w:rPr/>
        <w:t>had</w:t>
      </w:r>
      <w:r>
        <w:rPr>
          <w:spacing w:val="-3"/>
        </w:rPr>
        <w:t> </w:t>
      </w:r>
      <w:r>
        <w:rPr/>
        <w:t>higher</w:t>
      </w:r>
      <w:r>
        <w:rPr>
          <w:spacing w:val="-6"/>
        </w:rPr>
        <w:t> </w:t>
      </w:r>
      <w:r>
        <w:rPr/>
        <w:t>probability</w:t>
      </w:r>
      <w:r>
        <w:rPr>
          <w:spacing w:val="-10"/>
        </w:rPr>
        <w:t> </w:t>
      </w:r>
      <w:r>
        <w:rPr/>
        <w:t>of</w:t>
      </w:r>
      <w:r>
        <w:rPr>
          <w:spacing w:val="-6"/>
        </w:rPr>
        <w:t> </w:t>
      </w:r>
      <w:r>
        <w:rPr/>
        <w:t>having</w:t>
      </w:r>
      <w:r>
        <w:rPr>
          <w:spacing w:val="-4"/>
        </w:rPr>
        <w:t> </w:t>
      </w:r>
      <w:r>
        <w:rPr/>
        <w:t>increased potato</w:t>
      </w:r>
      <w:r>
        <w:rPr>
          <w:spacing w:val="-5"/>
        </w:rPr>
        <w:t> </w:t>
      </w:r>
      <w:r>
        <w:rPr/>
        <w:t>productivity “after” using the digital platforms than “before”.</w:t>
      </w:r>
    </w:p>
    <w:p>
      <w:pPr>
        <w:spacing w:line="240" w:lineRule="auto"/>
        <w:ind w:left="165" w:right="0" w:firstLine="0"/>
        <w:rPr>
          <w:sz w:val="20"/>
        </w:rPr>
      </w:pPr>
      <w:r>
        <w:rPr>
          <w:sz w:val="20"/>
        </w:rPr>
        <w:drawing>
          <wp:inline distT="0" distB="0" distL="0" distR="0">
            <wp:extent cx="4012426" cy="2431161"/>
            <wp:effectExtent l="0" t="0" r="0" b="0"/>
            <wp:docPr id="146" name="Image 146"/>
            <wp:cNvGraphicFramePr>
              <a:graphicFrameLocks/>
            </wp:cNvGraphicFramePr>
            <a:graphic>
              <a:graphicData uri="http://schemas.openxmlformats.org/drawingml/2006/picture">
                <pic:pic>
                  <pic:nvPicPr>
                    <pic:cNvPr id="146" name="Image 146"/>
                    <pic:cNvPicPr/>
                  </pic:nvPicPr>
                  <pic:blipFill>
                    <a:blip r:embed="rId24" cstate="print"/>
                    <a:stretch>
                      <a:fillRect/>
                    </a:stretch>
                  </pic:blipFill>
                  <pic:spPr>
                    <a:xfrm>
                      <a:off x="0" y="0"/>
                      <a:ext cx="4012426" cy="2431161"/>
                    </a:xfrm>
                    <a:prstGeom prst="rect">
                      <a:avLst/>
                    </a:prstGeom>
                  </pic:spPr>
                </pic:pic>
              </a:graphicData>
            </a:graphic>
          </wp:inline>
        </w:drawing>
      </w:r>
      <w:r>
        <w:rPr>
          <w:sz w:val="20"/>
        </w:rPr>
      </w:r>
    </w:p>
    <w:p>
      <w:pPr>
        <w:spacing w:before="158"/>
        <w:ind w:left="165" w:right="0" w:firstLine="0"/>
        <w:jc w:val="left"/>
        <w:rPr>
          <w:b/>
          <w:sz w:val="22"/>
        </w:rPr>
      </w:pPr>
      <w:r>
        <w:rPr>
          <w:b/>
          <w:sz w:val="22"/>
        </w:rPr>
        <w:t>Figure</w:t>
      </w:r>
      <w:r>
        <w:rPr>
          <w:b/>
          <w:spacing w:val="-7"/>
          <w:sz w:val="22"/>
        </w:rPr>
        <w:t> </w:t>
      </w:r>
      <w:r>
        <w:rPr>
          <w:b/>
          <w:sz w:val="22"/>
        </w:rPr>
        <w:t>4.7:</w:t>
      </w:r>
      <w:r>
        <w:rPr>
          <w:b/>
          <w:spacing w:val="-2"/>
          <w:sz w:val="22"/>
        </w:rPr>
        <w:t> </w:t>
      </w:r>
      <w:r>
        <w:rPr>
          <w:b/>
          <w:sz w:val="22"/>
        </w:rPr>
        <w:t>Density</w:t>
      </w:r>
      <w:r>
        <w:rPr>
          <w:b/>
          <w:spacing w:val="-3"/>
          <w:sz w:val="22"/>
        </w:rPr>
        <w:t> </w:t>
      </w:r>
      <w:r>
        <w:rPr>
          <w:b/>
          <w:sz w:val="22"/>
        </w:rPr>
        <w:t>of</w:t>
      </w:r>
      <w:r>
        <w:rPr>
          <w:b/>
          <w:spacing w:val="-5"/>
          <w:sz w:val="22"/>
        </w:rPr>
        <w:t> </w:t>
      </w:r>
      <w:r>
        <w:rPr>
          <w:b/>
          <w:sz w:val="22"/>
        </w:rPr>
        <w:t>Predicted</w:t>
      </w:r>
      <w:r>
        <w:rPr>
          <w:b/>
          <w:spacing w:val="-3"/>
          <w:sz w:val="22"/>
        </w:rPr>
        <w:t> </w:t>
      </w:r>
      <w:r>
        <w:rPr>
          <w:b/>
          <w:sz w:val="22"/>
        </w:rPr>
        <w:t>Log</w:t>
      </w:r>
      <w:r>
        <w:rPr>
          <w:b/>
          <w:spacing w:val="-6"/>
          <w:sz w:val="22"/>
        </w:rPr>
        <w:t> </w:t>
      </w:r>
      <w:r>
        <w:rPr>
          <w:b/>
          <w:sz w:val="22"/>
        </w:rPr>
        <w:t>Potato</w:t>
      </w:r>
      <w:r>
        <w:rPr>
          <w:b/>
          <w:spacing w:val="-7"/>
          <w:sz w:val="22"/>
        </w:rPr>
        <w:t> </w:t>
      </w:r>
      <w:r>
        <w:rPr>
          <w:b/>
          <w:sz w:val="22"/>
        </w:rPr>
        <w:t>Productivity</w:t>
      </w:r>
      <w:r>
        <w:rPr>
          <w:b/>
          <w:spacing w:val="-3"/>
          <w:sz w:val="22"/>
        </w:rPr>
        <w:t> </w:t>
      </w:r>
      <w:r>
        <w:rPr>
          <w:b/>
          <w:sz w:val="22"/>
        </w:rPr>
        <w:t>before</w:t>
      </w:r>
      <w:r>
        <w:rPr>
          <w:b/>
          <w:spacing w:val="-3"/>
          <w:sz w:val="22"/>
        </w:rPr>
        <w:t> </w:t>
      </w:r>
      <w:r>
        <w:rPr>
          <w:b/>
          <w:sz w:val="22"/>
        </w:rPr>
        <w:t>and</w:t>
      </w:r>
      <w:r>
        <w:rPr>
          <w:b/>
          <w:spacing w:val="-6"/>
          <w:sz w:val="22"/>
        </w:rPr>
        <w:t> </w:t>
      </w:r>
      <w:r>
        <w:rPr>
          <w:b/>
          <w:sz w:val="22"/>
        </w:rPr>
        <w:t>after</w:t>
      </w:r>
      <w:r>
        <w:rPr>
          <w:b/>
          <w:spacing w:val="-3"/>
          <w:sz w:val="22"/>
        </w:rPr>
        <w:t> </w:t>
      </w:r>
      <w:r>
        <w:rPr>
          <w:b/>
          <w:sz w:val="22"/>
        </w:rPr>
        <w:t>platform</w:t>
      </w:r>
      <w:r>
        <w:rPr>
          <w:b/>
          <w:spacing w:val="-2"/>
          <w:sz w:val="22"/>
        </w:rPr>
        <w:t> usage</w:t>
      </w:r>
    </w:p>
    <w:p>
      <w:pPr>
        <w:spacing w:after="0"/>
        <w:jc w:val="left"/>
        <w:rPr>
          <w:b/>
          <w:sz w:val="22"/>
        </w:rPr>
        <w:sectPr>
          <w:type w:val="continuous"/>
          <w:pgSz w:w="11910" w:h="16840"/>
          <w:pgMar w:header="0" w:footer="1003" w:top="1400" w:bottom="1200" w:left="1275" w:right="992"/>
        </w:sectPr>
      </w:pPr>
    </w:p>
    <w:p>
      <w:pPr>
        <w:pStyle w:val="Heading2"/>
        <w:numPr>
          <w:ilvl w:val="1"/>
          <w:numId w:val="10"/>
        </w:numPr>
        <w:tabs>
          <w:tab w:pos="525" w:val="left" w:leader="none"/>
        </w:tabs>
        <w:spacing w:line="240" w:lineRule="auto" w:before="60" w:after="0"/>
        <w:ind w:left="525" w:right="0" w:hanging="360"/>
        <w:jc w:val="both"/>
      </w:pPr>
      <w:bookmarkStart w:name="_bookmark52" w:id="53"/>
      <w:bookmarkEnd w:id="53"/>
      <w:r>
        <w:rPr>
          <w:b w:val="0"/>
        </w:rPr>
      </w:r>
      <w:r>
        <w:rPr/>
        <w:t>Factors</w:t>
      </w:r>
      <w:r>
        <w:rPr>
          <w:spacing w:val="-3"/>
        </w:rPr>
        <w:t> </w:t>
      </w:r>
      <w:r>
        <w:rPr/>
        <w:t>influencing</w:t>
      </w:r>
      <w:r>
        <w:rPr>
          <w:spacing w:val="-1"/>
        </w:rPr>
        <w:t> </w:t>
      </w:r>
      <w:r>
        <w:rPr/>
        <w:t>access</w:t>
      </w:r>
      <w:r>
        <w:rPr>
          <w:spacing w:val="-1"/>
        </w:rPr>
        <w:t> </w:t>
      </w:r>
      <w:r>
        <w:rPr/>
        <w:t>to</w:t>
      </w:r>
      <w:r>
        <w:rPr>
          <w:spacing w:val="-1"/>
        </w:rPr>
        <w:t> </w:t>
      </w:r>
      <w:r>
        <w:rPr/>
        <w:t>and</w:t>
      </w:r>
      <w:r>
        <w:rPr>
          <w:spacing w:val="-1"/>
        </w:rPr>
        <w:t> </w:t>
      </w:r>
      <w:r>
        <w:rPr/>
        <w:t>use</w:t>
      </w:r>
      <w:r>
        <w:rPr>
          <w:spacing w:val="-2"/>
        </w:rPr>
        <w:t> </w:t>
      </w:r>
      <w:r>
        <w:rPr/>
        <w:t>of digital</w:t>
      </w:r>
      <w:r>
        <w:rPr>
          <w:spacing w:val="-3"/>
        </w:rPr>
        <w:t> </w:t>
      </w:r>
      <w:r>
        <w:rPr>
          <w:spacing w:val="-2"/>
        </w:rPr>
        <w:t>platforms</w:t>
      </w:r>
    </w:p>
    <w:p>
      <w:pPr>
        <w:pStyle w:val="BodyText"/>
        <w:spacing w:line="360" w:lineRule="auto" w:before="133"/>
        <w:ind w:right="447" w:firstLine="719"/>
        <w:jc w:val="both"/>
      </w:pPr>
      <w:r>
        <w:rPr/>
        <w:t>To determine the factors that influence access to and use of digital platforms, a Heckprobit econometric model was used to control for selection bias in the sample. After estimating the econometric model, the marginal effects parameters were obtained. The empirical</w:t>
      </w:r>
      <w:r>
        <w:rPr>
          <w:spacing w:val="-12"/>
        </w:rPr>
        <w:t> </w:t>
      </w:r>
      <w:r>
        <w:rPr/>
        <w:t>evidence</w:t>
      </w:r>
      <w:r>
        <w:rPr>
          <w:spacing w:val="-13"/>
        </w:rPr>
        <w:t> </w:t>
      </w:r>
      <w:r>
        <w:rPr/>
        <w:t>revealed</w:t>
      </w:r>
      <w:r>
        <w:rPr>
          <w:spacing w:val="-12"/>
        </w:rPr>
        <w:t> </w:t>
      </w:r>
      <w:r>
        <w:rPr/>
        <w:t>that</w:t>
      </w:r>
      <w:r>
        <w:rPr>
          <w:spacing w:val="-12"/>
        </w:rPr>
        <w:t> </w:t>
      </w:r>
      <w:r>
        <w:rPr/>
        <w:t>various</w:t>
      </w:r>
      <w:r>
        <w:rPr>
          <w:spacing w:val="-12"/>
        </w:rPr>
        <w:t> </w:t>
      </w:r>
      <w:r>
        <w:rPr/>
        <w:t>socio-economic,</w:t>
      </w:r>
      <w:r>
        <w:rPr>
          <w:spacing w:val="-12"/>
        </w:rPr>
        <w:t> </w:t>
      </w:r>
      <w:r>
        <w:rPr/>
        <w:t>institutional,</w:t>
      </w:r>
      <w:r>
        <w:rPr>
          <w:spacing w:val="-12"/>
        </w:rPr>
        <w:t> </w:t>
      </w:r>
      <w:r>
        <w:rPr/>
        <w:t>and</w:t>
      </w:r>
      <w:r>
        <w:rPr>
          <w:spacing w:val="-12"/>
        </w:rPr>
        <w:t> </w:t>
      </w:r>
      <w:r>
        <w:rPr/>
        <w:t>information</w:t>
      </w:r>
      <w:r>
        <w:rPr>
          <w:spacing w:val="-12"/>
        </w:rPr>
        <w:t> </w:t>
      </w:r>
      <w:r>
        <w:rPr/>
        <w:t>factors influence farmers’ access to and use of digital platforms. The results are organized into two parts; factors influencing access to digital platforms, and factors influencing use of digital platforms among smallholder potato farmers in Molo and Njoro Sub-counties.</w:t>
      </w:r>
    </w:p>
    <w:p>
      <w:pPr>
        <w:pStyle w:val="Heading2"/>
        <w:numPr>
          <w:ilvl w:val="2"/>
          <w:numId w:val="10"/>
        </w:numPr>
        <w:tabs>
          <w:tab w:pos="884" w:val="left" w:leader="none"/>
        </w:tabs>
        <w:spacing w:line="240" w:lineRule="auto" w:before="47" w:after="0"/>
        <w:ind w:left="884" w:right="0" w:hanging="719"/>
        <w:jc w:val="both"/>
      </w:pPr>
      <w:bookmarkStart w:name="_bookmark53" w:id="54"/>
      <w:bookmarkEnd w:id="54"/>
      <w:r>
        <w:rPr>
          <w:b w:val="0"/>
        </w:rPr>
      </w:r>
      <w:r>
        <w:rPr/>
        <w:t>Factors</w:t>
      </w:r>
      <w:r>
        <w:rPr>
          <w:spacing w:val="-1"/>
        </w:rPr>
        <w:t> </w:t>
      </w:r>
      <w:r>
        <w:rPr/>
        <w:t>influencing</w:t>
      </w:r>
      <w:r>
        <w:rPr>
          <w:spacing w:val="-1"/>
        </w:rPr>
        <w:t> </w:t>
      </w:r>
      <w:r>
        <w:rPr/>
        <w:t>access</w:t>
      </w:r>
      <w:r>
        <w:rPr>
          <w:spacing w:val="-1"/>
        </w:rPr>
        <w:t> </w:t>
      </w:r>
      <w:r>
        <w:rPr/>
        <w:t>to</w:t>
      </w:r>
      <w:r>
        <w:rPr>
          <w:spacing w:val="-1"/>
        </w:rPr>
        <w:t> </w:t>
      </w:r>
      <w:r>
        <w:rPr/>
        <w:t>digital</w:t>
      </w:r>
      <w:r>
        <w:rPr>
          <w:spacing w:val="-1"/>
        </w:rPr>
        <w:t> </w:t>
      </w:r>
      <w:r>
        <w:rPr>
          <w:spacing w:val="-2"/>
        </w:rPr>
        <w:t>platforms</w:t>
      </w:r>
    </w:p>
    <w:p>
      <w:pPr>
        <w:pStyle w:val="BodyText"/>
        <w:spacing w:line="360" w:lineRule="auto" w:before="132"/>
        <w:ind w:right="441" w:firstLine="719"/>
        <w:jc w:val="both"/>
      </w:pPr>
      <w:r>
        <w:rPr/>
        <w:t>Table</w:t>
      </w:r>
      <w:r>
        <w:rPr>
          <w:spacing w:val="-2"/>
        </w:rPr>
        <w:t> </w:t>
      </w:r>
      <w:r>
        <w:rPr/>
        <w:t>4.7</w:t>
      </w:r>
      <w:r>
        <w:rPr>
          <w:spacing w:val="-2"/>
        </w:rPr>
        <w:t> </w:t>
      </w:r>
      <w:r>
        <w:rPr/>
        <w:t>below</w:t>
      </w:r>
      <w:r>
        <w:rPr>
          <w:spacing w:val="-2"/>
        </w:rPr>
        <w:t> </w:t>
      </w:r>
      <w:r>
        <w:rPr/>
        <w:t>displays</w:t>
      </w:r>
      <w:r>
        <w:rPr>
          <w:spacing w:val="-1"/>
        </w:rPr>
        <w:t> </w:t>
      </w:r>
      <w:r>
        <w:rPr/>
        <w:t>the</w:t>
      </w:r>
      <w:r>
        <w:rPr>
          <w:spacing w:val="-2"/>
        </w:rPr>
        <w:t> </w:t>
      </w:r>
      <w:r>
        <w:rPr/>
        <w:t>marginal</w:t>
      </w:r>
      <w:r>
        <w:rPr>
          <w:spacing w:val="-2"/>
        </w:rPr>
        <w:t> </w:t>
      </w:r>
      <w:r>
        <w:rPr/>
        <w:t>effects</w:t>
      </w:r>
      <w:r>
        <w:rPr>
          <w:spacing w:val="-2"/>
        </w:rPr>
        <w:t> </w:t>
      </w:r>
      <w:r>
        <w:rPr/>
        <w:t>from</w:t>
      </w:r>
      <w:r>
        <w:rPr>
          <w:spacing w:val="-2"/>
        </w:rPr>
        <w:t> </w:t>
      </w:r>
      <w:r>
        <w:rPr/>
        <w:t>the</w:t>
      </w:r>
      <w:r>
        <w:rPr>
          <w:spacing w:val="-3"/>
        </w:rPr>
        <w:t> </w:t>
      </w:r>
      <w:r>
        <w:rPr/>
        <w:t>first</w:t>
      </w:r>
      <w:r>
        <w:rPr>
          <w:spacing w:val="-2"/>
        </w:rPr>
        <w:t> </w:t>
      </w:r>
      <w:r>
        <w:rPr/>
        <w:t>stage</w:t>
      </w:r>
      <w:r>
        <w:rPr>
          <w:spacing w:val="-4"/>
        </w:rPr>
        <w:t> </w:t>
      </w:r>
      <w:r>
        <w:rPr/>
        <w:t>of</w:t>
      </w:r>
      <w:r>
        <w:rPr>
          <w:spacing w:val="-2"/>
        </w:rPr>
        <w:t> </w:t>
      </w:r>
      <w:r>
        <w:rPr/>
        <w:t>Heckprobit</w:t>
      </w:r>
      <w:r>
        <w:rPr>
          <w:spacing w:val="-2"/>
        </w:rPr>
        <w:t> </w:t>
      </w:r>
      <w:r>
        <w:rPr/>
        <w:t>model which</w:t>
      </w:r>
      <w:r>
        <w:rPr>
          <w:spacing w:val="-11"/>
        </w:rPr>
        <w:t> </w:t>
      </w:r>
      <w:r>
        <w:rPr/>
        <w:t>examined</w:t>
      </w:r>
      <w:r>
        <w:rPr>
          <w:spacing w:val="-11"/>
        </w:rPr>
        <w:t> </w:t>
      </w:r>
      <w:r>
        <w:rPr/>
        <w:t>factors</w:t>
      </w:r>
      <w:r>
        <w:rPr>
          <w:spacing w:val="-11"/>
        </w:rPr>
        <w:t> </w:t>
      </w:r>
      <w:r>
        <w:rPr/>
        <w:t>influencing</w:t>
      </w:r>
      <w:r>
        <w:rPr>
          <w:spacing w:val="-13"/>
        </w:rPr>
        <w:t> </w:t>
      </w:r>
      <w:r>
        <w:rPr/>
        <w:t>a</w:t>
      </w:r>
      <w:r>
        <w:rPr>
          <w:spacing w:val="-12"/>
        </w:rPr>
        <w:t> </w:t>
      </w:r>
      <w:r>
        <w:rPr/>
        <w:t>farmers’</w:t>
      </w:r>
      <w:r>
        <w:rPr>
          <w:spacing w:val="-12"/>
        </w:rPr>
        <w:t> </w:t>
      </w:r>
      <w:r>
        <w:rPr/>
        <w:t>likelihood</w:t>
      </w:r>
      <w:r>
        <w:rPr>
          <w:spacing w:val="-11"/>
        </w:rPr>
        <w:t> </w:t>
      </w:r>
      <w:r>
        <w:rPr/>
        <w:t>of</w:t>
      </w:r>
      <w:r>
        <w:rPr>
          <w:spacing w:val="-11"/>
        </w:rPr>
        <w:t> </w:t>
      </w:r>
      <w:r>
        <w:rPr/>
        <w:t>having</w:t>
      </w:r>
      <w:r>
        <w:rPr>
          <w:spacing w:val="-13"/>
        </w:rPr>
        <w:t> </w:t>
      </w:r>
      <w:r>
        <w:rPr/>
        <w:t>access</w:t>
      </w:r>
      <w:r>
        <w:rPr>
          <w:spacing w:val="-10"/>
        </w:rPr>
        <w:t> </w:t>
      </w:r>
      <w:r>
        <w:rPr/>
        <w:t>to</w:t>
      </w:r>
      <w:r>
        <w:rPr>
          <w:spacing w:val="-10"/>
        </w:rPr>
        <w:t> </w:t>
      </w:r>
      <w:r>
        <w:rPr/>
        <w:t>digital</w:t>
      </w:r>
      <w:r>
        <w:rPr>
          <w:spacing w:val="-10"/>
        </w:rPr>
        <w:t> </w:t>
      </w:r>
      <w:r>
        <w:rPr/>
        <w:t>platforms. Regarding sex of the respondents, it positively and significantly influenced access to digital platforms</w:t>
      </w:r>
      <w:r>
        <w:rPr>
          <w:spacing w:val="-2"/>
        </w:rPr>
        <w:t> </w:t>
      </w:r>
      <w:r>
        <w:rPr/>
        <w:t>at</w:t>
      </w:r>
      <w:r>
        <w:rPr>
          <w:spacing w:val="-2"/>
        </w:rPr>
        <w:t> </w:t>
      </w:r>
      <w:r>
        <w:rPr/>
        <w:t>1%</w:t>
      </w:r>
      <w:r>
        <w:rPr>
          <w:spacing w:val="-1"/>
        </w:rPr>
        <w:t> </w:t>
      </w:r>
      <w:r>
        <w:rPr/>
        <w:t>significance</w:t>
      </w:r>
      <w:r>
        <w:rPr>
          <w:spacing w:val="-3"/>
        </w:rPr>
        <w:t> </w:t>
      </w:r>
      <w:r>
        <w:rPr/>
        <w:t>level.</w:t>
      </w:r>
      <w:r>
        <w:rPr>
          <w:spacing w:val="-2"/>
        </w:rPr>
        <w:t> </w:t>
      </w:r>
      <w:r>
        <w:rPr/>
        <w:t>The</w:t>
      </w:r>
      <w:r>
        <w:rPr>
          <w:spacing w:val="-1"/>
        </w:rPr>
        <w:t> </w:t>
      </w:r>
      <w:r>
        <w:rPr/>
        <w:t>results</w:t>
      </w:r>
      <w:r>
        <w:rPr>
          <w:spacing w:val="-2"/>
        </w:rPr>
        <w:t> </w:t>
      </w:r>
      <w:r>
        <w:rPr/>
        <w:t>indicated</w:t>
      </w:r>
      <w:r>
        <w:rPr>
          <w:spacing w:val="-2"/>
        </w:rPr>
        <w:t> </w:t>
      </w:r>
      <w:r>
        <w:rPr/>
        <w:t>that</w:t>
      </w:r>
      <w:r>
        <w:rPr>
          <w:spacing w:val="-2"/>
        </w:rPr>
        <w:t> </w:t>
      </w:r>
      <w:r>
        <w:rPr/>
        <w:t>male</w:t>
      </w:r>
      <w:r>
        <w:rPr>
          <w:spacing w:val="-3"/>
        </w:rPr>
        <w:t> </w:t>
      </w:r>
      <w:r>
        <w:rPr/>
        <w:t>farmers were</w:t>
      </w:r>
      <w:r>
        <w:rPr>
          <w:spacing w:val="-2"/>
        </w:rPr>
        <w:t> </w:t>
      </w:r>
      <w:r>
        <w:rPr/>
        <w:t>13.24%</w:t>
      </w:r>
      <w:r>
        <w:rPr>
          <w:spacing w:val="-3"/>
        </w:rPr>
        <w:t> </w:t>
      </w:r>
      <w:r>
        <w:rPr/>
        <w:t>more likely</w:t>
      </w:r>
      <w:r>
        <w:rPr>
          <w:spacing w:val="-7"/>
        </w:rPr>
        <w:t> </w:t>
      </w:r>
      <w:r>
        <w:rPr/>
        <w:t>to have</w:t>
      </w:r>
      <w:r>
        <w:rPr>
          <w:spacing w:val="-1"/>
        </w:rPr>
        <w:t> </w:t>
      </w:r>
      <w:r>
        <w:rPr/>
        <w:t>access to</w:t>
      </w:r>
      <w:r>
        <w:rPr>
          <w:spacing w:val="-2"/>
        </w:rPr>
        <w:t> </w:t>
      </w:r>
      <w:r>
        <w:rPr/>
        <w:t>digital</w:t>
      </w:r>
      <w:r>
        <w:rPr>
          <w:spacing w:val="-2"/>
        </w:rPr>
        <w:t> </w:t>
      </w:r>
      <w:r>
        <w:rPr/>
        <w:t>platforms</w:t>
      </w:r>
      <w:r>
        <w:rPr>
          <w:spacing w:val="-2"/>
        </w:rPr>
        <w:t> </w:t>
      </w:r>
      <w:r>
        <w:rPr/>
        <w:t>than</w:t>
      </w:r>
      <w:r>
        <w:rPr>
          <w:spacing w:val="-1"/>
        </w:rPr>
        <w:t> </w:t>
      </w:r>
      <w:r>
        <w:rPr/>
        <w:t>female</w:t>
      </w:r>
      <w:r>
        <w:rPr>
          <w:spacing w:val="-2"/>
        </w:rPr>
        <w:t> </w:t>
      </w:r>
      <w:r>
        <w:rPr/>
        <w:t>farmers,</w:t>
      </w:r>
      <w:r>
        <w:rPr>
          <w:spacing w:val="-2"/>
        </w:rPr>
        <w:t> </w:t>
      </w:r>
      <w:r>
        <w:rPr/>
        <w:t>suggesting</w:t>
      </w:r>
      <w:r>
        <w:rPr>
          <w:spacing w:val="-3"/>
        </w:rPr>
        <w:t> </w:t>
      </w:r>
      <w:r>
        <w:rPr/>
        <w:t>gender</w:t>
      </w:r>
      <w:r>
        <w:rPr>
          <w:spacing w:val="-1"/>
        </w:rPr>
        <w:t> </w:t>
      </w:r>
      <w:r>
        <w:rPr/>
        <w:t>disparities</w:t>
      </w:r>
      <w:r>
        <w:rPr>
          <w:spacing w:val="-2"/>
        </w:rPr>
        <w:t> </w:t>
      </w:r>
      <w:r>
        <w:rPr/>
        <w:t>in resource access, mobility, or exposure to</w:t>
      </w:r>
      <w:r>
        <w:rPr>
          <w:spacing w:val="-1"/>
        </w:rPr>
        <w:t> </w:t>
      </w:r>
      <w:r>
        <w:rPr/>
        <w:t>technology. This is in agreement with Abdulai </w:t>
      </w:r>
      <w:r>
        <w:rPr>
          <w:i/>
        </w:rPr>
        <w:t>et al. </w:t>
      </w:r>
      <w:r>
        <w:rPr/>
        <w:t>(2023) who reported that gender has a significant positive relationship with access to digital services, further highlighting that male farmers are more likely to have more access than females.</w:t>
      </w:r>
      <w:r>
        <w:rPr>
          <w:spacing w:val="40"/>
        </w:rPr>
        <w:t> </w:t>
      </w:r>
      <w:r>
        <w:rPr/>
        <w:t>Gender disparities in access to digital platforms were also observed in a study by Jumanne (2024), where male famers had more access to digital platforms than women. According</w:t>
      </w:r>
      <w:r>
        <w:rPr>
          <w:spacing w:val="-3"/>
        </w:rPr>
        <w:t> </w:t>
      </w:r>
      <w:r>
        <w:rPr/>
        <w:t>to Killic </w:t>
      </w:r>
      <w:r>
        <w:rPr>
          <w:i/>
        </w:rPr>
        <w:t>et al. </w:t>
      </w:r>
      <w:r>
        <w:rPr/>
        <w:t>(2015), gender</w:t>
      </w:r>
      <w:r>
        <w:rPr>
          <w:spacing w:val="-1"/>
        </w:rPr>
        <w:t> </w:t>
      </w:r>
      <w:r>
        <w:rPr/>
        <w:t>disparities in access to digital platforms is partly</w:t>
      </w:r>
      <w:r>
        <w:rPr>
          <w:spacing w:val="-5"/>
        </w:rPr>
        <w:t> </w:t>
      </w:r>
      <w:r>
        <w:rPr/>
        <w:t>due to differences in access to productive resources which includes technology. In Sub-Saharan Africa for instance, women are 13% less likely</w:t>
      </w:r>
      <w:r>
        <w:rPr>
          <w:spacing w:val="-5"/>
        </w:rPr>
        <w:t> </w:t>
      </w:r>
      <w:r>
        <w:rPr/>
        <w:t>to own a phone than men which compromises their chances to have access to digital platforms for accessing agricultural services (Dar &amp; Lone, 2022).</w:t>
      </w:r>
    </w:p>
    <w:p>
      <w:pPr>
        <w:pStyle w:val="BodyText"/>
        <w:spacing w:line="360" w:lineRule="auto"/>
        <w:ind w:right="447" w:firstLine="719"/>
        <w:jc w:val="both"/>
      </w:pPr>
      <w:r>
        <w:rPr/>
        <w:t>Years of education significantly and positively influenced access to digital platforms among smallholder farmers at 1% significance level. Each additional year of education increased the probability of access by 2.55%, highlighting the role of literacy and technical skills</w:t>
      </w:r>
      <w:r>
        <w:rPr>
          <w:spacing w:val="-4"/>
        </w:rPr>
        <w:t> </w:t>
      </w:r>
      <w:r>
        <w:rPr/>
        <w:t>in</w:t>
      </w:r>
      <w:r>
        <w:rPr>
          <w:spacing w:val="-4"/>
        </w:rPr>
        <w:t> </w:t>
      </w:r>
      <w:r>
        <w:rPr/>
        <w:t>promoting</w:t>
      </w:r>
      <w:r>
        <w:rPr>
          <w:spacing w:val="-6"/>
        </w:rPr>
        <w:t> </w:t>
      </w:r>
      <w:r>
        <w:rPr/>
        <w:t>technology</w:t>
      </w:r>
      <w:r>
        <w:rPr>
          <w:spacing w:val="-6"/>
        </w:rPr>
        <w:t> </w:t>
      </w:r>
      <w:r>
        <w:rPr/>
        <w:t>adoption.</w:t>
      </w:r>
      <w:r>
        <w:rPr>
          <w:spacing w:val="-5"/>
        </w:rPr>
        <w:t> </w:t>
      </w:r>
      <w:r>
        <w:rPr/>
        <w:t>The</w:t>
      </w:r>
      <w:r>
        <w:rPr>
          <w:spacing w:val="-4"/>
        </w:rPr>
        <w:t> </w:t>
      </w:r>
      <w:r>
        <w:rPr/>
        <w:t>results</w:t>
      </w:r>
      <w:r>
        <w:rPr>
          <w:spacing w:val="-5"/>
        </w:rPr>
        <w:t> </w:t>
      </w:r>
      <w:r>
        <w:rPr/>
        <w:t>are</w:t>
      </w:r>
      <w:r>
        <w:rPr>
          <w:spacing w:val="-6"/>
        </w:rPr>
        <w:t> </w:t>
      </w:r>
      <w:r>
        <w:rPr/>
        <w:t>in</w:t>
      </w:r>
      <w:r>
        <w:rPr>
          <w:spacing w:val="-2"/>
        </w:rPr>
        <w:t> </w:t>
      </w:r>
      <w:r>
        <w:rPr/>
        <w:t>consistent</w:t>
      </w:r>
      <w:r>
        <w:rPr>
          <w:spacing w:val="-5"/>
        </w:rPr>
        <w:t> </w:t>
      </w:r>
      <w:r>
        <w:rPr/>
        <w:t>with</w:t>
      </w:r>
      <w:r>
        <w:rPr>
          <w:spacing w:val="-4"/>
        </w:rPr>
        <w:t> </w:t>
      </w:r>
      <w:r>
        <w:rPr/>
        <w:t>the</w:t>
      </w:r>
      <w:r>
        <w:rPr>
          <w:spacing w:val="-6"/>
        </w:rPr>
        <w:t> </w:t>
      </w:r>
      <w:r>
        <w:rPr/>
        <w:t>findings</w:t>
      </w:r>
      <w:r>
        <w:rPr>
          <w:spacing w:val="-5"/>
        </w:rPr>
        <w:t> </w:t>
      </w:r>
      <w:r>
        <w:rPr/>
        <w:t>of</w:t>
      </w:r>
      <w:r>
        <w:rPr>
          <w:spacing w:val="-3"/>
        </w:rPr>
        <w:t> </w:t>
      </w:r>
      <w:r>
        <w:rPr/>
        <w:t>Yap </w:t>
      </w:r>
      <w:r>
        <w:rPr>
          <w:i/>
        </w:rPr>
        <w:t>et al. </w:t>
      </w:r>
      <w:r>
        <w:rPr/>
        <w:t>(2025)</w:t>
      </w:r>
      <w:r>
        <w:rPr>
          <w:spacing w:val="-1"/>
        </w:rPr>
        <w:t> </w:t>
      </w:r>
      <w:r>
        <w:rPr/>
        <w:t>who reported that farmers</w:t>
      </w:r>
      <w:r>
        <w:rPr>
          <w:spacing w:val="-1"/>
        </w:rPr>
        <w:t> </w:t>
      </w:r>
      <w:r>
        <w:rPr/>
        <w:t>with higher</w:t>
      </w:r>
      <w:r>
        <w:rPr>
          <w:spacing w:val="-1"/>
        </w:rPr>
        <w:t> </w:t>
      </w:r>
      <w:r>
        <w:rPr/>
        <w:t>education level tend</w:t>
      </w:r>
      <w:r>
        <w:rPr>
          <w:spacing w:val="-1"/>
        </w:rPr>
        <w:t> </w:t>
      </w:r>
      <w:r>
        <w:rPr/>
        <w:t>to be</w:t>
      </w:r>
      <w:r>
        <w:rPr>
          <w:spacing w:val="-1"/>
        </w:rPr>
        <w:t> </w:t>
      </w:r>
      <w:r>
        <w:rPr/>
        <w:t>more</w:t>
      </w:r>
      <w:r>
        <w:rPr>
          <w:spacing w:val="-2"/>
        </w:rPr>
        <w:t> </w:t>
      </w:r>
      <w:r>
        <w:rPr/>
        <w:t>motivated in accessing and using digital technology than farmers with lower education level. However, Ogbeide-Osaretin and Ebhote (2020) points out</w:t>
      </w:r>
      <w:r>
        <w:rPr>
          <w:spacing w:val="-1"/>
        </w:rPr>
        <w:t> </w:t>
      </w:r>
      <w:r>
        <w:rPr/>
        <w:t>that even though almost half of the world has access</w:t>
      </w:r>
      <w:r>
        <w:rPr>
          <w:spacing w:val="3"/>
        </w:rPr>
        <w:t> </w:t>
      </w:r>
      <w:r>
        <w:rPr/>
        <w:t>to</w:t>
      </w:r>
      <w:r>
        <w:rPr>
          <w:spacing w:val="6"/>
        </w:rPr>
        <w:t> </w:t>
      </w:r>
      <w:r>
        <w:rPr/>
        <w:t>digital</w:t>
      </w:r>
      <w:r>
        <w:rPr>
          <w:spacing w:val="6"/>
        </w:rPr>
        <w:t> </w:t>
      </w:r>
      <w:r>
        <w:rPr/>
        <w:t>technology,</w:t>
      </w:r>
      <w:r>
        <w:rPr>
          <w:spacing w:val="5"/>
        </w:rPr>
        <w:t> </w:t>
      </w:r>
      <w:r>
        <w:rPr/>
        <w:t>still</w:t>
      </w:r>
      <w:r>
        <w:rPr>
          <w:spacing w:val="5"/>
        </w:rPr>
        <w:t> </w:t>
      </w:r>
      <w:r>
        <w:rPr/>
        <w:t>in</w:t>
      </w:r>
      <w:r>
        <w:rPr>
          <w:spacing w:val="6"/>
        </w:rPr>
        <w:t> </w:t>
      </w:r>
      <w:r>
        <w:rPr/>
        <w:t>most</w:t>
      </w:r>
      <w:r>
        <w:rPr>
          <w:spacing w:val="6"/>
        </w:rPr>
        <w:t> </w:t>
      </w:r>
      <w:r>
        <w:rPr/>
        <w:t>rural</w:t>
      </w:r>
      <w:r>
        <w:rPr>
          <w:spacing w:val="6"/>
        </w:rPr>
        <w:t> </w:t>
      </w:r>
      <w:r>
        <w:rPr/>
        <w:t>areas</w:t>
      </w:r>
      <w:r>
        <w:rPr>
          <w:spacing w:val="6"/>
        </w:rPr>
        <w:t> </w:t>
      </w:r>
      <w:r>
        <w:rPr/>
        <w:t>where</w:t>
      </w:r>
      <w:r>
        <w:rPr>
          <w:spacing w:val="5"/>
        </w:rPr>
        <w:t> </w:t>
      </w:r>
      <w:r>
        <w:rPr/>
        <w:t>education</w:t>
      </w:r>
      <w:r>
        <w:rPr>
          <w:spacing w:val="5"/>
        </w:rPr>
        <w:t> </w:t>
      </w:r>
      <w:r>
        <w:rPr/>
        <w:t>and</w:t>
      </w:r>
      <w:r>
        <w:rPr>
          <w:spacing w:val="5"/>
        </w:rPr>
        <w:t> </w:t>
      </w:r>
      <w:r>
        <w:rPr/>
        <w:t>literacy</w:t>
      </w:r>
      <w:r>
        <w:rPr>
          <w:spacing w:val="1"/>
        </w:rPr>
        <w:t> </w:t>
      </w:r>
      <w:r>
        <w:rPr/>
        <w:t>is</w:t>
      </w:r>
      <w:r>
        <w:rPr>
          <w:spacing w:val="6"/>
        </w:rPr>
        <w:t> </w:t>
      </w:r>
      <w:r>
        <w:rPr/>
        <w:t>still</w:t>
      </w:r>
      <w:r>
        <w:rPr>
          <w:spacing w:val="6"/>
        </w:rPr>
        <w:t> </w:t>
      </w:r>
      <w:r>
        <w:rPr>
          <w:spacing w:val="-4"/>
        </w:rPr>
        <w:t>low,</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51"/>
        <w:jc w:val="both"/>
      </w:pPr>
      <w:r>
        <w:rPr/>
        <w:t>the</w:t>
      </w:r>
      <w:r>
        <w:rPr>
          <w:spacing w:val="-7"/>
        </w:rPr>
        <w:t> </w:t>
      </w:r>
      <w:r>
        <w:rPr/>
        <w:t>access</w:t>
      </w:r>
      <w:r>
        <w:rPr>
          <w:spacing w:val="-6"/>
        </w:rPr>
        <w:t> </w:t>
      </w:r>
      <w:r>
        <w:rPr/>
        <w:t>to</w:t>
      </w:r>
      <w:r>
        <w:rPr>
          <w:spacing w:val="-6"/>
        </w:rPr>
        <w:t> </w:t>
      </w:r>
      <w:r>
        <w:rPr/>
        <w:t>digital</w:t>
      </w:r>
      <w:r>
        <w:rPr>
          <w:spacing w:val="-6"/>
        </w:rPr>
        <w:t> </w:t>
      </w:r>
      <w:r>
        <w:rPr/>
        <w:t>agricultural</w:t>
      </w:r>
      <w:r>
        <w:rPr>
          <w:spacing w:val="-6"/>
        </w:rPr>
        <w:t> </w:t>
      </w:r>
      <w:r>
        <w:rPr/>
        <w:t>platforms</w:t>
      </w:r>
      <w:r>
        <w:rPr>
          <w:spacing w:val="-7"/>
        </w:rPr>
        <w:t> </w:t>
      </w:r>
      <w:r>
        <w:rPr/>
        <w:t>is</w:t>
      </w:r>
      <w:r>
        <w:rPr>
          <w:spacing w:val="-6"/>
        </w:rPr>
        <w:t> </w:t>
      </w:r>
      <w:r>
        <w:rPr/>
        <w:t>challenging</w:t>
      </w:r>
      <w:r>
        <w:rPr>
          <w:spacing w:val="-9"/>
        </w:rPr>
        <w:t> </w:t>
      </w:r>
      <w:r>
        <w:rPr/>
        <w:t>considering</w:t>
      </w:r>
      <w:r>
        <w:rPr>
          <w:spacing w:val="-9"/>
        </w:rPr>
        <w:t> </w:t>
      </w:r>
      <w:r>
        <w:rPr/>
        <w:t>the</w:t>
      </w:r>
      <w:r>
        <w:rPr>
          <w:spacing w:val="-7"/>
        </w:rPr>
        <w:t> </w:t>
      </w:r>
      <w:r>
        <w:rPr/>
        <w:t>digital</w:t>
      </w:r>
      <w:r>
        <w:rPr>
          <w:spacing w:val="-7"/>
        </w:rPr>
        <w:t> </w:t>
      </w:r>
      <w:r>
        <w:rPr/>
        <w:t>skills</w:t>
      </w:r>
      <w:r>
        <w:rPr>
          <w:spacing w:val="-9"/>
        </w:rPr>
        <w:t> </w:t>
      </w:r>
      <w:r>
        <w:rPr/>
        <w:t>required to access such platforms.</w:t>
      </w:r>
    </w:p>
    <w:p>
      <w:pPr>
        <w:pStyle w:val="BodyText"/>
        <w:spacing w:line="360" w:lineRule="auto"/>
        <w:ind w:right="446" w:firstLine="719"/>
        <w:jc w:val="both"/>
      </w:pPr>
      <w:r>
        <w:rPr/>
        <w:t>Phone</w:t>
      </w:r>
      <w:r>
        <w:rPr>
          <w:spacing w:val="-1"/>
        </w:rPr>
        <w:t> </w:t>
      </w:r>
      <w:r>
        <w:rPr/>
        <w:t>ownership had a</w:t>
      </w:r>
      <w:r>
        <w:rPr>
          <w:spacing w:val="-1"/>
        </w:rPr>
        <w:t> </w:t>
      </w:r>
      <w:r>
        <w:rPr/>
        <w:t>significant and positive</w:t>
      </w:r>
      <w:r>
        <w:rPr>
          <w:spacing w:val="-1"/>
        </w:rPr>
        <w:t> </w:t>
      </w:r>
      <w:r>
        <w:rPr/>
        <w:t>influence on access to digital platform among potato smallholder farmers at 1% significance level. The results revealed that phone owners were 14.07% more likely to access platforms, reflecting the critical role of mobile devices in bridging the digital gaps in rural areas. The 97.3% of respondents owned a mobile phone in the sample. Emeana </w:t>
      </w:r>
      <w:r>
        <w:rPr>
          <w:i/>
        </w:rPr>
        <w:t>et al</w:t>
      </w:r>
      <w:r>
        <w:rPr/>
        <w:t>. (2020) agrees that such findings are highly anticipated considering</w:t>
      </w:r>
      <w:r>
        <w:rPr>
          <w:spacing w:val="-14"/>
        </w:rPr>
        <w:t> </w:t>
      </w:r>
      <w:r>
        <w:rPr/>
        <w:t>the</w:t>
      </w:r>
      <w:r>
        <w:rPr>
          <w:spacing w:val="-13"/>
        </w:rPr>
        <w:t> </w:t>
      </w:r>
      <w:r>
        <w:rPr/>
        <w:t>digital</w:t>
      </w:r>
      <w:r>
        <w:rPr>
          <w:spacing w:val="-12"/>
        </w:rPr>
        <w:t> </w:t>
      </w:r>
      <w:r>
        <w:rPr/>
        <w:t>rise</w:t>
      </w:r>
      <w:r>
        <w:rPr>
          <w:spacing w:val="-13"/>
        </w:rPr>
        <w:t> </w:t>
      </w:r>
      <w:r>
        <w:rPr/>
        <w:t>in</w:t>
      </w:r>
      <w:r>
        <w:rPr>
          <w:spacing w:val="-12"/>
        </w:rPr>
        <w:t> </w:t>
      </w:r>
      <w:r>
        <w:rPr/>
        <w:t>Africa</w:t>
      </w:r>
      <w:r>
        <w:rPr>
          <w:spacing w:val="-13"/>
        </w:rPr>
        <w:t> </w:t>
      </w:r>
      <w:r>
        <w:rPr/>
        <w:t>where</w:t>
      </w:r>
      <w:r>
        <w:rPr>
          <w:spacing w:val="-14"/>
        </w:rPr>
        <w:t> </w:t>
      </w:r>
      <w:r>
        <w:rPr/>
        <w:t>most</w:t>
      </w:r>
      <w:r>
        <w:rPr>
          <w:spacing w:val="-11"/>
        </w:rPr>
        <w:t> </w:t>
      </w:r>
      <w:r>
        <w:rPr/>
        <w:t>agricultural</w:t>
      </w:r>
      <w:r>
        <w:rPr>
          <w:spacing w:val="-12"/>
        </w:rPr>
        <w:t> </w:t>
      </w:r>
      <w:r>
        <w:rPr/>
        <w:t>services</w:t>
      </w:r>
      <w:r>
        <w:rPr>
          <w:spacing w:val="-12"/>
        </w:rPr>
        <w:t> </w:t>
      </w:r>
      <w:r>
        <w:rPr/>
        <w:t>are</w:t>
      </w:r>
      <w:r>
        <w:rPr>
          <w:spacing w:val="-13"/>
        </w:rPr>
        <w:t> </w:t>
      </w:r>
      <w:r>
        <w:rPr/>
        <w:t>being</w:t>
      </w:r>
      <w:r>
        <w:rPr>
          <w:spacing w:val="-14"/>
        </w:rPr>
        <w:t> </w:t>
      </w:r>
      <w:r>
        <w:rPr/>
        <w:t>offered</w:t>
      </w:r>
      <w:r>
        <w:rPr>
          <w:spacing w:val="-12"/>
        </w:rPr>
        <w:t> </w:t>
      </w:r>
      <w:r>
        <w:rPr/>
        <w:t>through digital platforms which can be accessed through mobile phones. This is exciting because in recent years, there has been an increase in mobile phone usage which may translate into an increase</w:t>
      </w:r>
      <w:r>
        <w:rPr>
          <w:spacing w:val="-2"/>
        </w:rPr>
        <w:t> </w:t>
      </w:r>
      <w:r>
        <w:rPr/>
        <w:t>in</w:t>
      </w:r>
      <w:r>
        <w:rPr>
          <w:spacing w:val="-1"/>
        </w:rPr>
        <w:t> </w:t>
      </w:r>
      <w:r>
        <w:rPr/>
        <w:t>adoption</w:t>
      </w:r>
      <w:r>
        <w:rPr>
          <w:spacing w:val="-1"/>
        </w:rPr>
        <w:t> </w:t>
      </w:r>
      <w:r>
        <w:rPr/>
        <w:t>of</w:t>
      </w:r>
      <w:r>
        <w:rPr>
          <w:spacing w:val="-2"/>
        </w:rPr>
        <w:t> </w:t>
      </w:r>
      <w:r>
        <w:rPr/>
        <w:t>digital</w:t>
      </w:r>
      <w:r>
        <w:rPr>
          <w:spacing w:val="-1"/>
        </w:rPr>
        <w:t> </w:t>
      </w:r>
      <w:r>
        <w:rPr/>
        <w:t>platforms</w:t>
      </w:r>
      <w:r>
        <w:rPr>
          <w:spacing w:val="-1"/>
        </w:rPr>
        <w:t> </w:t>
      </w:r>
      <w:r>
        <w:rPr/>
        <w:t>and</w:t>
      </w:r>
      <w:r>
        <w:rPr>
          <w:spacing w:val="-1"/>
        </w:rPr>
        <w:t> </w:t>
      </w:r>
      <w:r>
        <w:rPr/>
        <w:t>growing</w:t>
      </w:r>
      <w:r>
        <w:rPr>
          <w:spacing w:val="-4"/>
        </w:rPr>
        <w:t> </w:t>
      </w:r>
      <w:r>
        <w:rPr/>
        <w:t>opportunities</w:t>
      </w:r>
      <w:r>
        <w:rPr>
          <w:spacing w:val="-1"/>
        </w:rPr>
        <w:t> </w:t>
      </w:r>
      <w:r>
        <w:rPr/>
        <w:t>for</w:t>
      </w:r>
      <w:r>
        <w:rPr>
          <w:spacing w:val="-3"/>
        </w:rPr>
        <w:t> </w:t>
      </w:r>
      <w:r>
        <w:rPr/>
        <w:t>smallholder</w:t>
      </w:r>
      <w:r>
        <w:rPr>
          <w:spacing w:val="-2"/>
        </w:rPr>
        <w:t> </w:t>
      </w:r>
      <w:r>
        <w:rPr/>
        <w:t>farmers</w:t>
      </w:r>
      <w:r>
        <w:rPr>
          <w:spacing w:val="-2"/>
        </w:rPr>
        <w:t> </w:t>
      </w:r>
      <w:r>
        <w:rPr/>
        <w:t>to access agricultural services such as extension services and marketing platforms.</w:t>
      </w:r>
    </w:p>
    <w:p>
      <w:pPr>
        <w:pStyle w:val="BodyText"/>
        <w:spacing w:line="360" w:lineRule="auto" w:before="1"/>
        <w:ind w:right="443" w:firstLine="719"/>
        <w:jc w:val="both"/>
      </w:pPr>
      <w:r>
        <w:rPr/>
        <w:t>Farming experience significantly and positively influenced access to digital platforms among smallholder potato farmers at 5% significance level. The results indicated that each additional year of potato farming experience increased access probability by 2.37%. This implies</w:t>
      </w:r>
      <w:r>
        <w:rPr>
          <w:spacing w:val="-9"/>
        </w:rPr>
        <w:t> </w:t>
      </w:r>
      <w:r>
        <w:rPr/>
        <w:t>that</w:t>
      </w:r>
      <w:r>
        <w:rPr>
          <w:spacing w:val="-10"/>
        </w:rPr>
        <w:t> </w:t>
      </w:r>
      <w:r>
        <w:rPr/>
        <w:t>long-term</w:t>
      </w:r>
      <w:r>
        <w:rPr>
          <w:spacing w:val="-10"/>
        </w:rPr>
        <w:t> </w:t>
      </w:r>
      <w:r>
        <w:rPr/>
        <w:t>engagement</w:t>
      </w:r>
      <w:r>
        <w:rPr>
          <w:spacing w:val="-10"/>
        </w:rPr>
        <w:t> </w:t>
      </w:r>
      <w:r>
        <w:rPr/>
        <w:t>in</w:t>
      </w:r>
      <w:r>
        <w:rPr>
          <w:spacing w:val="-9"/>
        </w:rPr>
        <w:t> </w:t>
      </w:r>
      <w:r>
        <w:rPr/>
        <w:t>farming</w:t>
      </w:r>
      <w:r>
        <w:rPr>
          <w:spacing w:val="-12"/>
        </w:rPr>
        <w:t> </w:t>
      </w:r>
      <w:r>
        <w:rPr/>
        <w:t>may</w:t>
      </w:r>
      <w:r>
        <w:rPr>
          <w:spacing w:val="-12"/>
        </w:rPr>
        <w:t> </w:t>
      </w:r>
      <w:r>
        <w:rPr/>
        <w:t>build</w:t>
      </w:r>
      <w:r>
        <w:rPr>
          <w:spacing w:val="-10"/>
        </w:rPr>
        <w:t> </w:t>
      </w:r>
      <w:r>
        <w:rPr/>
        <w:t>awareness</w:t>
      </w:r>
      <w:r>
        <w:rPr>
          <w:spacing w:val="-9"/>
        </w:rPr>
        <w:t> </w:t>
      </w:r>
      <w:r>
        <w:rPr/>
        <w:t>of</w:t>
      </w:r>
      <w:r>
        <w:rPr>
          <w:spacing w:val="-10"/>
        </w:rPr>
        <w:t> </w:t>
      </w:r>
      <w:r>
        <w:rPr/>
        <w:t>agricultural</w:t>
      </w:r>
      <w:r>
        <w:rPr>
          <w:spacing w:val="-9"/>
        </w:rPr>
        <w:t> </w:t>
      </w:r>
      <w:r>
        <w:rPr/>
        <w:t>innovations among</w:t>
      </w:r>
      <w:r>
        <w:rPr>
          <w:spacing w:val="-8"/>
        </w:rPr>
        <w:t> </w:t>
      </w:r>
      <w:r>
        <w:rPr/>
        <w:t>smallholder</w:t>
      </w:r>
      <w:r>
        <w:rPr>
          <w:spacing w:val="-7"/>
        </w:rPr>
        <w:t> </w:t>
      </w:r>
      <w:r>
        <w:rPr/>
        <w:t>farmers.</w:t>
      </w:r>
      <w:r>
        <w:rPr>
          <w:spacing w:val="-5"/>
        </w:rPr>
        <w:t> </w:t>
      </w:r>
      <w:r>
        <w:rPr/>
        <w:t>The</w:t>
      </w:r>
      <w:r>
        <w:rPr>
          <w:spacing w:val="-7"/>
        </w:rPr>
        <w:t> </w:t>
      </w:r>
      <w:r>
        <w:rPr/>
        <w:t>finding</w:t>
      </w:r>
      <w:r>
        <w:rPr>
          <w:spacing w:val="-8"/>
        </w:rPr>
        <w:t> </w:t>
      </w:r>
      <w:r>
        <w:rPr/>
        <w:t>disagrees</w:t>
      </w:r>
      <w:r>
        <w:rPr>
          <w:spacing w:val="-5"/>
        </w:rPr>
        <w:t> </w:t>
      </w:r>
      <w:r>
        <w:rPr/>
        <w:t>with</w:t>
      </w:r>
      <w:r>
        <w:rPr>
          <w:spacing w:val="-5"/>
        </w:rPr>
        <w:t> </w:t>
      </w:r>
      <w:r>
        <w:rPr/>
        <w:t>the</w:t>
      </w:r>
      <w:r>
        <w:rPr>
          <w:spacing w:val="-6"/>
        </w:rPr>
        <w:t> </w:t>
      </w:r>
      <w:r>
        <w:rPr/>
        <w:t>results</w:t>
      </w:r>
      <w:r>
        <w:rPr>
          <w:spacing w:val="-6"/>
        </w:rPr>
        <w:t> </w:t>
      </w:r>
      <w:r>
        <w:rPr/>
        <w:t>of</w:t>
      </w:r>
      <w:r>
        <w:rPr>
          <w:spacing w:val="-7"/>
        </w:rPr>
        <w:t> </w:t>
      </w:r>
      <w:r>
        <w:rPr/>
        <w:t>Maina</w:t>
      </w:r>
      <w:r>
        <w:rPr>
          <w:spacing w:val="-6"/>
        </w:rPr>
        <w:t> </w:t>
      </w:r>
      <w:r>
        <w:rPr>
          <w:i/>
        </w:rPr>
        <w:t>et</w:t>
      </w:r>
      <w:r>
        <w:rPr>
          <w:i/>
          <w:spacing w:val="-5"/>
        </w:rPr>
        <w:t> </w:t>
      </w:r>
      <w:r>
        <w:rPr>
          <w:i/>
        </w:rPr>
        <w:t>al.</w:t>
      </w:r>
      <w:r>
        <w:rPr>
          <w:i/>
          <w:spacing w:val="-5"/>
        </w:rPr>
        <w:t> </w:t>
      </w:r>
      <w:r>
        <w:rPr/>
        <w:t>(2023),</w:t>
      </w:r>
      <w:r>
        <w:rPr>
          <w:spacing w:val="-7"/>
        </w:rPr>
        <w:t> </w:t>
      </w:r>
      <w:r>
        <w:rPr/>
        <w:t>who reported that years of experience in potato farming negatively influence the access and utilization of M-Shamba, a digital agricultural platform. Their study highlighted that farmers with</w:t>
      </w:r>
      <w:r>
        <w:rPr>
          <w:spacing w:val="-13"/>
        </w:rPr>
        <w:t> </w:t>
      </w:r>
      <w:r>
        <w:rPr/>
        <w:t>longer</w:t>
      </w:r>
      <w:r>
        <w:rPr>
          <w:spacing w:val="-14"/>
        </w:rPr>
        <w:t> </w:t>
      </w:r>
      <w:r>
        <w:rPr/>
        <w:t>engagement</w:t>
      </w:r>
      <w:r>
        <w:rPr>
          <w:spacing w:val="-13"/>
        </w:rPr>
        <w:t> </w:t>
      </w:r>
      <w:r>
        <w:rPr/>
        <w:t>in</w:t>
      </w:r>
      <w:r>
        <w:rPr>
          <w:spacing w:val="-13"/>
        </w:rPr>
        <w:t> </w:t>
      </w:r>
      <w:r>
        <w:rPr/>
        <w:t>potato</w:t>
      </w:r>
      <w:r>
        <w:rPr>
          <w:spacing w:val="-13"/>
        </w:rPr>
        <w:t> </w:t>
      </w:r>
      <w:r>
        <w:rPr/>
        <w:t>cultivation</w:t>
      </w:r>
      <w:r>
        <w:rPr>
          <w:spacing w:val="-13"/>
        </w:rPr>
        <w:t> </w:t>
      </w:r>
      <w:r>
        <w:rPr/>
        <w:t>tend</w:t>
      </w:r>
      <w:r>
        <w:rPr>
          <w:spacing w:val="-14"/>
        </w:rPr>
        <w:t> </w:t>
      </w:r>
      <w:r>
        <w:rPr/>
        <w:t>to</w:t>
      </w:r>
      <w:r>
        <w:rPr>
          <w:spacing w:val="-13"/>
        </w:rPr>
        <w:t> </w:t>
      </w:r>
      <w:r>
        <w:rPr/>
        <w:t>be</w:t>
      </w:r>
      <w:r>
        <w:rPr>
          <w:spacing w:val="-14"/>
        </w:rPr>
        <w:t> </w:t>
      </w:r>
      <w:r>
        <w:rPr/>
        <w:t>less</w:t>
      </w:r>
      <w:r>
        <w:rPr>
          <w:spacing w:val="-13"/>
        </w:rPr>
        <w:t> </w:t>
      </w:r>
      <w:r>
        <w:rPr/>
        <w:t>adaptive</w:t>
      </w:r>
      <w:r>
        <w:rPr>
          <w:spacing w:val="-14"/>
        </w:rPr>
        <w:t> </w:t>
      </w:r>
      <w:r>
        <w:rPr/>
        <w:t>to</w:t>
      </w:r>
      <w:r>
        <w:rPr>
          <w:spacing w:val="-13"/>
        </w:rPr>
        <w:t> </w:t>
      </w:r>
      <w:r>
        <w:rPr/>
        <w:t>emerging</w:t>
      </w:r>
      <w:r>
        <w:rPr>
          <w:spacing w:val="-14"/>
        </w:rPr>
        <w:t> </w:t>
      </w:r>
      <w:r>
        <w:rPr/>
        <w:t>technologies, including digital marketing tools.</w:t>
      </w:r>
    </w:p>
    <w:p>
      <w:pPr>
        <w:pStyle w:val="Heading2"/>
        <w:spacing w:before="4"/>
      </w:pPr>
      <w:r>
        <w:rPr/>
        <w:t>Table</w:t>
      </w:r>
      <w:r>
        <w:rPr>
          <w:spacing w:val="-5"/>
        </w:rPr>
        <w:t> </w:t>
      </w:r>
      <w:r>
        <w:rPr/>
        <w:t>4.7:</w:t>
      </w:r>
      <w:r>
        <w:rPr>
          <w:spacing w:val="-2"/>
        </w:rPr>
        <w:t> </w:t>
      </w:r>
      <w:r>
        <w:rPr/>
        <w:t>Heckprobit</w:t>
      </w:r>
      <w:r>
        <w:rPr>
          <w:spacing w:val="-1"/>
        </w:rPr>
        <w:t> </w:t>
      </w:r>
      <w:r>
        <w:rPr/>
        <w:t>Results</w:t>
      </w:r>
      <w:r>
        <w:rPr>
          <w:spacing w:val="-1"/>
        </w:rPr>
        <w:t> </w:t>
      </w:r>
      <w:r>
        <w:rPr/>
        <w:t>on</w:t>
      </w:r>
      <w:r>
        <w:rPr>
          <w:spacing w:val="-1"/>
        </w:rPr>
        <w:t> </w:t>
      </w:r>
      <w:r>
        <w:rPr/>
        <w:t>Factors</w:t>
      </w:r>
      <w:r>
        <w:rPr>
          <w:spacing w:val="-2"/>
        </w:rPr>
        <w:t> </w:t>
      </w:r>
      <w:r>
        <w:rPr/>
        <w:t>influencing</w:t>
      </w:r>
      <w:r>
        <w:rPr>
          <w:spacing w:val="-1"/>
        </w:rPr>
        <w:t> </w:t>
      </w:r>
      <w:r>
        <w:rPr/>
        <w:t>access</w:t>
      </w:r>
      <w:r>
        <w:rPr>
          <w:spacing w:val="-1"/>
        </w:rPr>
        <w:t> </w:t>
      </w:r>
      <w:r>
        <w:rPr/>
        <w:t>to</w:t>
      </w:r>
      <w:r>
        <w:rPr>
          <w:spacing w:val="-1"/>
        </w:rPr>
        <w:t> </w:t>
      </w:r>
      <w:r>
        <w:rPr/>
        <w:t>digital</w:t>
      </w:r>
      <w:r>
        <w:rPr>
          <w:spacing w:val="-1"/>
        </w:rPr>
        <w:t> </w:t>
      </w:r>
      <w:r>
        <w:rPr>
          <w:spacing w:val="-2"/>
        </w:rPr>
        <w:t>platforms</w:t>
      </w:r>
    </w:p>
    <w:p>
      <w:pPr>
        <w:pStyle w:val="BodyText"/>
        <w:spacing w:before="2"/>
        <w:ind w:left="0"/>
        <w:rPr>
          <w:b/>
          <w:sz w:val="12"/>
        </w:rPr>
      </w:pP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57"/>
        <w:gridCol w:w="1380"/>
        <w:gridCol w:w="1702"/>
        <w:gridCol w:w="1115"/>
        <w:gridCol w:w="1153"/>
        <w:gridCol w:w="1120"/>
      </w:tblGrid>
      <w:tr>
        <w:trPr>
          <w:trHeight w:val="346" w:hRule="atLeast"/>
        </w:trPr>
        <w:tc>
          <w:tcPr>
            <w:tcW w:w="9027" w:type="dxa"/>
            <w:gridSpan w:val="6"/>
            <w:tcBorders>
              <w:top w:val="single" w:sz="4" w:space="0" w:color="000000"/>
            </w:tcBorders>
          </w:tcPr>
          <w:p>
            <w:pPr>
              <w:pStyle w:val="TableParagraph"/>
              <w:spacing w:line="270" w:lineRule="exact"/>
              <w:ind w:left="115"/>
              <w:rPr>
                <w:sz w:val="24"/>
              </w:rPr>
            </w:pPr>
            <w:r>
              <w:rPr>
                <w:b/>
                <w:sz w:val="24"/>
              </w:rPr>
              <w:t>Dependent</w:t>
            </w:r>
            <w:r>
              <w:rPr>
                <w:b/>
                <w:spacing w:val="-3"/>
                <w:sz w:val="24"/>
              </w:rPr>
              <w:t> </w:t>
            </w:r>
            <w:r>
              <w:rPr>
                <w:b/>
                <w:sz w:val="24"/>
              </w:rPr>
              <w:t>Variable</w:t>
            </w:r>
            <w:r>
              <w:rPr>
                <w:sz w:val="24"/>
              </w:rPr>
              <w:t>:</w:t>
            </w:r>
            <w:r>
              <w:rPr>
                <w:spacing w:val="-2"/>
                <w:sz w:val="24"/>
              </w:rPr>
              <w:t> </w:t>
            </w:r>
            <w:r>
              <w:rPr>
                <w:sz w:val="24"/>
              </w:rPr>
              <w:t>Access</w:t>
            </w:r>
            <w:r>
              <w:rPr>
                <w:spacing w:val="-2"/>
                <w:sz w:val="24"/>
              </w:rPr>
              <w:t> </w:t>
            </w:r>
            <w:r>
              <w:rPr>
                <w:sz w:val="24"/>
              </w:rPr>
              <w:t>to</w:t>
            </w:r>
            <w:r>
              <w:rPr>
                <w:spacing w:val="-2"/>
                <w:sz w:val="24"/>
              </w:rPr>
              <w:t> </w:t>
            </w:r>
            <w:r>
              <w:rPr>
                <w:sz w:val="24"/>
              </w:rPr>
              <w:t>digital</w:t>
            </w:r>
            <w:r>
              <w:rPr>
                <w:spacing w:val="-2"/>
                <w:sz w:val="24"/>
              </w:rPr>
              <w:t> platform</w:t>
            </w:r>
          </w:p>
        </w:tc>
      </w:tr>
      <w:tr>
        <w:trPr>
          <w:trHeight w:val="894" w:hRule="atLeast"/>
        </w:trPr>
        <w:tc>
          <w:tcPr>
            <w:tcW w:w="2557" w:type="dxa"/>
            <w:tcBorders>
              <w:bottom w:val="single" w:sz="4" w:space="0" w:color="000000"/>
            </w:tcBorders>
          </w:tcPr>
          <w:p>
            <w:pPr>
              <w:pStyle w:val="TableParagraph"/>
              <w:spacing w:before="65"/>
              <w:ind w:left="115"/>
              <w:rPr>
                <w:b/>
                <w:sz w:val="24"/>
              </w:rPr>
            </w:pPr>
            <w:r>
              <w:rPr>
                <w:b/>
                <w:sz w:val="24"/>
              </w:rPr>
              <w:t>Independent</w:t>
            </w:r>
            <w:r>
              <w:rPr>
                <w:b/>
                <w:spacing w:val="-3"/>
                <w:sz w:val="24"/>
              </w:rPr>
              <w:t> </w:t>
            </w:r>
            <w:r>
              <w:rPr>
                <w:b/>
                <w:spacing w:val="-2"/>
                <w:sz w:val="24"/>
              </w:rPr>
              <w:t>variables</w:t>
            </w:r>
          </w:p>
        </w:tc>
        <w:tc>
          <w:tcPr>
            <w:tcW w:w="1380" w:type="dxa"/>
            <w:tcBorders>
              <w:bottom w:val="single" w:sz="4" w:space="0" w:color="000000"/>
            </w:tcBorders>
          </w:tcPr>
          <w:p>
            <w:pPr>
              <w:pStyle w:val="TableParagraph"/>
              <w:spacing w:before="65"/>
              <w:ind w:left="109"/>
              <w:rPr>
                <w:b/>
                <w:sz w:val="24"/>
              </w:rPr>
            </w:pPr>
            <w:r>
              <w:rPr>
                <w:b/>
                <w:spacing w:val="-2"/>
                <w:sz w:val="24"/>
              </w:rPr>
              <w:t>Coefficient</w:t>
            </w:r>
          </w:p>
        </w:tc>
        <w:tc>
          <w:tcPr>
            <w:tcW w:w="1702" w:type="dxa"/>
            <w:tcBorders>
              <w:bottom w:val="single" w:sz="4" w:space="0" w:color="000000"/>
            </w:tcBorders>
          </w:tcPr>
          <w:p>
            <w:pPr>
              <w:pStyle w:val="TableParagraph"/>
              <w:spacing w:before="65"/>
              <w:ind w:left="148"/>
              <w:rPr>
                <w:b/>
                <w:sz w:val="24"/>
              </w:rPr>
            </w:pPr>
            <w:r>
              <w:rPr>
                <w:b/>
                <w:spacing w:val="-2"/>
                <w:sz w:val="24"/>
              </w:rPr>
              <w:t>Marginal</w:t>
            </w:r>
          </w:p>
          <w:p>
            <w:pPr>
              <w:pStyle w:val="TableParagraph"/>
              <w:spacing w:before="140"/>
              <w:ind w:left="148"/>
              <w:rPr>
                <w:b/>
                <w:sz w:val="24"/>
              </w:rPr>
            </w:pPr>
            <w:r>
              <w:rPr>
                <w:b/>
                <w:sz w:val="24"/>
              </w:rPr>
              <w:t>Effect</w:t>
            </w:r>
            <w:r>
              <w:rPr>
                <w:b/>
                <w:spacing w:val="-2"/>
                <w:sz w:val="24"/>
              </w:rPr>
              <w:t> (dy/dx)</w:t>
            </w:r>
          </w:p>
        </w:tc>
        <w:tc>
          <w:tcPr>
            <w:tcW w:w="1115" w:type="dxa"/>
            <w:tcBorders>
              <w:bottom w:val="single" w:sz="4" w:space="0" w:color="000000"/>
            </w:tcBorders>
          </w:tcPr>
          <w:p>
            <w:pPr>
              <w:pStyle w:val="TableParagraph"/>
              <w:spacing w:before="65"/>
              <w:ind w:left="145"/>
              <w:rPr>
                <w:b/>
                <w:sz w:val="24"/>
              </w:rPr>
            </w:pPr>
            <w:r>
              <w:rPr>
                <w:b/>
                <w:spacing w:val="-4"/>
                <w:sz w:val="24"/>
              </w:rPr>
              <w:t>Std.</w:t>
            </w:r>
          </w:p>
          <w:p>
            <w:pPr>
              <w:pStyle w:val="TableParagraph"/>
              <w:spacing w:before="140"/>
              <w:ind w:left="145"/>
              <w:rPr>
                <w:b/>
                <w:sz w:val="24"/>
              </w:rPr>
            </w:pPr>
            <w:r>
              <w:rPr>
                <w:b/>
                <w:spacing w:val="-4"/>
                <w:sz w:val="24"/>
              </w:rPr>
              <w:t>Error</w:t>
            </w:r>
          </w:p>
        </w:tc>
        <w:tc>
          <w:tcPr>
            <w:tcW w:w="1153" w:type="dxa"/>
            <w:tcBorders>
              <w:bottom w:val="single" w:sz="4" w:space="0" w:color="000000"/>
            </w:tcBorders>
          </w:tcPr>
          <w:p>
            <w:pPr>
              <w:pStyle w:val="TableParagraph"/>
              <w:spacing w:before="274"/>
              <w:ind w:left="307"/>
              <w:rPr>
                <w:b/>
                <w:sz w:val="24"/>
              </w:rPr>
            </w:pPr>
            <w:r>
              <w:rPr>
                <w:b/>
                <w:spacing w:val="-2"/>
                <w:sz w:val="24"/>
              </w:rPr>
              <w:t>z-value</w:t>
            </w:r>
          </w:p>
        </w:tc>
        <w:tc>
          <w:tcPr>
            <w:tcW w:w="1120" w:type="dxa"/>
            <w:tcBorders>
              <w:bottom w:val="single" w:sz="4" w:space="0" w:color="000000"/>
            </w:tcBorders>
          </w:tcPr>
          <w:p>
            <w:pPr>
              <w:pStyle w:val="TableParagraph"/>
              <w:spacing w:before="274"/>
              <w:ind w:left="110"/>
              <w:rPr>
                <w:b/>
                <w:sz w:val="24"/>
              </w:rPr>
            </w:pPr>
            <w:r>
              <w:rPr>
                <w:b/>
                <w:spacing w:val="-2"/>
                <w:sz w:val="24"/>
              </w:rPr>
              <w:t>P-value</w:t>
            </w:r>
          </w:p>
        </w:tc>
      </w:tr>
      <w:tr>
        <w:trPr>
          <w:trHeight w:val="425" w:hRule="atLeast"/>
        </w:trPr>
        <w:tc>
          <w:tcPr>
            <w:tcW w:w="2557" w:type="dxa"/>
            <w:tcBorders>
              <w:top w:val="single" w:sz="4" w:space="0" w:color="000000"/>
            </w:tcBorders>
          </w:tcPr>
          <w:p>
            <w:pPr>
              <w:pStyle w:val="TableParagraph"/>
              <w:spacing w:line="270" w:lineRule="exact"/>
              <w:ind w:left="115"/>
              <w:rPr>
                <w:sz w:val="24"/>
              </w:rPr>
            </w:pPr>
            <w:r>
              <w:rPr>
                <w:spacing w:val="-5"/>
                <w:sz w:val="24"/>
              </w:rPr>
              <w:t>Age</w:t>
            </w:r>
          </w:p>
        </w:tc>
        <w:tc>
          <w:tcPr>
            <w:tcW w:w="1380" w:type="dxa"/>
            <w:tcBorders>
              <w:top w:val="single" w:sz="4" w:space="0" w:color="000000"/>
            </w:tcBorders>
          </w:tcPr>
          <w:p>
            <w:pPr>
              <w:pStyle w:val="TableParagraph"/>
              <w:spacing w:line="270" w:lineRule="exact"/>
              <w:ind w:left="109"/>
              <w:rPr>
                <w:sz w:val="24"/>
              </w:rPr>
            </w:pPr>
            <w:r>
              <w:rPr>
                <w:spacing w:val="-2"/>
                <w:sz w:val="24"/>
              </w:rPr>
              <w:t>-0.0083</w:t>
            </w:r>
          </w:p>
        </w:tc>
        <w:tc>
          <w:tcPr>
            <w:tcW w:w="1702" w:type="dxa"/>
            <w:tcBorders>
              <w:top w:val="single" w:sz="4" w:space="0" w:color="000000"/>
            </w:tcBorders>
          </w:tcPr>
          <w:p>
            <w:pPr>
              <w:pStyle w:val="TableParagraph"/>
              <w:spacing w:line="270" w:lineRule="exact"/>
              <w:ind w:left="148"/>
              <w:rPr>
                <w:sz w:val="24"/>
              </w:rPr>
            </w:pPr>
            <w:r>
              <w:rPr>
                <w:spacing w:val="-2"/>
                <w:sz w:val="24"/>
              </w:rPr>
              <w:t>-0.0026</w:t>
            </w:r>
          </w:p>
        </w:tc>
        <w:tc>
          <w:tcPr>
            <w:tcW w:w="1115" w:type="dxa"/>
            <w:tcBorders>
              <w:top w:val="single" w:sz="4" w:space="0" w:color="000000"/>
            </w:tcBorders>
          </w:tcPr>
          <w:p>
            <w:pPr>
              <w:pStyle w:val="TableParagraph"/>
              <w:spacing w:line="270" w:lineRule="exact"/>
              <w:ind w:left="145"/>
              <w:rPr>
                <w:sz w:val="24"/>
              </w:rPr>
            </w:pPr>
            <w:r>
              <w:rPr>
                <w:spacing w:val="-2"/>
                <w:sz w:val="24"/>
              </w:rPr>
              <w:t>0.0021</w:t>
            </w:r>
          </w:p>
        </w:tc>
        <w:tc>
          <w:tcPr>
            <w:tcW w:w="1153" w:type="dxa"/>
            <w:tcBorders>
              <w:top w:val="single" w:sz="4" w:space="0" w:color="000000"/>
            </w:tcBorders>
          </w:tcPr>
          <w:p>
            <w:pPr>
              <w:pStyle w:val="TableParagraph"/>
              <w:spacing w:line="270" w:lineRule="exact"/>
              <w:ind w:left="307"/>
              <w:rPr>
                <w:sz w:val="24"/>
              </w:rPr>
            </w:pPr>
            <w:r>
              <w:rPr>
                <w:spacing w:val="-2"/>
                <w:sz w:val="24"/>
              </w:rPr>
              <w:t>-</w:t>
            </w:r>
            <w:r>
              <w:rPr>
                <w:spacing w:val="-4"/>
                <w:sz w:val="24"/>
              </w:rPr>
              <w:t>1.22</w:t>
            </w:r>
          </w:p>
        </w:tc>
        <w:tc>
          <w:tcPr>
            <w:tcW w:w="1120" w:type="dxa"/>
            <w:tcBorders>
              <w:top w:val="single" w:sz="4" w:space="0" w:color="000000"/>
            </w:tcBorders>
          </w:tcPr>
          <w:p>
            <w:pPr>
              <w:pStyle w:val="TableParagraph"/>
              <w:spacing w:line="270" w:lineRule="exact"/>
              <w:ind w:left="110"/>
              <w:rPr>
                <w:sz w:val="24"/>
              </w:rPr>
            </w:pPr>
            <w:r>
              <w:rPr>
                <w:spacing w:val="-2"/>
                <w:sz w:val="24"/>
              </w:rPr>
              <w:t>0.222</w:t>
            </w:r>
          </w:p>
        </w:tc>
      </w:tr>
      <w:tr>
        <w:trPr>
          <w:trHeight w:val="574" w:hRule="atLeast"/>
        </w:trPr>
        <w:tc>
          <w:tcPr>
            <w:tcW w:w="2557" w:type="dxa"/>
          </w:tcPr>
          <w:p>
            <w:pPr>
              <w:pStyle w:val="TableParagraph"/>
              <w:spacing w:before="145"/>
              <w:ind w:left="115"/>
              <w:rPr>
                <w:sz w:val="24"/>
              </w:rPr>
            </w:pPr>
            <w:r>
              <w:rPr>
                <w:sz w:val="24"/>
              </w:rPr>
              <w:t>Sex</w:t>
            </w:r>
            <w:r>
              <w:rPr>
                <w:spacing w:val="1"/>
                <w:sz w:val="24"/>
              </w:rPr>
              <w:t> </w:t>
            </w:r>
            <w:r>
              <w:rPr>
                <w:spacing w:val="-2"/>
                <w:sz w:val="24"/>
              </w:rPr>
              <w:t>(Male=1)</w:t>
            </w:r>
          </w:p>
        </w:tc>
        <w:tc>
          <w:tcPr>
            <w:tcW w:w="1380" w:type="dxa"/>
          </w:tcPr>
          <w:p>
            <w:pPr>
              <w:pStyle w:val="TableParagraph"/>
              <w:spacing w:before="145"/>
              <w:ind w:left="109"/>
              <w:rPr>
                <w:sz w:val="24"/>
              </w:rPr>
            </w:pPr>
            <w:r>
              <w:rPr>
                <w:spacing w:val="-2"/>
                <w:sz w:val="24"/>
              </w:rPr>
              <w:t>0.4238</w:t>
            </w:r>
          </w:p>
        </w:tc>
        <w:tc>
          <w:tcPr>
            <w:tcW w:w="1702" w:type="dxa"/>
          </w:tcPr>
          <w:p>
            <w:pPr>
              <w:pStyle w:val="TableParagraph"/>
              <w:spacing w:before="145"/>
              <w:ind w:left="148"/>
              <w:rPr>
                <w:sz w:val="24"/>
              </w:rPr>
            </w:pPr>
            <w:r>
              <w:rPr>
                <w:spacing w:val="-2"/>
                <w:sz w:val="24"/>
              </w:rPr>
              <w:t>0.1324</w:t>
            </w:r>
          </w:p>
        </w:tc>
        <w:tc>
          <w:tcPr>
            <w:tcW w:w="1115" w:type="dxa"/>
          </w:tcPr>
          <w:p>
            <w:pPr>
              <w:pStyle w:val="TableParagraph"/>
              <w:spacing w:before="145"/>
              <w:ind w:left="145"/>
              <w:rPr>
                <w:sz w:val="24"/>
              </w:rPr>
            </w:pPr>
            <w:r>
              <w:rPr>
                <w:spacing w:val="-2"/>
                <w:sz w:val="24"/>
              </w:rPr>
              <w:t>0.0457</w:t>
            </w:r>
          </w:p>
        </w:tc>
        <w:tc>
          <w:tcPr>
            <w:tcW w:w="1153" w:type="dxa"/>
          </w:tcPr>
          <w:p>
            <w:pPr>
              <w:pStyle w:val="TableParagraph"/>
              <w:spacing w:before="145"/>
              <w:ind w:left="307"/>
              <w:rPr>
                <w:sz w:val="24"/>
              </w:rPr>
            </w:pPr>
            <w:r>
              <w:rPr>
                <w:spacing w:val="-4"/>
                <w:sz w:val="24"/>
              </w:rPr>
              <w:t>2.90</w:t>
            </w:r>
          </w:p>
        </w:tc>
        <w:tc>
          <w:tcPr>
            <w:tcW w:w="1120" w:type="dxa"/>
          </w:tcPr>
          <w:p>
            <w:pPr>
              <w:pStyle w:val="TableParagraph"/>
              <w:spacing w:before="145"/>
              <w:ind w:left="110"/>
              <w:rPr>
                <w:sz w:val="24"/>
              </w:rPr>
            </w:pPr>
            <w:r>
              <w:rPr>
                <w:spacing w:val="-2"/>
                <w:sz w:val="24"/>
              </w:rPr>
              <w:t>0.004***</w:t>
            </w:r>
          </w:p>
        </w:tc>
      </w:tr>
      <w:tr>
        <w:trPr>
          <w:trHeight w:val="573" w:hRule="atLeast"/>
        </w:trPr>
        <w:tc>
          <w:tcPr>
            <w:tcW w:w="2557" w:type="dxa"/>
          </w:tcPr>
          <w:p>
            <w:pPr>
              <w:pStyle w:val="TableParagraph"/>
              <w:spacing w:before="143"/>
              <w:ind w:left="115"/>
              <w:rPr>
                <w:sz w:val="24"/>
              </w:rPr>
            </w:pPr>
            <w:r>
              <w:rPr>
                <w:sz w:val="24"/>
              </w:rPr>
              <w:t>Education</w:t>
            </w:r>
            <w:r>
              <w:rPr>
                <w:spacing w:val="-3"/>
                <w:sz w:val="24"/>
              </w:rPr>
              <w:t> </w:t>
            </w:r>
            <w:r>
              <w:rPr>
                <w:spacing w:val="-2"/>
                <w:sz w:val="24"/>
              </w:rPr>
              <w:t>(years)</w:t>
            </w:r>
          </w:p>
        </w:tc>
        <w:tc>
          <w:tcPr>
            <w:tcW w:w="1380" w:type="dxa"/>
          </w:tcPr>
          <w:p>
            <w:pPr>
              <w:pStyle w:val="TableParagraph"/>
              <w:spacing w:before="143"/>
              <w:ind w:left="109"/>
              <w:rPr>
                <w:sz w:val="24"/>
              </w:rPr>
            </w:pPr>
            <w:r>
              <w:rPr>
                <w:spacing w:val="-2"/>
                <w:sz w:val="24"/>
              </w:rPr>
              <w:t>0.0815</w:t>
            </w:r>
          </w:p>
        </w:tc>
        <w:tc>
          <w:tcPr>
            <w:tcW w:w="1702" w:type="dxa"/>
          </w:tcPr>
          <w:p>
            <w:pPr>
              <w:pStyle w:val="TableParagraph"/>
              <w:spacing w:before="143"/>
              <w:ind w:left="148"/>
              <w:rPr>
                <w:sz w:val="24"/>
              </w:rPr>
            </w:pPr>
            <w:r>
              <w:rPr>
                <w:spacing w:val="-2"/>
                <w:sz w:val="24"/>
              </w:rPr>
              <w:t>0.0255</w:t>
            </w:r>
          </w:p>
        </w:tc>
        <w:tc>
          <w:tcPr>
            <w:tcW w:w="1115" w:type="dxa"/>
          </w:tcPr>
          <w:p>
            <w:pPr>
              <w:pStyle w:val="TableParagraph"/>
              <w:spacing w:before="143"/>
              <w:ind w:left="145"/>
              <w:rPr>
                <w:sz w:val="24"/>
              </w:rPr>
            </w:pPr>
            <w:r>
              <w:rPr>
                <w:spacing w:val="-2"/>
                <w:sz w:val="24"/>
              </w:rPr>
              <w:t>0.0057</w:t>
            </w:r>
          </w:p>
        </w:tc>
        <w:tc>
          <w:tcPr>
            <w:tcW w:w="1153" w:type="dxa"/>
          </w:tcPr>
          <w:p>
            <w:pPr>
              <w:pStyle w:val="TableParagraph"/>
              <w:spacing w:before="143"/>
              <w:ind w:left="307"/>
              <w:rPr>
                <w:sz w:val="24"/>
              </w:rPr>
            </w:pPr>
            <w:r>
              <w:rPr>
                <w:spacing w:val="-4"/>
                <w:sz w:val="24"/>
              </w:rPr>
              <w:t>4.47</w:t>
            </w:r>
          </w:p>
        </w:tc>
        <w:tc>
          <w:tcPr>
            <w:tcW w:w="1120" w:type="dxa"/>
          </w:tcPr>
          <w:p>
            <w:pPr>
              <w:pStyle w:val="TableParagraph"/>
              <w:spacing w:before="143"/>
              <w:ind w:left="110"/>
              <w:rPr>
                <w:sz w:val="24"/>
              </w:rPr>
            </w:pPr>
            <w:r>
              <w:rPr>
                <w:spacing w:val="-2"/>
                <w:sz w:val="24"/>
              </w:rPr>
              <w:t>0.000***</w:t>
            </w:r>
          </w:p>
        </w:tc>
      </w:tr>
      <w:tr>
        <w:trPr>
          <w:trHeight w:val="573" w:hRule="atLeast"/>
        </w:trPr>
        <w:tc>
          <w:tcPr>
            <w:tcW w:w="2557" w:type="dxa"/>
          </w:tcPr>
          <w:p>
            <w:pPr>
              <w:pStyle w:val="TableParagraph"/>
              <w:spacing w:before="144"/>
              <w:ind w:left="115"/>
              <w:rPr>
                <w:sz w:val="24"/>
              </w:rPr>
            </w:pPr>
            <w:r>
              <w:rPr>
                <w:sz w:val="24"/>
              </w:rPr>
              <w:t>Extension</w:t>
            </w:r>
            <w:r>
              <w:rPr>
                <w:spacing w:val="1"/>
                <w:sz w:val="24"/>
              </w:rPr>
              <w:t> </w:t>
            </w:r>
            <w:r>
              <w:rPr>
                <w:spacing w:val="-2"/>
                <w:sz w:val="24"/>
              </w:rPr>
              <w:t>Contact</w:t>
            </w:r>
          </w:p>
        </w:tc>
        <w:tc>
          <w:tcPr>
            <w:tcW w:w="1380" w:type="dxa"/>
          </w:tcPr>
          <w:p>
            <w:pPr>
              <w:pStyle w:val="TableParagraph"/>
              <w:spacing w:before="144"/>
              <w:ind w:left="109"/>
              <w:rPr>
                <w:sz w:val="24"/>
              </w:rPr>
            </w:pPr>
            <w:r>
              <w:rPr>
                <w:spacing w:val="-2"/>
                <w:sz w:val="24"/>
              </w:rPr>
              <w:t>-0.0990</w:t>
            </w:r>
          </w:p>
        </w:tc>
        <w:tc>
          <w:tcPr>
            <w:tcW w:w="1702" w:type="dxa"/>
          </w:tcPr>
          <w:p>
            <w:pPr>
              <w:pStyle w:val="TableParagraph"/>
              <w:spacing w:before="144"/>
              <w:ind w:left="148"/>
              <w:rPr>
                <w:sz w:val="24"/>
              </w:rPr>
            </w:pPr>
            <w:r>
              <w:rPr>
                <w:spacing w:val="-2"/>
                <w:sz w:val="24"/>
              </w:rPr>
              <w:t>0.0020</w:t>
            </w:r>
          </w:p>
        </w:tc>
        <w:tc>
          <w:tcPr>
            <w:tcW w:w="1115" w:type="dxa"/>
          </w:tcPr>
          <w:p>
            <w:pPr>
              <w:pStyle w:val="TableParagraph"/>
              <w:spacing w:before="144"/>
              <w:ind w:left="145"/>
              <w:rPr>
                <w:sz w:val="24"/>
              </w:rPr>
            </w:pPr>
            <w:r>
              <w:rPr>
                <w:spacing w:val="-2"/>
                <w:sz w:val="24"/>
              </w:rPr>
              <w:t>0.0033</w:t>
            </w:r>
          </w:p>
        </w:tc>
        <w:tc>
          <w:tcPr>
            <w:tcW w:w="1153" w:type="dxa"/>
          </w:tcPr>
          <w:p>
            <w:pPr>
              <w:pStyle w:val="TableParagraph"/>
              <w:spacing w:before="144"/>
              <w:ind w:left="307"/>
              <w:rPr>
                <w:sz w:val="24"/>
              </w:rPr>
            </w:pPr>
            <w:r>
              <w:rPr>
                <w:spacing w:val="-4"/>
                <w:sz w:val="24"/>
              </w:rPr>
              <w:t>0.63</w:t>
            </w:r>
          </w:p>
        </w:tc>
        <w:tc>
          <w:tcPr>
            <w:tcW w:w="1120" w:type="dxa"/>
          </w:tcPr>
          <w:p>
            <w:pPr>
              <w:pStyle w:val="TableParagraph"/>
              <w:spacing w:before="144"/>
              <w:ind w:left="110"/>
              <w:rPr>
                <w:sz w:val="24"/>
              </w:rPr>
            </w:pPr>
            <w:r>
              <w:rPr>
                <w:spacing w:val="-2"/>
                <w:sz w:val="24"/>
              </w:rPr>
              <w:t>0.531</w:t>
            </w:r>
          </w:p>
        </w:tc>
      </w:tr>
      <w:tr>
        <w:trPr>
          <w:trHeight w:val="573" w:hRule="atLeast"/>
        </w:trPr>
        <w:tc>
          <w:tcPr>
            <w:tcW w:w="2557" w:type="dxa"/>
          </w:tcPr>
          <w:p>
            <w:pPr>
              <w:pStyle w:val="TableParagraph"/>
              <w:spacing w:before="143"/>
              <w:ind w:left="115"/>
              <w:rPr>
                <w:sz w:val="24"/>
              </w:rPr>
            </w:pPr>
            <w:r>
              <w:rPr>
                <w:sz w:val="24"/>
              </w:rPr>
              <w:t>Farmers</w:t>
            </w:r>
            <w:r>
              <w:rPr>
                <w:spacing w:val="-3"/>
                <w:sz w:val="24"/>
              </w:rPr>
              <w:t> </w:t>
            </w:r>
            <w:r>
              <w:rPr>
                <w:sz w:val="24"/>
              </w:rPr>
              <w:t>Group</w:t>
            </w:r>
            <w:r>
              <w:rPr>
                <w:spacing w:val="-3"/>
                <w:sz w:val="24"/>
              </w:rPr>
              <w:t> </w:t>
            </w:r>
            <w:r>
              <w:rPr>
                <w:spacing w:val="-2"/>
                <w:sz w:val="24"/>
              </w:rPr>
              <w:t>Member</w:t>
            </w:r>
          </w:p>
        </w:tc>
        <w:tc>
          <w:tcPr>
            <w:tcW w:w="1380" w:type="dxa"/>
          </w:tcPr>
          <w:p>
            <w:pPr>
              <w:pStyle w:val="TableParagraph"/>
              <w:spacing w:before="143"/>
              <w:ind w:left="109"/>
              <w:rPr>
                <w:sz w:val="24"/>
              </w:rPr>
            </w:pPr>
            <w:r>
              <w:rPr>
                <w:spacing w:val="-2"/>
                <w:sz w:val="24"/>
              </w:rPr>
              <w:t>0.4501</w:t>
            </w:r>
          </w:p>
        </w:tc>
        <w:tc>
          <w:tcPr>
            <w:tcW w:w="1702" w:type="dxa"/>
          </w:tcPr>
          <w:p>
            <w:pPr>
              <w:pStyle w:val="TableParagraph"/>
              <w:spacing w:before="143"/>
              <w:ind w:left="148"/>
              <w:rPr>
                <w:sz w:val="24"/>
              </w:rPr>
            </w:pPr>
            <w:r>
              <w:rPr>
                <w:spacing w:val="-2"/>
                <w:sz w:val="24"/>
              </w:rPr>
              <w:t>-0.0309</w:t>
            </w:r>
          </w:p>
        </w:tc>
        <w:tc>
          <w:tcPr>
            <w:tcW w:w="1115" w:type="dxa"/>
          </w:tcPr>
          <w:p>
            <w:pPr>
              <w:pStyle w:val="TableParagraph"/>
              <w:spacing w:before="143"/>
              <w:ind w:left="145"/>
              <w:rPr>
                <w:sz w:val="24"/>
              </w:rPr>
            </w:pPr>
            <w:r>
              <w:rPr>
                <w:spacing w:val="-2"/>
                <w:sz w:val="24"/>
              </w:rPr>
              <w:t>0.0436</w:t>
            </w:r>
          </w:p>
        </w:tc>
        <w:tc>
          <w:tcPr>
            <w:tcW w:w="1153" w:type="dxa"/>
          </w:tcPr>
          <w:p>
            <w:pPr>
              <w:pStyle w:val="TableParagraph"/>
              <w:spacing w:before="143"/>
              <w:ind w:left="307"/>
              <w:rPr>
                <w:sz w:val="24"/>
              </w:rPr>
            </w:pPr>
            <w:r>
              <w:rPr>
                <w:spacing w:val="-2"/>
                <w:sz w:val="24"/>
              </w:rPr>
              <w:t>-</w:t>
            </w:r>
            <w:r>
              <w:rPr>
                <w:spacing w:val="-4"/>
                <w:sz w:val="24"/>
              </w:rPr>
              <w:t>0.71</w:t>
            </w:r>
          </w:p>
        </w:tc>
        <w:tc>
          <w:tcPr>
            <w:tcW w:w="1120" w:type="dxa"/>
          </w:tcPr>
          <w:p>
            <w:pPr>
              <w:pStyle w:val="TableParagraph"/>
              <w:spacing w:before="143"/>
              <w:ind w:left="110"/>
              <w:rPr>
                <w:sz w:val="24"/>
              </w:rPr>
            </w:pPr>
            <w:r>
              <w:rPr>
                <w:spacing w:val="-2"/>
                <w:sz w:val="24"/>
              </w:rPr>
              <w:t>0.478</w:t>
            </w:r>
          </w:p>
        </w:tc>
      </w:tr>
      <w:tr>
        <w:trPr>
          <w:trHeight w:val="725" w:hRule="atLeast"/>
        </w:trPr>
        <w:tc>
          <w:tcPr>
            <w:tcW w:w="2557" w:type="dxa"/>
            <w:tcBorders>
              <w:bottom w:val="single" w:sz="4" w:space="0" w:color="000000"/>
            </w:tcBorders>
          </w:tcPr>
          <w:p>
            <w:pPr>
              <w:pStyle w:val="TableParagraph"/>
              <w:spacing w:before="143"/>
              <w:ind w:left="115"/>
              <w:rPr>
                <w:sz w:val="24"/>
              </w:rPr>
            </w:pPr>
            <w:r>
              <w:rPr>
                <w:sz w:val="24"/>
              </w:rPr>
              <w:t>Phone</w:t>
            </w:r>
            <w:r>
              <w:rPr>
                <w:spacing w:val="-3"/>
                <w:sz w:val="24"/>
              </w:rPr>
              <w:t> </w:t>
            </w:r>
            <w:r>
              <w:rPr>
                <w:spacing w:val="-2"/>
                <w:sz w:val="24"/>
              </w:rPr>
              <w:t>Ownership</w:t>
            </w:r>
          </w:p>
        </w:tc>
        <w:tc>
          <w:tcPr>
            <w:tcW w:w="1380" w:type="dxa"/>
            <w:tcBorders>
              <w:bottom w:val="single" w:sz="4" w:space="0" w:color="000000"/>
            </w:tcBorders>
          </w:tcPr>
          <w:p>
            <w:pPr>
              <w:pStyle w:val="TableParagraph"/>
              <w:spacing w:before="143"/>
              <w:ind w:left="109"/>
              <w:rPr>
                <w:sz w:val="24"/>
              </w:rPr>
            </w:pPr>
            <w:r>
              <w:rPr>
                <w:spacing w:val="-2"/>
                <w:sz w:val="24"/>
              </w:rPr>
              <w:t>0.5598</w:t>
            </w:r>
          </w:p>
        </w:tc>
        <w:tc>
          <w:tcPr>
            <w:tcW w:w="1702" w:type="dxa"/>
            <w:tcBorders>
              <w:bottom w:val="single" w:sz="4" w:space="0" w:color="000000"/>
            </w:tcBorders>
          </w:tcPr>
          <w:p>
            <w:pPr>
              <w:pStyle w:val="TableParagraph"/>
              <w:spacing w:before="143"/>
              <w:ind w:left="148"/>
              <w:rPr>
                <w:sz w:val="24"/>
              </w:rPr>
            </w:pPr>
            <w:r>
              <w:rPr>
                <w:spacing w:val="-2"/>
                <w:sz w:val="24"/>
              </w:rPr>
              <w:t>0.1407</w:t>
            </w:r>
          </w:p>
        </w:tc>
        <w:tc>
          <w:tcPr>
            <w:tcW w:w="1115" w:type="dxa"/>
            <w:tcBorders>
              <w:bottom w:val="single" w:sz="4" w:space="0" w:color="000000"/>
            </w:tcBorders>
          </w:tcPr>
          <w:p>
            <w:pPr>
              <w:pStyle w:val="TableParagraph"/>
              <w:spacing w:before="143"/>
              <w:ind w:left="145"/>
              <w:rPr>
                <w:sz w:val="24"/>
              </w:rPr>
            </w:pPr>
            <w:r>
              <w:rPr>
                <w:spacing w:val="-2"/>
                <w:sz w:val="24"/>
              </w:rPr>
              <w:t>0.0450</w:t>
            </w:r>
          </w:p>
        </w:tc>
        <w:tc>
          <w:tcPr>
            <w:tcW w:w="1153" w:type="dxa"/>
            <w:tcBorders>
              <w:bottom w:val="single" w:sz="4" w:space="0" w:color="000000"/>
            </w:tcBorders>
          </w:tcPr>
          <w:p>
            <w:pPr>
              <w:pStyle w:val="TableParagraph"/>
              <w:spacing w:before="143"/>
              <w:ind w:left="307"/>
              <w:rPr>
                <w:sz w:val="24"/>
              </w:rPr>
            </w:pPr>
            <w:r>
              <w:rPr>
                <w:spacing w:val="-4"/>
                <w:sz w:val="24"/>
              </w:rPr>
              <w:t>3.13</w:t>
            </w:r>
          </w:p>
        </w:tc>
        <w:tc>
          <w:tcPr>
            <w:tcW w:w="1120" w:type="dxa"/>
            <w:tcBorders>
              <w:bottom w:val="single" w:sz="4" w:space="0" w:color="000000"/>
            </w:tcBorders>
          </w:tcPr>
          <w:p>
            <w:pPr>
              <w:pStyle w:val="TableParagraph"/>
              <w:spacing w:before="143"/>
              <w:ind w:left="110"/>
              <w:rPr>
                <w:sz w:val="24"/>
              </w:rPr>
            </w:pPr>
            <w:r>
              <w:rPr>
                <w:spacing w:val="-2"/>
                <w:sz w:val="24"/>
              </w:rPr>
              <w:t>0.002***</w:t>
            </w:r>
          </w:p>
        </w:tc>
      </w:tr>
    </w:tbl>
    <w:p>
      <w:pPr>
        <w:pStyle w:val="TableParagraph"/>
        <w:spacing w:after="0"/>
        <w:rPr>
          <w:sz w:val="24"/>
        </w:rPr>
        <w:sectPr>
          <w:pgSz w:w="11910" w:h="16840"/>
          <w:pgMar w:header="0" w:footer="1003" w:top="1340" w:bottom="1383" w:left="1275" w:right="992"/>
        </w:sectPr>
      </w:pP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46"/>
        <w:gridCol w:w="1399"/>
        <w:gridCol w:w="1519"/>
        <w:gridCol w:w="1488"/>
        <w:gridCol w:w="1036"/>
        <w:gridCol w:w="1236"/>
      </w:tblGrid>
      <w:tr>
        <w:trPr>
          <w:trHeight w:val="424" w:hRule="atLeast"/>
        </w:trPr>
        <w:tc>
          <w:tcPr>
            <w:tcW w:w="2346" w:type="dxa"/>
            <w:tcBorders>
              <w:top w:val="single" w:sz="4" w:space="0" w:color="000000"/>
            </w:tcBorders>
          </w:tcPr>
          <w:p>
            <w:pPr>
              <w:pStyle w:val="TableParagraph"/>
              <w:spacing w:line="270" w:lineRule="exact"/>
              <w:ind w:left="115"/>
              <w:rPr>
                <w:sz w:val="24"/>
              </w:rPr>
            </w:pPr>
            <w:r>
              <w:rPr>
                <w:sz w:val="24"/>
              </w:rPr>
              <w:t>Household</w:t>
            </w:r>
            <w:r>
              <w:rPr>
                <w:spacing w:val="-2"/>
                <w:sz w:val="24"/>
              </w:rPr>
              <w:t> </w:t>
            </w:r>
            <w:r>
              <w:rPr>
                <w:spacing w:val="-4"/>
                <w:sz w:val="24"/>
              </w:rPr>
              <w:t>Size</w:t>
            </w:r>
          </w:p>
        </w:tc>
        <w:tc>
          <w:tcPr>
            <w:tcW w:w="1399" w:type="dxa"/>
            <w:tcBorders>
              <w:top w:val="single" w:sz="4" w:space="0" w:color="000000"/>
            </w:tcBorders>
          </w:tcPr>
          <w:p>
            <w:pPr>
              <w:pStyle w:val="TableParagraph"/>
              <w:spacing w:line="270" w:lineRule="exact"/>
              <w:ind w:right="95"/>
              <w:jc w:val="center"/>
              <w:rPr>
                <w:sz w:val="24"/>
              </w:rPr>
            </w:pPr>
            <w:r>
              <w:rPr>
                <w:spacing w:val="-2"/>
                <w:sz w:val="24"/>
              </w:rPr>
              <w:t>0.0757</w:t>
            </w:r>
          </w:p>
        </w:tc>
        <w:tc>
          <w:tcPr>
            <w:tcW w:w="1519" w:type="dxa"/>
            <w:tcBorders>
              <w:top w:val="single" w:sz="4" w:space="0" w:color="000000"/>
            </w:tcBorders>
          </w:tcPr>
          <w:p>
            <w:pPr>
              <w:pStyle w:val="TableParagraph"/>
              <w:spacing w:line="270" w:lineRule="exact"/>
              <w:ind w:left="340"/>
              <w:rPr>
                <w:sz w:val="24"/>
              </w:rPr>
            </w:pPr>
            <w:r>
              <w:rPr>
                <w:spacing w:val="-2"/>
                <w:sz w:val="24"/>
              </w:rPr>
              <w:t>0.1749</w:t>
            </w:r>
          </w:p>
        </w:tc>
        <w:tc>
          <w:tcPr>
            <w:tcW w:w="1488" w:type="dxa"/>
            <w:tcBorders>
              <w:top w:val="single" w:sz="4" w:space="0" w:color="000000"/>
            </w:tcBorders>
          </w:tcPr>
          <w:p>
            <w:pPr>
              <w:pStyle w:val="TableParagraph"/>
              <w:spacing w:line="270" w:lineRule="exact"/>
              <w:ind w:right="314"/>
              <w:jc w:val="right"/>
              <w:rPr>
                <w:sz w:val="24"/>
              </w:rPr>
            </w:pPr>
            <w:r>
              <w:rPr>
                <w:spacing w:val="-2"/>
                <w:sz w:val="24"/>
              </w:rPr>
              <w:t>0.1167</w:t>
            </w:r>
          </w:p>
        </w:tc>
        <w:tc>
          <w:tcPr>
            <w:tcW w:w="1036" w:type="dxa"/>
            <w:tcBorders>
              <w:top w:val="single" w:sz="4" w:space="0" w:color="000000"/>
            </w:tcBorders>
          </w:tcPr>
          <w:p>
            <w:pPr>
              <w:pStyle w:val="TableParagraph"/>
              <w:spacing w:line="270" w:lineRule="exact"/>
              <w:ind w:left="3"/>
              <w:jc w:val="center"/>
              <w:rPr>
                <w:sz w:val="24"/>
              </w:rPr>
            </w:pPr>
            <w:r>
              <w:rPr>
                <w:spacing w:val="-4"/>
                <w:sz w:val="24"/>
              </w:rPr>
              <w:t>1.50</w:t>
            </w:r>
          </w:p>
        </w:tc>
        <w:tc>
          <w:tcPr>
            <w:tcW w:w="1236" w:type="dxa"/>
            <w:tcBorders>
              <w:top w:val="single" w:sz="4" w:space="0" w:color="000000"/>
            </w:tcBorders>
          </w:tcPr>
          <w:p>
            <w:pPr>
              <w:pStyle w:val="TableParagraph"/>
              <w:spacing w:line="270" w:lineRule="exact"/>
              <w:ind w:left="229"/>
              <w:rPr>
                <w:sz w:val="24"/>
              </w:rPr>
            </w:pPr>
            <w:r>
              <w:rPr>
                <w:spacing w:val="-2"/>
                <w:sz w:val="24"/>
              </w:rPr>
              <w:t>0.134</w:t>
            </w:r>
          </w:p>
        </w:tc>
      </w:tr>
      <w:tr>
        <w:trPr>
          <w:trHeight w:val="989" w:hRule="atLeast"/>
        </w:trPr>
        <w:tc>
          <w:tcPr>
            <w:tcW w:w="2346" w:type="dxa"/>
          </w:tcPr>
          <w:p>
            <w:pPr>
              <w:pStyle w:val="TableParagraph"/>
              <w:spacing w:line="410" w:lineRule="atLeast" w:before="10"/>
              <w:ind w:left="115" w:right="313"/>
              <w:rPr>
                <w:sz w:val="24"/>
              </w:rPr>
            </w:pPr>
            <w:r>
              <w:rPr>
                <w:sz w:val="24"/>
              </w:rPr>
              <w:t>Farming</w:t>
            </w:r>
            <w:r>
              <w:rPr>
                <w:spacing w:val="-15"/>
                <w:sz w:val="24"/>
              </w:rPr>
              <w:t> </w:t>
            </w:r>
            <w:r>
              <w:rPr>
                <w:sz w:val="24"/>
              </w:rPr>
              <w:t>experience </w:t>
            </w:r>
            <w:r>
              <w:rPr>
                <w:spacing w:val="-2"/>
                <w:sz w:val="24"/>
              </w:rPr>
              <w:t>(years)</w:t>
            </w:r>
          </w:p>
        </w:tc>
        <w:tc>
          <w:tcPr>
            <w:tcW w:w="1399" w:type="dxa"/>
          </w:tcPr>
          <w:p>
            <w:pPr>
              <w:pStyle w:val="TableParagraph"/>
              <w:spacing w:before="144"/>
              <w:ind w:right="95"/>
              <w:jc w:val="center"/>
              <w:rPr>
                <w:sz w:val="24"/>
              </w:rPr>
            </w:pPr>
            <w:r>
              <w:rPr>
                <w:spacing w:val="-2"/>
                <w:sz w:val="24"/>
              </w:rPr>
              <w:t>0.0065</w:t>
            </w:r>
          </w:p>
        </w:tc>
        <w:tc>
          <w:tcPr>
            <w:tcW w:w="1519" w:type="dxa"/>
          </w:tcPr>
          <w:p>
            <w:pPr>
              <w:pStyle w:val="TableParagraph"/>
              <w:spacing w:before="144"/>
              <w:ind w:left="340"/>
              <w:rPr>
                <w:sz w:val="24"/>
              </w:rPr>
            </w:pPr>
            <w:r>
              <w:rPr>
                <w:spacing w:val="-2"/>
                <w:sz w:val="24"/>
              </w:rPr>
              <w:t>0.0237</w:t>
            </w:r>
          </w:p>
        </w:tc>
        <w:tc>
          <w:tcPr>
            <w:tcW w:w="1488" w:type="dxa"/>
          </w:tcPr>
          <w:p>
            <w:pPr>
              <w:pStyle w:val="TableParagraph"/>
              <w:spacing w:before="144"/>
              <w:ind w:right="305"/>
              <w:jc w:val="right"/>
              <w:rPr>
                <w:sz w:val="24"/>
              </w:rPr>
            </w:pPr>
            <w:r>
              <w:rPr>
                <w:spacing w:val="-2"/>
                <w:sz w:val="24"/>
              </w:rPr>
              <w:t>0.0103</w:t>
            </w:r>
          </w:p>
        </w:tc>
        <w:tc>
          <w:tcPr>
            <w:tcW w:w="1036" w:type="dxa"/>
          </w:tcPr>
          <w:p>
            <w:pPr>
              <w:pStyle w:val="TableParagraph"/>
              <w:spacing w:before="144"/>
              <w:ind w:left="3"/>
              <w:jc w:val="center"/>
              <w:rPr>
                <w:sz w:val="24"/>
              </w:rPr>
            </w:pPr>
            <w:r>
              <w:rPr>
                <w:spacing w:val="-4"/>
                <w:sz w:val="24"/>
              </w:rPr>
              <w:t>2.29</w:t>
            </w:r>
          </w:p>
        </w:tc>
        <w:tc>
          <w:tcPr>
            <w:tcW w:w="1236" w:type="dxa"/>
          </w:tcPr>
          <w:p>
            <w:pPr>
              <w:pStyle w:val="TableParagraph"/>
              <w:spacing w:before="144"/>
              <w:ind w:left="229"/>
              <w:rPr>
                <w:sz w:val="24"/>
              </w:rPr>
            </w:pPr>
            <w:r>
              <w:rPr>
                <w:spacing w:val="-2"/>
                <w:sz w:val="24"/>
              </w:rPr>
              <w:t>0.022**</w:t>
            </w:r>
          </w:p>
        </w:tc>
      </w:tr>
      <w:tr>
        <w:trPr>
          <w:trHeight w:val="722" w:hRule="atLeast"/>
        </w:trPr>
        <w:tc>
          <w:tcPr>
            <w:tcW w:w="2346" w:type="dxa"/>
            <w:tcBorders>
              <w:bottom w:val="single" w:sz="4" w:space="0" w:color="000000"/>
            </w:tcBorders>
          </w:tcPr>
          <w:p>
            <w:pPr>
              <w:pStyle w:val="TableParagraph"/>
              <w:spacing w:before="143"/>
              <w:ind w:left="115"/>
              <w:rPr>
                <w:i/>
                <w:sz w:val="24"/>
              </w:rPr>
            </w:pPr>
            <w:r>
              <w:rPr>
                <w:i/>
                <w:spacing w:val="-2"/>
                <w:sz w:val="24"/>
              </w:rPr>
              <w:t>Constant</w:t>
            </w:r>
          </w:p>
        </w:tc>
        <w:tc>
          <w:tcPr>
            <w:tcW w:w="1399" w:type="dxa"/>
            <w:tcBorders>
              <w:bottom w:val="single" w:sz="4" w:space="0" w:color="000000"/>
            </w:tcBorders>
          </w:tcPr>
          <w:p>
            <w:pPr>
              <w:pStyle w:val="TableParagraph"/>
              <w:spacing w:before="143"/>
              <w:ind w:left="80" w:right="95"/>
              <w:jc w:val="center"/>
              <w:rPr>
                <w:i/>
                <w:sz w:val="24"/>
              </w:rPr>
            </w:pPr>
            <w:r>
              <w:rPr>
                <w:i/>
                <w:spacing w:val="-2"/>
                <w:sz w:val="24"/>
              </w:rPr>
              <w:t>-2.8419</w:t>
            </w:r>
          </w:p>
        </w:tc>
        <w:tc>
          <w:tcPr>
            <w:tcW w:w="1519" w:type="dxa"/>
            <w:tcBorders>
              <w:bottom w:val="single" w:sz="4" w:space="0" w:color="000000"/>
            </w:tcBorders>
          </w:tcPr>
          <w:p>
            <w:pPr>
              <w:pStyle w:val="TableParagraph"/>
              <w:rPr>
                <w:sz w:val="24"/>
              </w:rPr>
            </w:pPr>
          </w:p>
        </w:tc>
        <w:tc>
          <w:tcPr>
            <w:tcW w:w="1488" w:type="dxa"/>
            <w:tcBorders>
              <w:bottom w:val="single" w:sz="4" w:space="0" w:color="000000"/>
            </w:tcBorders>
          </w:tcPr>
          <w:p>
            <w:pPr>
              <w:pStyle w:val="TableParagraph"/>
              <w:spacing w:before="143"/>
              <w:ind w:right="305"/>
              <w:jc w:val="right"/>
              <w:rPr>
                <w:i/>
                <w:sz w:val="24"/>
              </w:rPr>
            </w:pPr>
            <w:r>
              <w:rPr>
                <w:i/>
                <w:spacing w:val="-2"/>
                <w:sz w:val="24"/>
              </w:rPr>
              <w:t>0.8536</w:t>
            </w:r>
          </w:p>
        </w:tc>
        <w:tc>
          <w:tcPr>
            <w:tcW w:w="1036" w:type="dxa"/>
            <w:tcBorders>
              <w:bottom w:val="single" w:sz="4" w:space="0" w:color="000000"/>
            </w:tcBorders>
          </w:tcPr>
          <w:p>
            <w:pPr>
              <w:pStyle w:val="TableParagraph"/>
              <w:spacing w:before="143"/>
              <w:ind w:left="82"/>
              <w:jc w:val="center"/>
              <w:rPr>
                <w:i/>
                <w:sz w:val="24"/>
              </w:rPr>
            </w:pPr>
            <w:r>
              <w:rPr>
                <w:i/>
                <w:spacing w:val="-2"/>
                <w:sz w:val="24"/>
              </w:rPr>
              <w:t>-</w:t>
            </w:r>
            <w:r>
              <w:rPr>
                <w:i/>
                <w:spacing w:val="-4"/>
                <w:sz w:val="24"/>
              </w:rPr>
              <w:t>3.33</w:t>
            </w:r>
          </w:p>
        </w:tc>
        <w:tc>
          <w:tcPr>
            <w:tcW w:w="1236" w:type="dxa"/>
            <w:tcBorders>
              <w:bottom w:val="single" w:sz="4" w:space="0" w:color="000000"/>
            </w:tcBorders>
          </w:tcPr>
          <w:p>
            <w:pPr>
              <w:pStyle w:val="TableParagraph"/>
              <w:spacing w:before="143"/>
              <w:ind w:left="229"/>
              <w:rPr>
                <w:i/>
                <w:sz w:val="24"/>
              </w:rPr>
            </w:pPr>
            <w:r>
              <w:rPr>
                <w:i/>
                <w:spacing w:val="-2"/>
                <w:sz w:val="24"/>
              </w:rPr>
              <w:t>0.001</w:t>
            </w:r>
          </w:p>
        </w:tc>
      </w:tr>
    </w:tbl>
    <w:p>
      <w:pPr>
        <w:pStyle w:val="BodyText"/>
        <w:spacing w:before="16"/>
      </w:pPr>
      <w:r>
        <w:rPr/>
        <w:t>Note:</w:t>
      </w:r>
      <w:r>
        <w:rPr>
          <w:spacing w:val="-3"/>
        </w:rPr>
        <w:t> </w:t>
      </w:r>
      <w:r>
        <w:rPr/>
        <w:t>***</w:t>
      </w:r>
      <w:r>
        <w:rPr>
          <w:spacing w:val="-1"/>
        </w:rPr>
        <w:t> </w:t>
      </w:r>
      <w:r>
        <w:rPr/>
        <w:t>and</w:t>
      </w:r>
      <w:r>
        <w:rPr>
          <w:spacing w:val="-1"/>
        </w:rPr>
        <w:t> </w:t>
      </w:r>
      <w:r>
        <w:rPr/>
        <w:t>**</w:t>
      </w:r>
      <w:r>
        <w:rPr>
          <w:spacing w:val="-1"/>
        </w:rPr>
        <w:t> </w:t>
      </w:r>
      <w:r>
        <w:rPr/>
        <w:t>denotes</w:t>
      </w:r>
      <w:r>
        <w:rPr>
          <w:spacing w:val="1"/>
        </w:rPr>
        <w:t> </w:t>
      </w:r>
      <w:r>
        <w:rPr/>
        <w:t>significance at</w:t>
      </w:r>
      <w:r>
        <w:rPr>
          <w:spacing w:val="-1"/>
        </w:rPr>
        <w:t> </w:t>
      </w:r>
      <w:r>
        <w:rPr/>
        <w:t>1%</w:t>
      </w:r>
      <w:r>
        <w:rPr>
          <w:spacing w:val="-1"/>
        </w:rPr>
        <w:t> </w:t>
      </w:r>
      <w:r>
        <w:rPr/>
        <w:t>and</w:t>
      </w:r>
      <w:r>
        <w:rPr>
          <w:spacing w:val="-1"/>
        </w:rPr>
        <w:t> </w:t>
      </w:r>
      <w:r>
        <w:rPr/>
        <w:t>5%, </w:t>
      </w:r>
      <w:r>
        <w:rPr>
          <w:spacing w:val="-2"/>
        </w:rPr>
        <w:t>respectively</w:t>
      </w:r>
    </w:p>
    <w:p>
      <w:pPr>
        <w:pStyle w:val="Heading2"/>
        <w:numPr>
          <w:ilvl w:val="2"/>
          <w:numId w:val="10"/>
        </w:numPr>
        <w:tabs>
          <w:tab w:pos="884" w:val="left" w:leader="none"/>
        </w:tabs>
        <w:spacing w:line="240" w:lineRule="auto" w:before="144" w:after="0"/>
        <w:ind w:left="884" w:right="0" w:hanging="719"/>
        <w:jc w:val="left"/>
      </w:pPr>
      <w:bookmarkStart w:name="_bookmark54" w:id="55"/>
      <w:bookmarkEnd w:id="55"/>
      <w:r>
        <w:rPr>
          <w:b w:val="0"/>
        </w:rPr>
      </w:r>
      <w:r>
        <w:rPr/>
        <w:t>Factors</w:t>
      </w:r>
      <w:r>
        <w:rPr>
          <w:spacing w:val="-1"/>
        </w:rPr>
        <w:t> </w:t>
      </w:r>
      <w:r>
        <w:rPr/>
        <w:t>influencing</w:t>
      </w:r>
      <w:r>
        <w:rPr>
          <w:spacing w:val="-1"/>
        </w:rPr>
        <w:t> </w:t>
      </w:r>
      <w:r>
        <w:rPr/>
        <w:t>the</w:t>
      </w:r>
      <w:r>
        <w:rPr>
          <w:spacing w:val="-4"/>
        </w:rPr>
        <w:t> </w:t>
      </w:r>
      <w:r>
        <w:rPr/>
        <w:t>use</w:t>
      </w:r>
      <w:r>
        <w:rPr>
          <w:spacing w:val="-2"/>
        </w:rPr>
        <w:t> </w:t>
      </w:r>
      <w:r>
        <w:rPr/>
        <w:t>of</w:t>
      </w:r>
      <w:r>
        <w:rPr>
          <w:spacing w:val="3"/>
        </w:rPr>
        <w:t> </w:t>
      </w:r>
      <w:r>
        <w:rPr/>
        <w:t>digital </w:t>
      </w:r>
      <w:r>
        <w:rPr>
          <w:spacing w:val="-2"/>
        </w:rPr>
        <w:t>platforms</w:t>
      </w:r>
    </w:p>
    <w:p>
      <w:pPr>
        <w:pStyle w:val="BodyText"/>
        <w:spacing w:line="360" w:lineRule="auto" w:before="132"/>
        <w:ind w:right="443" w:firstLine="719"/>
        <w:jc w:val="right"/>
      </w:pPr>
      <w:r>
        <w:rPr/>
        <w:t>Table</w:t>
      </w:r>
      <w:r>
        <w:rPr>
          <w:spacing w:val="-15"/>
        </w:rPr>
        <w:t> </w:t>
      </w:r>
      <w:r>
        <w:rPr/>
        <w:t>4.8</w:t>
      </w:r>
      <w:r>
        <w:rPr>
          <w:spacing w:val="-15"/>
        </w:rPr>
        <w:t> </w:t>
      </w:r>
      <w:r>
        <w:rPr/>
        <w:t>depicts</w:t>
      </w:r>
      <w:r>
        <w:rPr>
          <w:spacing w:val="-15"/>
        </w:rPr>
        <w:t> </w:t>
      </w:r>
      <w:r>
        <w:rPr/>
        <w:t>the</w:t>
      </w:r>
      <w:r>
        <w:rPr>
          <w:spacing w:val="-15"/>
        </w:rPr>
        <w:t> </w:t>
      </w:r>
      <w:r>
        <w:rPr/>
        <w:t>marginal</w:t>
      </w:r>
      <w:r>
        <w:rPr>
          <w:spacing w:val="-15"/>
        </w:rPr>
        <w:t> </w:t>
      </w:r>
      <w:r>
        <w:rPr/>
        <w:t>effects</w:t>
      </w:r>
      <w:r>
        <w:rPr>
          <w:spacing w:val="-15"/>
        </w:rPr>
        <w:t> </w:t>
      </w:r>
      <w:r>
        <w:rPr/>
        <w:t>from</w:t>
      </w:r>
      <w:r>
        <w:rPr>
          <w:spacing w:val="-15"/>
        </w:rPr>
        <w:t> </w:t>
      </w:r>
      <w:r>
        <w:rPr/>
        <w:t>the</w:t>
      </w:r>
      <w:r>
        <w:rPr>
          <w:spacing w:val="-15"/>
        </w:rPr>
        <w:t> </w:t>
      </w:r>
      <w:r>
        <w:rPr/>
        <w:t>second</w:t>
      </w:r>
      <w:r>
        <w:rPr>
          <w:spacing w:val="-15"/>
        </w:rPr>
        <w:t> </w:t>
      </w:r>
      <w:r>
        <w:rPr/>
        <w:t>stage</w:t>
      </w:r>
      <w:r>
        <w:rPr>
          <w:spacing w:val="-15"/>
        </w:rPr>
        <w:t> </w:t>
      </w:r>
      <w:r>
        <w:rPr/>
        <w:t>of</w:t>
      </w:r>
      <w:r>
        <w:rPr>
          <w:spacing w:val="-15"/>
        </w:rPr>
        <w:t> </w:t>
      </w:r>
      <w:r>
        <w:rPr/>
        <w:t>Heckprobit</w:t>
      </w:r>
      <w:r>
        <w:rPr>
          <w:spacing w:val="-15"/>
        </w:rPr>
        <w:t> </w:t>
      </w:r>
      <w:r>
        <w:rPr/>
        <w:t>model</w:t>
      </w:r>
      <w:r>
        <w:rPr>
          <w:spacing w:val="-15"/>
        </w:rPr>
        <w:t> </w:t>
      </w:r>
      <w:r>
        <w:rPr/>
        <w:t>which examined factors influencing the use of digital platforms, conditional on access. Potato land size</w:t>
      </w:r>
      <w:r>
        <w:rPr>
          <w:spacing w:val="29"/>
        </w:rPr>
        <w:t> </w:t>
      </w:r>
      <w:r>
        <w:rPr/>
        <w:t>significantly</w:t>
      </w:r>
      <w:r>
        <w:rPr>
          <w:spacing w:val="27"/>
        </w:rPr>
        <w:t> </w:t>
      </w:r>
      <w:r>
        <w:rPr/>
        <w:t>and</w:t>
      </w:r>
      <w:r>
        <w:rPr>
          <w:spacing w:val="29"/>
        </w:rPr>
        <w:t> </w:t>
      </w:r>
      <w:r>
        <w:rPr/>
        <w:t>positively influenced</w:t>
      </w:r>
      <w:r>
        <w:rPr>
          <w:spacing w:val="29"/>
        </w:rPr>
        <w:t> </w:t>
      </w:r>
      <w:r>
        <w:rPr/>
        <w:t>the</w:t>
      </w:r>
      <w:r>
        <w:rPr>
          <w:spacing w:val="29"/>
        </w:rPr>
        <w:t> </w:t>
      </w:r>
      <w:r>
        <w:rPr/>
        <w:t>use</w:t>
      </w:r>
      <w:r>
        <w:rPr>
          <w:spacing w:val="29"/>
        </w:rPr>
        <w:t> </w:t>
      </w:r>
      <w:r>
        <w:rPr/>
        <w:t>of</w:t>
      </w:r>
      <w:r>
        <w:rPr>
          <w:spacing w:val="34"/>
        </w:rPr>
        <w:t> </w:t>
      </w:r>
      <w:r>
        <w:rPr/>
        <w:t>digital</w:t>
      </w:r>
      <w:r>
        <w:rPr>
          <w:spacing w:val="30"/>
        </w:rPr>
        <w:t> </w:t>
      </w:r>
      <w:r>
        <w:rPr/>
        <w:t>platforms</w:t>
      </w:r>
      <w:r>
        <w:rPr>
          <w:spacing w:val="33"/>
        </w:rPr>
        <w:t> </w:t>
      </w:r>
      <w:r>
        <w:rPr/>
        <w:t>among</w:t>
      </w:r>
      <w:r>
        <w:rPr>
          <w:spacing w:val="28"/>
        </w:rPr>
        <w:t> </w:t>
      </w:r>
      <w:r>
        <w:rPr/>
        <w:t>smallholder potato farmers at 1% significance level. The results showed that a one-acre increase in potato land raises the probability of platform use by 4.98%, suggesting that farmers who allocated</w:t>
      </w:r>
      <w:r>
        <w:rPr>
          <w:spacing w:val="40"/>
        </w:rPr>
        <w:t> </w:t>
      </w:r>
      <w:r>
        <w:rPr/>
        <w:t>larger size for potato production have more resources or incentives to adopt digital platforms. This agrees with Mittal and Mehar (2016), who found that farmers with larger farm size are inclined</w:t>
      </w:r>
      <w:r>
        <w:rPr>
          <w:spacing w:val="-3"/>
        </w:rPr>
        <w:t> </w:t>
      </w:r>
      <w:r>
        <w:rPr/>
        <w:t>to</w:t>
      </w:r>
      <w:r>
        <w:rPr>
          <w:spacing w:val="-2"/>
        </w:rPr>
        <w:t> </w:t>
      </w:r>
      <w:r>
        <w:rPr/>
        <w:t>use</w:t>
      </w:r>
      <w:r>
        <w:rPr>
          <w:spacing w:val="-1"/>
        </w:rPr>
        <w:t> </w:t>
      </w:r>
      <w:r>
        <w:rPr/>
        <w:t>ICTs</w:t>
      </w:r>
      <w:r>
        <w:rPr>
          <w:spacing w:val="-2"/>
        </w:rPr>
        <w:t> </w:t>
      </w:r>
      <w:r>
        <w:rPr/>
        <w:t>for</w:t>
      </w:r>
      <w:r>
        <w:rPr>
          <w:spacing w:val="-1"/>
        </w:rPr>
        <w:t> </w:t>
      </w:r>
      <w:r>
        <w:rPr/>
        <w:t>marketing</w:t>
      </w:r>
      <w:r>
        <w:rPr>
          <w:spacing w:val="-2"/>
        </w:rPr>
        <w:t> </w:t>
      </w:r>
      <w:r>
        <w:rPr/>
        <w:t>than</w:t>
      </w:r>
      <w:r>
        <w:rPr>
          <w:spacing w:val="-1"/>
        </w:rPr>
        <w:t> </w:t>
      </w:r>
      <w:r>
        <w:rPr/>
        <w:t>farmers</w:t>
      </w:r>
      <w:r>
        <w:rPr>
          <w:spacing w:val="-1"/>
        </w:rPr>
        <w:t> </w:t>
      </w:r>
      <w:r>
        <w:rPr/>
        <w:t>with</w:t>
      </w:r>
      <w:r>
        <w:rPr>
          <w:spacing w:val="-2"/>
        </w:rPr>
        <w:t> </w:t>
      </w:r>
      <w:r>
        <w:rPr/>
        <w:t>smaller</w:t>
      </w:r>
      <w:r>
        <w:rPr>
          <w:spacing w:val="-4"/>
        </w:rPr>
        <w:t> </w:t>
      </w:r>
      <w:r>
        <w:rPr/>
        <w:t>farm</w:t>
      </w:r>
      <w:r>
        <w:rPr>
          <w:spacing w:val="-2"/>
        </w:rPr>
        <w:t> </w:t>
      </w:r>
      <w:r>
        <w:rPr/>
        <w:t>size,</w:t>
      </w:r>
      <w:r>
        <w:rPr>
          <w:spacing w:val="-2"/>
        </w:rPr>
        <w:t> </w:t>
      </w:r>
      <w:r>
        <w:rPr/>
        <w:t>pointing</w:t>
      </w:r>
      <w:r>
        <w:rPr>
          <w:spacing w:val="-4"/>
        </w:rPr>
        <w:t> </w:t>
      </w:r>
      <w:r>
        <w:rPr/>
        <w:t>out</w:t>
      </w:r>
      <w:r>
        <w:rPr>
          <w:spacing w:val="-2"/>
        </w:rPr>
        <w:t> </w:t>
      </w:r>
      <w:r>
        <w:rPr/>
        <w:t>that</w:t>
      </w:r>
      <w:r>
        <w:rPr>
          <w:spacing w:val="-2"/>
        </w:rPr>
        <w:t> </w:t>
      </w:r>
      <w:r>
        <w:rPr/>
        <w:t>large farm size demands more innovative ways to achieve a desirable yield. Similar findings were also observed by Diaz </w:t>
      </w:r>
      <w:r>
        <w:rPr>
          <w:i/>
        </w:rPr>
        <w:t>et al. </w:t>
      </w:r>
      <w:r>
        <w:rPr/>
        <w:t>(2021), who studied the factors affecting farmers’ willingness to adopt a mobile app in marketing of bamboo products. They observed that farmers with more than</w:t>
      </w:r>
      <w:r>
        <w:rPr>
          <w:spacing w:val="-5"/>
        </w:rPr>
        <w:t> </w:t>
      </w:r>
      <w:r>
        <w:rPr/>
        <w:t>5</w:t>
      </w:r>
      <w:r>
        <w:rPr>
          <w:spacing w:val="-5"/>
        </w:rPr>
        <w:t> </w:t>
      </w:r>
      <w:r>
        <w:rPr/>
        <w:t>acres</w:t>
      </w:r>
      <w:r>
        <w:rPr>
          <w:spacing w:val="-5"/>
        </w:rPr>
        <w:t> </w:t>
      </w:r>
      <w:r>
        <w:rPr/>
        <w:t>of</w:t>
      </w:r>
      <w:r>
        <w:rPr>
          <w:spacing w:val="-6"/>
        </w:rPr>
        <w:t> </w:t>
      </w:r>
      <w:r>
        <w:rPr/>
        <w:t>land</w:t>
      </w:r>
      <w:r>
        <w:rPr>
          <w:spacing w:val="-5"/>
        </w:rPr>
        <w:t> </w:t>
      </w:r>
      <w:r>
        <w:rPr/>
        <w:t>were</w:t>
      </w:r>
      <w:r>
        <w:rPr>
          <w:spacing w:val="-6"/>
        </w:rPr>
        <w:t> </w:t>
      </w:r>
      <w:r>
        <w:rPr/>
        <w:t>more</w:t>
      </w:r>
      <w:r>
        <w:rPr>
          <w:spacing w:val="-6"/>
        </w:rPr>
        <w:t> </w:t>
      </w:r>
      <w:r>
        <w:rPr/>
        <w:t>likely</w:t>
      </w:r>
      <w:r>
        <w:rPr>
          <w:spacing w:val="-10"/>
        </w:rPr>
        <w:t> </w:t>
      </w:r>
      <w:r>
        <w:rPr/>
        <w:t>to</w:t>
      </w:r>
      <w:r>
        <w:rPr>
          <w:spacing w:val="-4"/>
        </w:rPr>
        <w:t> </w:t>
      </w:r>
      <w:r>
        <w:rPr/>
        <w:t>adopt</w:t>
      </w:r>
      <w:r>
        <w:rPr>
          <w:spacing w:val="-4"/>
        </w:rPr>
        <w:t> </w:t>
      </w:r>
      <w:r>
        <w:rPr/>
        <w:t>a</w:t>
      </w:r>
      <w:r>
        <w:rPr>
          <w:spacing w:val="-6"/>
        </w:rPr>
        <w:t> </w:t>
      </w:r>
      <w:r>
        <w:rPr/>
        <w:t>mobile</w:t>
      </w:r>
      <w:r>
        <w:rPr>
          <w:spacing w:val="-5"/>
        </w:rPr>
        <w:t> </w:t>
      </w:r>
      <w:r>
        <w:rPr/>
        <w:t>app</w:t>
      </w:r>
      <w:r>
        <w:rPr>
          <w:spacing w:val="-5"/>
        </w:rPr>
        <w:t> </w:t>
      </w:r>
      <w:r>
        <w:rPr/>
        <w:t>than</w:t>
      </w:r>
      <w:r>
        <w:rPr>
          <w:spacing w:val="-5"/>
        </w:rPr>
        <w:t> </w:t>
      </w:r>
      <w:r>
        <w:rPr/>
        <w:t>farmers</w:t>
      </w:r>
      <w:r>
        <w:rPr>
          <w:spacing w:val="-5"/>
        </w:rPr>
        <w:t> </w:t>
      </w:r>
      <w:r>
        <w:rPr/>
        <w:t>with</w:t>
      </w:r>
      <w:r>
        <w:rPr>
          <w:spacing w:val="-4"/>
        </w:rPr>
        <w:t> </w:t>
      </w:r>
      <w:r>
        <w:rPr/>
        <w:t>small</w:t>
      </w:r>
      <w:r>
        <w:rPr>
          <w:spacing w:val="-4"/>
        </w:rPr>
        <w:t> </w:t>
      </w:r>
      <w:r>
        <w:rPr/>
        <w:t>farm</w:t>
      </w:r>
      <w:r>
        <w:rPr>
          <w:spacing w:val="-5"/>
        </w:rPr>
        <w:t> </w:t>
      </w:r>
      <w:r>
        <w:rPr/>
        <w:t>land. Access to credit significantly and positively influenced digital platform usage among smallholder potato farmers at 5% significance level. Farmers with credit access were 5.37% more</w:t>
      </w:r>
      <w:r>
        <w:rPr>
          <w:spacing w:val="35"/>
        </w:rPr>
        <w:t> </w:t>
      </w:r>
      <w:r>
        <w:rPr/>
        <w:t>likely</w:t>
      </w:r>
      <w:r>
        <w:rPr>
          <w:spacing w:val="32"/>
        </w:rPr>
        <w:t> </w:t>
      </w:r>
      <w:r>
        <w:rPr/>
        <w:t>to</w:t>
      </w:r>
      <w:r>
        <w:rPr>
          <w:spacing w:val="37"/>
        </w:rPr>
        <w:t> </w:t>
      </w:r>
      <w:r>
        <w:rPr/>
        <w:t>use</w:t>
      </w:r>
      <w:r>
        <w:rPr>
          <w:spacing w:val="38"/>
        </w:rPr>
        <w:t> </w:t>
      </w:r>
      <w:r>
        <w:rPr/>
        <w:t>digital</w:t>
      </w:r>
      <w:r>
        <w:rPr>
          <w:spacing w:val="37"/>
        </w:rPr>
        <w:t> </w:t>
      </w:r>
      <w:r>
        <w:rPr/>
        <w:t>platforms</w:t>
      </w:r>
      <w:r>
        <w:rPr>
          <w:spacing w:val="37"/>
        </w:rPr>
        <w:t> </w:t>
      </w:r>
      <w:r>
        <w:rPr/>
        <w:t>than</w:t>
      </w:r>
      <w:r>
        <w:rPr>
          <w:spacing w:val="38"/>
        </w:rPr>
        <w:t> </w:t>
      </w:r>
      <w:r>
        <w:rPr/>
        <w:t>farmers</w:t>
      </w:r>
      <w:r>
        <w:rPr>
          <w:spacing w:val="37"/>
        </w:rPr>
        <w:t> </w:t>
      </w:r>
      <w:r>
        <w:rPr/>
        <w:t>who</w:t>
      </w:r>
      <w:r>
        <w:rPr>
          <w:spacing w:val="36"/>
        </w:rPr>
        <w:t> </w:t>
      </w:r>
      <w:r>
        <w:rPr/>
        <w:t>did</w:t>
      </w:r>
      <w:r>
        <w:rPr>
          <w:spacing w:val="37"/>
        </w:rPr>
        <w:t> </w:t>
      </w:r>
      <w:r>
        <w:rPr/>
        <w:t>not</w:t>
      </w:r>
      <w:r>
        <w:rPr>
          <w:spacing w:val="37"/>
        </w:rPr>
        <w:t> </w:t>
      </w:r>
      <w:r>
        <w:rPr/>
        <w:t>have</w:t>
      </w:r>
      <w:r>
        <w:rPr>
          <w:spacing w:val="38"/>
        </w:rPr>
        <w:t> </w:t>
      </w:r>
      <w:r>
        <w:rPr/>
        <w:t>access</w:t>
      </w:r>
      <w:r>
        <w:rPr>
          <w:spacing w:val="37"/>
        </w:rPr>
        <w:t> </w:t>
      </w:r>
      <w:r>
        <w:rPr/>
        <w:t>to</w:t>
      </w:r>
      <w:r>
        <w:rPr>
          <w:spacing w:val="37"/>
        </w:rPr>
        <w:t> </w:t>
      </w:r>
      <w:r>
        <w:rPr/>
        <w:t>credit.</w:t>
      </w:r>
      <w:r>
        <w:rPr>
          <w:spacing w:val="37"/>
        </w:rPr>
        <w:t> </w:t>
      </w:r>
      <w:r>
        <w:rPr/>
        <w:t>This suggests that financial resources facilitate technology adoption. According to Akudugu </w:t>
      </w:r>
      <w:r>
        <w:rPr>
          <w:i/>
        </w:rPr>
        <w:t>et al. </w:t>
      </w:r>
      <w:r>
        <w:rPr/>
        <w:t>(2023),</w:t>
      </w:r>
      <w:r>
        <w:rPr>
          <w:spacing w:val="-15"/>
        </w:rPr>
        <w:t> </w:t>
      </w:r>
      <w:r>
        <w:rPr/>
        <w:t>access</w:t>
      </w:r>
      <w:r>
        <w:rPr>
          <w:spacing w:val="-12"/>
        </w:rPr>
        <w:t> </w:t>
      </w:r>
      <w:r>
        <w:rPr/>
        <w:t>to</w:t>
      </w:r>
      <w:r>
        <w:rPr>
          <w:spacing w:val="-14"/>
        </w:rPr>
        <w:t> </w:t>
      </w:r>
      <w:r>
        <w:rPr/>
        <w:t>credit</w:t>
      </w:r>
      <w:r>
        <w:rPr>
          <w:spacing w:val="-14"/>
        </w:rPr>
        <w:t> </w:t>
      </w:r>
      <w:r>
        <w:rPr/>
        <w:t>is</w:t>
      </w:r>
      <w:r>
        <w:rPr>
          <w:spacing w:val="-14"/>
        </w:rPr>
        <w:t> </w:t>
      </w:r>
      <w:r>
        <w:rPr/>
        <w:t>a</w:t>
      </w:r>
      <w:r>
        <w:rPr>
          <w:spacing w:val="-15"/>
        </w:rPr>
        <w:t> </w:t>
      </w:r>
      <w:r>
        <w:rPr/>
        <w:t>significant</w:t>
      </w:r>
      <w:r>
        <w:rPr>
          <w:spacing w:val="-14"/>
        </w:rPr>
        <w:t> </w:t>
      </w:r>
      <w:r>
        <w:rPr/>
        <w:t>predictor</w:t>
      </w:r>
      <w:r>
        <w:rPr>
          <w:spacing w:val="-15"/>
        </w:rPr>
        <w:t> </w:t>
      </w:r>
      <w:r>
        <w:rPr/>
        <w:t>of</w:t>
      </w:r>
      <w:r>
        <w:rPr>
          <w:spacing w:val="-13"/>
        </w:rPr>
        <w:t> </w:t>
      </w:r>
      <w:r>
        <w:rPr/>
        <w:t>adoption</w:t>
      </w:r>
      <w:r>
        <w:rPr>
          <w:spacing w:val="-14"/>
        </w:rPr>
        <w:t> </w:t>
      </w:r>
      <w:r>
        <w:rPr/>
        <w:t>of</w:t>
      </w:r>
      <w:r>
        <w:rPr>
          <w:spacing w:val="-15"/>
        </w:rPr>
        <w:t> </w:t>
      </w:r>
      <w:r>
        <w:rPr/>
        <w:t>digital</w:t>
      </w:r>
      <w:r>
        <w:rPr>
          <w:spacing w:val="-14"/>
        </w:rPr>
        <w:t> </w:t>
      </w:r>
      <w:r>
        <w:rPr/>
        <w:t>or</w:t>
      </w:r>
      <w:r>
        <w:rPr>
          <w:spacing w:val="-13"/>
        </w:rPr>
        <w:t> </w:t>
      </w:r>
      <w:r>
        <w:rPr/>
        <w:t>e-services</w:t>
      </w:r>
      <w:r>
        <w:rPr>
          <w:spacing w:val="-14"/>
        </w:rPr>
        <w:t> </w:t>
      </w:r>
      <w:r>
        <w:rPr/>
        <w:t>that</w:t>
      </w:r>
      <w:r>
        <w:rPr>
          <w:spacing w:val="-14"/>
        </w:rPr>
        <w:t> </w:t>
      </w:r>
      <w:r>
        <w:rPr/>
        <w:t>provide agronomic</w:t>
      </w:r>
      <w:r>
        <w:rPr>
          <w:spacing w:val="-13"/>
        </w:rPr>
        <w:t> </w:t>
      </w:r>
      <w:r>
        <w:rPr/>
        <w:t>and</w:t>
      </w:r>
      <w:r>
        <w:rPr>
          <w:spacing w:val="-12"/>
        </w:rPr>
        <w:t> </w:t>
      </w:r>
      <w:r>
        <w:rPr/>
        <w:t>marketing</w:t>
      </w:r>
      <w:r>
        <w:rPr>
          <w:spacing w:val="-12"/>
        </w:rPr>
        <w:t> </w:t>
      </w:r>
      <w:r>
        <w:rPr/>
        <w:t>services,</w:t>
      </w:r>
      <w:r>
        <w:rPr>
          <w:spacing w:val="-12"/>
        </w:rPr>
        <w:t> </w:t>
      </w:r>
      <w:r>
        <w:rPr/>
        <w:t>which</w:t>
      </w:r>
      <w:r>
        <w:rPr>
          <w:spacing w:val="-10"/>
        </w:rPr>
        <w:t> </w:t>
      </w:r>
      <w:r>
        <w:rPr/>
        <w:t>agrees</w:t>
      </w:r>
      <w:r>
        <w:rPr>
          <w:spacing w:val="-12"/>
        </w:rPr>
        <w:t> </w:t>
      </w:r>
      <w:r>
        <w:rPr/>
        <w:t>with</w:t>
      </w:r>
      <w:r>
        <w:rPr>
          <w:spacing w:val="-12"/>
        </w:rPr>
        <w:t> </w:t>
      </w:r>
      <w:r>
        <w:rPr/>
        <w:t>the</w:t>
      </w:r>
      <w:r>
        <w:rPr>
          <w:spacing w:val="-13"/>
        </w:rPr>
        <w:t> </w:t>
      </w:r>
      <w:r>
        <w:rPr/>
        <w:t>findings</w:t>
      </w:r>
      <w:r>
        <w:rPr>
          <w:spacing w:val="-12"/>
        </w:rPr>
        <w:t> </w:t>
      </w:r>
      <w:r>
        <w:rPr/>
        <w:t>of</w:t>
      </w:r>
      <w:r>
        <w:rPr>
          <w:spacing w:val="-13"/>
        </w:rPr>
        <w:t> </w:t>
      </w:r>
      <w:r>
        <w:rPr/>
        <w:t>this</w:t>
      </w:r>
      <w:r>
        <w:rPr>
          <w:spacing w:val="-12"/>
        </w:rPr>
        <w:t> </w:t>
      </w:r>
      <w:r>
        <w:rPr/>
        <w:t>study.</w:t>
      </w:r>
      <w:r>
        <w:rPr>
          <w:spacing w:val="-12"/>
        </w:rPr>
        <w:t> </w:t>
      </w:r>
      <w:r>
        <w:rPr/>
        <w:t>These</w:t>
      </w:r>
      <w:r>
        <w:rPr>
          <w:spacing w:val="-13"/>
        </w:rPr>
        <w:t> </w:t>
      </w:r>
      <w:r>
        <w:rPr/>
        <w:t>findings are</w:t>
      </w:r>
      <w:r>
        <w:rPr>
          <w:spacing w:val="-9"/>
        </w:rPr>
        <w:t> </w:t>
      </w:r>
      <w:r>
        <w:rPr/>
        <w:t>also</w:t>
      </w:r>
      <w:r>
        <w:rPr>
          <w:spacing w:val="-7"/>
        </w:rPr>
        <w:t> </w:t>
      </w:r>
      <w:r>
        <w:rPr/>
        <w:t>in-line</w:t>
      </w:r>
      <w:r>
        <w:rPr>
          <w:spacing w:val="-8"/>
        </w:rPr>
        <w:t> </w:t>
      </w:r>
      <w:r>
        <w:rPr/>
        <w:t>with</w:t>
      </w:r>
      <w:r>
        <w:rPr>
          <w:spacing w:val="-7"/>
        </w:rPr>
        <w:t> </w:t>
      </w:r>
      <w:r>
        <w:rPr/>
        <w:t>those</w:t>
      </w:r>
      <w:r>
        <w:rPr>
          <w:spacing w:val="-8"/>
        </w:rPr>
        <w:t> </w:t>
      </w:r>
      <w:r>
        <w:rPr/>
        <w:t>of</w:t>
      </w:r>
      <w:r>
        <w:rPr>
          <w:spacing w:val="-8"/>
        </w:rPr>
        <w:t> </w:t>
      </w:r>
      <w:r>
        <w:rPr/>
        <w:t>Gizachew</w:t>
      </w:r>
      <w:r>
        <w:rPr>
          <w:spacing w:val="-6"/>
        </w:rPr>
        <w:t> </w:t>
      </w:r>
      <w:r>
        <w:rPr>
          <w:i/>
        </w:rPr>
        <w:t>et</w:t>
      </w:r>
      <w:r>
        <w:rPr>
          <w:i/>
          <w:spacing w:val="-7"/>
        </w:rPr>
        <w:t> </w:t>
      </w:r>
      <w:r>
        <w:rPr>
          <w:i/>
        </w:rPr>
        <w:t>al.</w:t>
      </w:r>
      <w:r>
        <w:rPr>
          <w:i/>
          <w:spacing w:val="-7"/>
        </w:rPr>
        <w:t> </w:t>
      </w:r>
      <w:r>
        <w:rPr/>
        <w:t>(2024)</w:t>
      </w:r>
      <w:r>
        <w:rPr>
          <w:spacing w:val="-8"/>
        </w:rPr>
        <w:t> </w:t>
      </w:r>
      <w:r>
        <w:rPr/>
        <w:t>who</w:t>
      </w:r>
      <w:r>
        <w:rPr>
          <w:spacing w:val="-7"/>
        </w:rPr>
        <w:t> </w:t>
      </w:r>
      <w:r>
        <w:rPr/>
        <w:t>found</w:t>
      </w:r>
      <w:r>
        <w:rPr>
          <w:spacing w:val="-8"/>
        </w:rPr>
        <w:t> </w:t>
      </w:r>
      <w:r>
        <w:rPr/>
        <w:t>that</w:t>
      </w:r>
      <w:r>
        <w:rPr>
          <w:spacing w:val="-7"/>
        </w:rPr>
        <w:t> </w:t>
      </w:r>
      <w:r>
        <w:rPr/>
        <w:t>access</w:t>
      </w:r>
      <w:r>
        <w:rPr>
          <w:spacing w:val="-7"/>
        </w:rPr>
        <w:t> </w:t>
      </w:r>
      <w:r>
        <w:rPr/>
        <w:t>to</w:t>
      </w:r>
      <w:r>
        <w:rPr>
          <w:spacing w:val="-7"/>
        </w:rPr>
        <w:t> </w:t>
      </w:r>
      <w:r>
        <w:rPr/>
        <w:t>credit</w:t>
      </w:r>
      <w:r>
        <w:rPr>
          <w:spacing w:val="-7"/>
        </w:rPr>
        <w:t> </w:t>
      </w:r>
      <w:r>
        <w:rPr/>
        <w:t>influenced the</w:t>
      </w:r>
      <w:r>
        <w:rPr>
          <w:spacing w:val="-6"/>
        </w:rPr>
        <w:t> </w:t>
      </w:r>
      <w:r>
        <w:rPr/>
        <w:t>adoption</w:t>
      </w:r>
      <w:r>
        <w:rPr>
          <w:spacing w:val="-4"/>
        </w:rPr>
        <w:t> </w:t>
      </w:r>
      <w:r>
        <w:rPr/>
        <w:t>and</w:t>
      </w:r>
      <w:r>
        <w:rPr>
          <w:spacing w:val="-4"/>
        </w:rPr>
        <w:t> </w:t>
      </w:r>
      <w:r>
        <w:rPr/>
        <w:t>usage</w:t>
      </w:r>
      <w:r>
        <w:rPr>
          <w:spacing w:val="-4"/>
        </w:rPr>
        <w:t> </w:t>
      </w:r>
      <w:r>
        <w:rPr/>
        <w:t>of</w:t>
      </w:r>
      <w:r>
        <w:rPr>
          <w:spacing w:val="-5"/>
        </w:rPr>
        <w:t> </w:t>
      </w:r>
      <w:r>
        <w:rPr/>
        <w:t>digital</w:t>
      </w:r>
      <w:r>
        <w:rPr>
          <w:spacing w:val="-3"/>
        </w:rPr>
        <w:t> </w:t>
      </w:r>
      <w:r>
        <w:rPr/>
        <w:t>tools</w:t>
      </w:r>
      <w:r>
        <w:rPr>
          <w:spacing w:val="-3"/>
        </w:rPr>
        <w:t> </w:t>
      </w:r>
      <w:r>
        <w:rPr/>
        <w:t>among</w:t>
      </w:r>
      <w:r>
        <w:rPr>
          <w:spacing w:val="-2"/>
        </w:rPr>
        <w:t> </w:t>
      </w:r>
      <w:r>
        <w:rPr/>
        <w:t>ginger</w:t>
      </w:r>
      <w:r>
        <w:rPr>
          <w:spacing w:val="-5"/>
        </w:rPr>
        <w:t> </w:t>
      </w:r>
      <w:r>
        <w:rPr/>
        <w:t>farmers</w:t>
      </w:r>
      <w:r>
        <w:rPr>
          <w:spacing w:val="-4"/>
        </w:rPr>
        <w:t> </w:t>
      </w:r>
      <w:r>
        <w:rPr/>
        <w:t>in</w:t>
      </w:r>
      <w:r>
        <w:rPr>
          <w:spacing w:val="-3"/>
        </w:rPr>
        <w:t> </w:t>
      </w:r>
      <w:r>
        <w:rPr/>
        <w:t>southern</w:t>
      </w:r>
      <w:r>
        <w:rPr>
          <w:spacing w:val="-2"/>
        </w:rPr>
        <w:t> </w:t>
      </w:r>
      <w:r>
        <w:rPr/>
        <w:t>and</w:t>
      </w:r>
      <w:r>
        <w:rPr>
          <w:spacing w:val="-4"/>
        </w:rPr>
        <w:t> </w:t>
      </w:r>
      <w:r>
        <w:rPr/>
        <w:t>eastern</w:t>
      </w:r>
      <w:r>
        <w:rPr>
          <w:spacing w:val="-3"/>
        </w:rPr>
        <w:t> </w:t>
      </w:r>
      <w:r>
        <w:rPr>
          <w:spacing w:val="-2"/>
        </w:rPr>
        <w:t>Ethiopia.</w:t>
      </w:r>
    </w:p>
    <w:p>
      <w:pPr>
        <w:pStyle w:val="BodyText"/>
        <w:spacing w:line="360" w:lineRule="auto" w:before="2"/>
        <w:ind w:right="444" w:firstLine="719"/>
        <w:jc w:val="both"/>
        <w:rPr>
          <w:i/>
        </w:rPr>
      </w:pPr>
      <w:r>
        <w:rPr/>
        <w:t>The study also revealed that training received had a significant and positive influence on the use of digital platform among smallholder potato farmers at 1% significance level. Training increased the probability of platform use by 26.4%. This implies that trainings improved farmers’ digital literacy and confidence, demonstrating the importance of capacity building</w:t>
      </w:r>
      <w:r>
        <w:rPr>
          <w:spacing w:val="-8"/>
        </w:rPr>
        <w:t> </w:t>
      </w:r>
      <w:r>
        <w:rPr/>
        <w:t>among</w:t>
      </w:r>
      <w:r>
        <w:rPr>
          <w:spacing w:val="-5"/>
        </w:rPr>
        <w:t> </w:t>
      </w:r>
      <w:r>
        <w:rPr/>
        <w:t>smallholder</w:t>
      </w:r>
      <w:r>
        <w:rPr>
          <w:spacing w:val="-5"/>
        </w:rPr>
        <w:t> </w:t>
      </w:r>
      <w:r>
        <w:rPr/>
        <w:t>farmers.</w:t>
      </w:r>
      <w:r>
        <w:rPr>
          <w:spacing w:val="-1"/>
        </w:rPr>
        <w:t> </w:t>
      </w:r>
      <w:r>
        <w:rPr/>
        <w:t>The</w:t>
      </w:r>
      <w:r>
        <w:rPr>
          <w:spacing w:val="-2"/>
        </w:rPr>
        <w:t> </w:t>
      </w:r>
      <w:r>
        <w:rPr/>
        <w:t>results</w:t>
      </w:r>
      <w:r>
        <w:rPr>
          <w:spacing w:val="-4"/>
        </w:rPr>
        <w:t> </w:t>
      </w:r>
      <w:r>
        <w:rPr/>
        <w:t>are</w:t>
      </w:r>
      <w:r>
        <w:rPr>
          <w:spacing w:val="-5"/>
        </w:rPr>
        <w:t> </w:t>
      </w:r>
      <w:r>
        <w:rPr/>
        <w:t>consistent</w:t>
      </w:r>
      <w:r>
        <w:rPr>
          <w:spacing w:val="-3"/>
        </w:rPr>
        <w:t> </w:t>
      </w:r>
      <w:r>
        <w:rPr/>
        <w:t>with</w:t>
      </w:r>
      <w:r>
        <w:rPr>
          <w:spacing w:val="-3"/>
        </w:rPr>
        <w:t> </w:t>
      </w:r>
      <w:r>
        <w:rPr/>
        <w:t>the</w:t>
      </w:r>
      <w:r>
        <w:rPr>
          <w:spacing w:val="-1"/>
        </w:rPr>
        <w:t> </w:t>
      </w:r>
      <w:r>
        <w:rPr/>
        <w:t>findings</w:t>
      </w:r>
      <w:r>
        <w:rPr>
          <w:spacing w:val="-3"/>
        </w:rPr>
        <w:t> </w:t>
      </w:r>
      <w:r>
        <w:rPr/>
        <w:t>of</w:t>
      </w:r>
      <w:r>
        <w:rPr>
          <w:spacing w:val="-2"/>
        </w:rPr>
        <w:t> </w:t>
      </w:r>
      <w:r>
        <w:rPr/>
        <w:t>Diaz</w:t>
      </w:r>
      <w:r>
        <w:rPr>
          <w:spacing w:val="3"/>
        </w:rPr>
        <w:t> </w:t>
      </w:r>
      <w:r>
        <w:rPr>
          <w:i/>
        </w:rPr>
        <w:t>et</w:t>
      </w:r>
      <w:r>
        <w:rPr>
          <w:i/>
          <w:spacing w:val="-2"/>
        </w:rPr>
        <w:t> </w:t>
      </w:r>
      <w:r>
        <w:rPr>
          <w:i/>
          <w:spacing w:val="-5"/>
        </w:rPr>
        <w:t>al.</w:t>
      </w:r>
    </w:p>
    <w:p>
      <w:pPr>
        <w:pStyle w:val="BodyText"/>
        <w:spacing w:after="0" w:line="360" w:lineRule="auto"/>
        <w:jc w:val="both"/>
        <w:rPr>
          <w:i/>
        </w:rPr>
        <w:sectPr>
          <w:type w:val="continuous"/>
          <w:pgSz w:w="11910" w:h="16840"/>
          <w:pgMar w:header="0" w:footer="1003" w:top="1400" w:bottom="1200" w:left="1275" w:right="992"/>
        </w:sectPr>
      </w:pPr>
    </w:p>
    <w:p>
      <w:pPr>
        <w:pStyle w:val="BodyText"/>
        <w:spacing w:line="360" w:lineRule="auto" w:before="76"/>
        <w:ind w:right="451"/>
        <w:jc w:val="both"/>
      </w:pPr>
      <w:r>
        <w:rPr/>
        <w:t>(2021) who found that training of farmers significantly influenced their adoption of mobile apps in the marketing of bamboo products.</w:t>
      </w:r>
    </w:p>
    <w:p>
      <w:pPr>
        <w:pStyle w:val="BodyText"/>
        <w:spacing w:line="360" w:lineRule="auto" w:after="6"/>
        <w:ind w:right="447" w:firstLine="719"/>
        <w:jc w:val="both"/>
        <w:rPr>
          <w:b/>
        </w:rPr>
      </w:pPr>
      <w:r>
        <w:rPr/>
        <w:t>Information</w:t>
      </w:r>
      <w:r>
        <w:rPr>
          <w:spacing w:val="-14"/>
        </w:rPr>
        <w:t> </w:t>
      </w:r>
      <w:r>
        <w:rPr/>
        <w:t>on</w:t>
      </w:r>
      <w:r>
        <w:rPr>
          <w:spacing w:val="-12"/>
        </w:rPr>
        <w:t> </w:t>
      </w:r>
      <w:r>
        <w:rPr/>
        <w:t>potato</w:t>
      </w:r>
      <w:r>
        <w:rPr>
          <w:spacing w:val="-14"/>
        </w:rPr>
        <w:t> </w:t>
      </w:r>
      <w:r>
        <w:rPr/>
        <w:t>production</w:t>
      </w:r>
      <w:r>
        <w:rPr>
          <w:spacing w:val="-14"/>
        </w:rPr>
        <w:t> </w:t>
      </w:r>
      <w:r>
        <w:rPr/>
        <w:t>was</w:t>
      </w:r>
      <w:r>
        <w:rPr>
          <w:spacing w:val="-14"/>
        </w:rPr>
        <w:t> </w:t>
      </w:r>
      <w:r>
        <w:rPr/>
        <w:t>significant</w:t>
      </w:r>
      <w:r>
        <w:rPr>
          <w:spacing w:val="-14"/>
        </w:rPr>
        <w:t> </w:t>
      </w:r>
      <w:r>
        <w:rPr/>
        <w:t>and</w:t>
      </w:r>
      <w:r>
        <w:rPr>
          <w:spacing w:val="-14"/>
        </w:rPr>
        <w:t> </w:t>
      </w:r>
      <w:r>
        <w:rPr/>
        <w:t>had</w:t>
      </w:r>
      <w:r>
        <w:rPr>
          <w:spacing w:val="-12"/>
        </w:rPr>
        <w:t> </w:t>
      </w:r>
      <w:r>
        <w:rPr/>
        <w:t>a</w:t>
      </w:r>
      <w:r>
        <w:rPr>
          <w:spacing w:val="-15"/>
        </w:rPr>
        <w:t> </w:t>
      </w:r>
      <w:r>
        <w:rPr/>
        <w:t>positive</w:t>
      </w:r>
      <w:r>
        <w:rPr>
          <w:spacing w:val="-15"/>
        </w:rPr>
        <w:t> </w:t>
      </w:r>
      <w:r>
        <w:rPr/>
        <w:t>influence</w:t>
      </w:r>
      <w:r>
        <w:rPr>
          <w:spacing w:val="-15"/>
        </w:rPr>
        <w:t> </w:t>
      </w:r>
      <w:r>
        <w:rPr/>
        <w:t>on</w:t>
      </w:r>
      <w:r>
        <w:rPr>
          <w:spacing w:val="-14"/>
        </w:rPr>
        <w:t> </w:t>
      </w:r>
      <w:r>
        <w:rPr/>
        <w:t>digital </w:t>
      </w:r>
      <w:r>
        <w:rPr>
          <w:spacing w:val="-2"/>
        </w:rPr>
        <w:t>platform</w:t>
      </w:r>
      <w:r>
        <w:rPr>
          <w:spacing w:val="-4"/>
        </w:rPr>
        <w:t> </w:t>
      </w:r>
      <w:r>
        <w:rPr>
          <w:spacing w:val="-2"/>
        </w:rPr>
        <w:t>usage</w:t>
      </w:r>
      <w:r>
        <w:rPr>
          <w:spacing w:val="-5"/>
        </w:rPr>
        <w:t> </w:t>
      </w:r>
      <w:r>
        <w:rPr>
          <w:spacing w:val="-2"/>
        </w:rPr>
        <w:t>among</w:t>
      </w:r>
      <w:r>
        <w:rPr>
          <w:spacing w:val="-7"/>
        </w:rPr>
        <w:t> </w:t>
      </w:r>
      <w:r>
        <w:rPr>
          <w:spacing w:val="-2"/>
        </w:rPr>
        <w:t>smallholder</w:t>
      </w:r>
      <w:r>
        <w:rPr>
          <w:spacing w:val="-5"/>
        </w:rPr>
        <w:t> </w:t>
      </w:r>
      <w:r>
        <w:rPr>
          <w:spacing w:val="-2"/>
        </w:rPr>
        <w:t>potato</w:t>
      </w:r>
      <w:r>
        <w:rPr>
          <w:spacing w:val="-4"/>
        </w:rPr>
        <w:t> </w:t>
      </w:r>
      <w:r>
        <w:rPr>
          <w:spacing w:val="-2"/>
        </w:rPr>
        <w:t>farmers</w:t>
      </w:r>
      <w:r>
        <w:rPr>
          <w:spacing w:val="-4"/>
        </w:rPr>
        <w:t> </w:t>
      </w:r>
      <w:r>
        <w:rPr>
          <w:spacing w:val="-2"/>
        </w:rPr>
        <w:t>at</w:t>
      </w:r>
      <w:r>
        <w:rPr>
          <w:spacing w:val="-3"/>
        </w:rPr>
        <w:t> </w:t>
      </w:r>
      <w:r>
        <w:rPr>
          <w:spacing w:val="-2"/>
        </w:rPr>
        <w:t>1%</w:t>
      </w:r>
      <w:r>
        <w:rPr>
          <w:spacing w:val="-5"/>
        </w:rPr>
        <w:t> </w:t>
      </w:r>
      <w:r>
        <w:rPr>
          <w:spacing w:val="-2"/>
        </w:rPr>
        <w:t>significance</w:t>
      </w:r>
      <w:r>
        <w:rPr>
          <w:spacing w:val="-5"/>
        </w:rPr>
        <w:t> </w:t>
      </w:r>
      <w:r>
        <w:rPr>
          <w:spacing w:val="-2"/>
        </w:rPr>
        <w:t>level.</w:t>
      </w:r>
      <w:r>
        <w:rPr>
          <w:spacing w:val="-3"/>
        </w:rPr>
        <w:t> </w:t>
      </w:r>
      <w:r>
        <w:rPr>
          <w:spacing w:val="-2"/>
        </w:rPr>
        <w:t>The</w:t>
      </w:r>
      <w:r>
        <w:rPr>
          <w:spacing w:val="-5"/>
        </w:rPr>
        <w:t> </w:t>
      </w:r>
      <w:r>
        <w:rPr>
          <w:spacing w:val="-2"/>
        </w:rPr>
        <w:t>results</w:t>
      </w:r>
      <w:r>
        <w:rPr>
          <w:spacing w:val="-4"/>
        </w:rPr>
        <w:t> </w:t>
      </w:r>
      <w:r>
        <w:rPr>
          <w:spacing w:val="-2"/>
        </w:rPr>
        <w:t>revealed </w:t>
      </w:r>
      <w:r>
        <w:rPr/>
        <w:t>that</w:t>
      </w:r>
      <w:r>
        <w:rPr>
          <w:spacing w:val="-8"/>
        </w:rPr>
        <w:t> </w:t>
      </w:r>
      <w:r>
        <w:rPr/>
        <w:t>farmers</w:t>
      </w:r>
      <w:r>
        <w:rPr>
          <w:spacing w:val="-9"/>
        </w:rPr>
        <w:t> </w:t>
      </w:r>
      <w:r>
        <w:rPr/>
        <w:t>needing</w:t>
      </w:r>
      <w:r>
        <w:rPr>
          <w:spacing w:val="-10"/>
        </w:rPr>
        <w:t> </w:t>
      </w:r>
      <w:r>
        <w:rPr/>
        <w:t>production</w:t>
      </w:r>
      <w:r>
        <w:rPr>
          <w:spacing w:val="-8"/>
        </w:rPr>
        <w:t> </w:t>
      </w:r>
      <w:r>
        <w:rPr/>
        <w:t>information</w:t>
      </w:r>
      <w:r>
        <w:rPr>
          <w:spacing w:val="-8"/>
        </w:rPr>
        <w:t> </w:t>
      </w:r>
      <w:r>
        <w:rPr/>
        <w:t>were</w:t>
      </w:r>
      <w:r>
        <w:rPr>
          <w:spacing w:val="-8"/>
        </w:rPr>
        <w:t> </w:t>
      </w:r>
      <w:r>
        <w:rPr/>
        <w:t>30.89%</w:t>
      </w:r>
      <w:r>
        <w:rPr>
          <w:spacing w:val="-9"/>
        </w:rPr>
        <w:t> </w:t>
      </w:r>
      <w:r>
        <w:rPr/>
        <w:t>more</w:t>
      </w:r>
      <w:r>
        <w:rPr>
          <w:spacing w:val="-9"/>
        </w:rPr>
        <w:t> </w:t>
      </w:r>
      <w:r>
        <w:rPr/>
        <w:t>likely</w:t>
      </w:r>
      <w:r>
        <w:rPr>
          <w:spacing w:val="-13"/>
        </w:rPr>
        <w:t> </w:t>
      </w:r>
      <w:r>
        <w:rPr/>
        <w:t>to</w:t>
      </w:r>
      <w:r>
        <w:rPr>
          <w:spacing w:val="-8"/>
        </w:rPr>
        <w:t> </w:t>
      </w:r>
      <w:r>
        <w:rPr/>
        <w:t>use</w:t>
      </w:r>
      <w:r>
        <w:rPr>
          <w:spacing w:val="-9"/>
        </w:rPr>
        <w:t> </w:t>
      </w:r>
      <w:r>
        <w:rPr/>
        <w:t>digital</w:t>
      </w:r>
      <w:r>
        <w:rPr>
          <w:spacing w:val="-8"/>
        </w:rPr>
        <w:t> </w:t>
      </w:r>
      <w:r>
        <w:rPr/>
        <w:t>platforms, the strongest effect, showing platforms meet critical information needs. This conforms to Mbaya (2023), who found that most farmers were more drawn to ICT usage because of its provision</w:t>
      </w:r>
      <w:r>
        <w:rPr>
          <w:spacing w:val="-10"/>
        </w:rPr>
        <w:t> </w:t>
      </w:r>
      <w:r>
        <w:rPr/>
        <w:t>of</w:t>
      </w:r>
      <w:r>
        <w:rPr>
          <w:spacing w:val="-11"/>
        </w:rPr>
        <w:t> </w:t>
      </w:r>
      <w:r>
        <w:rPr/>
        <w:t>important</w:t>
      </w:r>
      <w:r>
        <w:rPr>
          <w:spacing w:val="-10"/>
        </w:rPr>
        <w:t> </w:t>
      </w:r>
      <w:r>
        <w:rPr/>
        <w:t>information</w:t>
      </w:r>
      <w:r>
        <w:rPr>
          <w:spacing w:val="-10"/>
        </w:rPr>
        <w:t> </w:t>
      </w:r>
      <w:r>
        <w:rPr/>
        <w:t>on</w:t>
      </w:r>
      <w:r>
        <w:rPr>
          <w:spacing w:val="-11"/>
        </w:rPr>
        <w:t> </w:t>
      </w:r>
      <w:r>
        <w:rPr/>
        <w:t>production.</w:t>
      </w:r>
      <w:r>
        <w:rPr>
          <w:spacing w:val="-11"/>
        </w:rPr>
        <w:t> </w:t>
      </w:r>
      <w:r>
        <w:rPr/>
        <w:t>Mbagwu</w:t>
      </w:r>
      <w:r>
        <w:rPr>
          <w:spacing w:val="-11"/>
        </w:rPr>
        <w:t> </w:t>
      </w:r>
      <w:r>
        <w:rPr>
          <w:i/>
        </w:rPr>
        <w:t>et</w:t>
      </w:r>
      <w:r>
        <w:rPr>
          <w:i/>
          <w:spacing w:val="-10"/>
        </w:rPr>
        <w:t> </w:t>
      </w:r>
      <w:r>
        <w:rPr>
          <w:i/>
        </w:rPr>
        <w:t>al.</w:t>
      </w:r>
      <w:r>
        <w:rPr>
          <w:i/>
          <w:spacing w:val="-8"/>
        </w:rPr>
        <w:t> </w:t>
      </w:r>
      <w:r>
        <w:rPr/>
        <w:t>(2018)</w:t>
      </w:r>
      <w:r>
        <w:rPr>
          <w:spacing w:val="-9"/>
        </w:rPr>
        <w:t> </w:t>
      </w:r>
      <w:r>
        <w:rPr/>
        <w:t>also</w:t>
      </w:r>
      <w:r>
        <w:rPr>
          <w:spacing w:val="-10"/>
        </w:rPr>
        <w:t> </w:t>
      </w:r>
      <w:r>
        <w:rPr/>
        <w:t>observed</w:t>
      </w:r>
      <w:r>
        <w:rPr>
          <w:spacing w:val="-9"/>
        </w:rPr>
        <w:t> </w:t>
      </w:r>
      <w:r>
        <w:rPr/>
        <w:t>that</w:t>
      </w:r>
      <w:r>
        <w:rPr>
          <w:spacing w:val="-11"/>
        </w:rPr>
        <w:t> </w:t>
      </w:r>
      <w:r>
        <w:rPr/>
        <w:t>the need</w:t>
      </w:r>
      <w:r>
        <w:rPr>
          <w:spacing w:val="-6"/>
        </w:rPr>
        <w:t> </w:t>
      </w:r>
      <w:r>
        <w:rPr/>
        <w:t>for</w:t>
      </w:r>
      <w:r>
        <w:rPr>
          <w:spacing w:val="-7"/>
        </w:rPr>
        <w:t> </w:t>
      </w:r>
      <w:r>
        <w:rPr/>
        <w:t>production</w:t>
      </w:r>
      <w:r>
        <w:rPr>
          <w:spacing w:val="-6"/>
        </w:rPr>
        <w:t> </w:t>
      </w:r>
      <w:r>
        <w:rPr/>
        <w:t>and</w:t>
      </w:r>
      <w:r>
        <w:rPr>
          <w:spacing w:val="-3"/>
        </w:rPr>
        <w:t> </w:t>
      </w:r>
      <w:r>
        <w:rPr/>
        <w:t>marketing</w:t>
      </w:r>
      <w:r>
        <w:rPr>
          <w:spacing w:val="-6"/>
        </w:rPr>
        <w:t> </w:t>
      </w:r>
      <w:r>
        <w:rPr/>
        <w:t>information</w:t>
      </w:r>
      <w:r>
        <w:rPr>
          <w:spacing w:val="-5"/>
        </w:rPr>
        <w:t> </w:t>
      </w:r>
      <w:r>
        <w:rPr/>
        <w:t>influenced</w:t>
      </w:r>
      <w:r>
        <w:rPr>
          <w:spacing w:val="-3"/>
        </w:rPr>
        <w:t> </w:t>
      </w:r>
      <w:r>
        <w:rPr/>
        <w:t>farmers</w:t>
      </w:r>
      <w:r>
        <w:rPr>
          <w:spacing w:val="-6"/>
        </w:rPr>
        <w:t> </w:t>
      </w:r>
      <w:r>
        <w:rPr/>
        <w:t>to</w:t>
      </w:r>
      <w:r>
        <w:rPr>
          <w:spacing w:val="-5"/>
        </w:rPr>
        <w:t> </w:t>
      </w:r>
      <w:r>
        <w:rPr/>
        <w:t>adopt</w:t>
      </w:r>
      <w:r>
        <w:rPr>
          <w:spacing w:val="-3"/>
        </w:rPr>
        <w:t> </w:t>
      </w:r>
      <w:r>
        <w:rPr/>
        <w:t>and</w:t>
      </w:r>
      <w:r>
        <w:rPr>
          <w:spacing w:val="-6"/>
        </w:rPr>
        <w:t> </w:t>
      </w:r>
      <w:r>
        <w:rPr/>
        <w:t>use</w:t>
      </w:r>
      <w:r>
        <w:rPr>
          <w:spacing w:val="-2"/>
        </w:rPr>
        <w:t> </w:t>
      </w:r>
      <w:r>
        <w:rPr/>
        <w:t>ICT</w:t>
      </w:r>
      <w:r>
        <w:rPr>
          <w:spacing w:val="-4"/>
        </w:rPr>
        <w:t> </w:t>
      </w:r>
      <w:r>
        <w:rPr/>
        <w:t>tools. </w:t>
      </w:r>
      <w:r>
        <w:rPr>
          <w:b/>
        </w:rPr>
        <w:t>Table 4.3: Heckprobit Results on Factors Influencing the Use of Digital Platforms</w:t>
      </w: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81"/>
        <w:gridCol w:w="1413"/>
        <w:gridCol w:w="1704"/>
        <w:gridCol w:w="1049"/>
        <w:gridCol w:w="1144"/>
        <w:gridCol w:w="1343"/>
      </w:tblGrid>
      <w:tr>
        <w:trPr>
          <w:trHeight w:val="347" w:hRule="atLeast"/>
        </w:trPr>
        <w:tc>
          <w:tcPr>
            <w:tcW w:w="9034" w:type="dxa"/>
            <w:gridSpan w:val="6"/>
            <w:tcBorders>
              <w:top w:val="single" w:sz="4" w:space="0" w:color="000000"/>
            </w:tcBorders>
          </w:tcPr>
          <w:p>
            <w:pPr>
              <w:pStyle w:val="TableParagraph"/>
              <w:spacing w:line="271" w:lineRule="exact"/>
              <w:ind w:left="115"/>
              <w:rPr>
                <w:sz w:val="24"/>
              </w:rPr>
            </w:pPr>
            <w:r>
              <w:rPr>
                <w:b/>
                <w:sz w:val="24"/>
              </w:rPr>
              <w:t>Dependent</w:t>
            </w:r>
            <w:r>
              <w:rPr>
                <w:b/>
                <w:spacing w:val="-2"/>
                <w:sz w:val="24"/>
              </w:rPr>
              <w:t> </w:t>
            </w:r>
            <w:r>
              <w:rPr>
                <w:b/>
                <w:sz w:val="24"/>
              </w:rPr>
              <w:t>Variable</w:t>
            </w:r>
            <w:r>
              <w:rPr>
                <w:sz w:val="24"/>
              </w:rPr>
              <w:t>:</w:t>
            </w:r>
            <w:r>
              <w:rPr>
                <w:spacing w:val="-3"/>
                <w:sz w:val="24"/>
              </w:rPr>
              <w:t> </w:t>
            </w:r>
            <w:r>
              <w:rPr>
                <w:sz w:val="24"/>
              </w:rPr>
              <w:t>Use</w:t>
            </w:r>
            <w:r>
              <w:rPr>
                <w:spacing w:val="-2"/>
                <w:sz w:val="24"/>
              </w:rPr>
              <w:t> </w:t>
            </w:r>
            <w:r>
              <w:rPr>
                <w:sz w:val="24"/>
              </w:rPr>
              <w:t>of</w:t>
            </w:r>
            <w:r>
              <w:rPr>
                <w:spacing w:val="-2"/>
                <w:sz w:val="24"/>
              </w:rPr>
              <w:t> </w:t>
            </w:r>
            <w:r>
              <w:rPr>
                <w:sz w:val="24"/>
              </w:rPr>
              <w:t>digital</w:t>
            </w:r>
            <w:r>
              <w:rPr>
                <w:spacing w:val="-2"/>
                <w:sz w:val="24"/>
              </w:rPr>
              <w:t> platform</w:t>
            </w:r>
          </w:p>
        </w:tc>
      </w:tr>
      <w:tr>
        <w:trPr>
          <w:trHeight w:val="1053" w:hRule="atLeast"/>
        </w:trPr>
        <w:tc>
          <w:tcPr>
            <w:tcW w:w="2381" w:type="dxa"/>
            <w:tcBorders>
              <w:bottom w:val="single" w:sz="4" w:space="0" w:color="000000"/>
            </w:tcBorders>
          </w:tcPr>
          <w:p>
            <w:pPr>
              <w:pStyle w:val="TableParagraph"/>
              <w:spacing w:line="360" w:lineRule="auto" w:before="67"/>
              <w:ind w:left="115" w:right="98"/>
              <w:rPr>
                <w:b/>
                <w:sz w:val="24"/>
              </w:rPr>
            </w:pPr>
            <w:r>
              <w:rPr>
                <w:b/>
                <w:spacing w:val="-2"/>
                <w:sz w:val="24"/>
              </w:rPr>
              <w:t>Independent variables</w:t>
            </w:r>
          </w:p>
        </w:tc>
        <w:tc>
          <w:tcPr>
            <w:tcW w:w="1413" w:type="dxa"/>
            <w:tcBorders>
              <w:bottom w:val="single" w:sz="4" w:space="0" w:color="000000"/>
            </w:tcBorders>
          </w:tcPr>
          <w:p>
            <w:pPr>
              <w:pStyle w:val="TableParagraph"/>
              <w:spacing w:before="67"/>
              <w:ind w:left="143"/>
              <w:rPr>
                <w:b/>
                <w:sz w:val="24"/>
              </w:rPr>
            </w:pPr>
            <w:r>
              <w:rPr>
                <w:b/>
                <w:spacing w:val="-2"/>
                <w:sz w:val="24"/>
              </w:rPr>
              <w:t>Coefficient</w:t>
            </w:r>
          </w:p>
        </w:tc>
        <w:tc>
          <w:tcPr>
            <w:tcW w:w="1704" w:type="dxa"/>
            <w:tcBorders>
              <w:bottom w:val="single" w:sz="4" w:space="0" w:color="000000"/>
            </w:tcBorders>
          </w:tcPr>
          <w:p>
            <w:pPr>
              <w:pStyle w:val="TableParagraph"/>
              <w:spacing w:line="360" w:lineRule="auto" w:before="67"/>
              <w:ind w:left="149" w:right="143"/>
              <w:rPr>
                <w:b/>
                <w:sz w:val="24"/>
              </w:rPr>
            </w:pPr>
            <w:r>
              <w:rPr>
                <w:b/>
                <w:spacing w:val="-2"/>
                <w:sz w:val="24"/>
              </w:rPr>
              <w:t>Marginal </w:t>
            </w:r>
            <w:r>
              <w:rPr>
                <w:b/>
                <w:sz w:val="24"/>
              </w:rPr>
              <w:t>Effect</w:t>
            </w:r>
            <w:r>
              <w:rPr>
                <w:b/>
                <w:spacing w:val="-15"/>
                <w:sz w:val="24"/>
              </w:rPr>
              <w:t> </w:t>
            </w:r>
            <w:r>
              <w:rPr>
                <w:b/>
                <w:sz w:val="24"/>
              </w:rPr>
              <w:t>(dy/dx)</w:t>
            </w:r>
          </w:p>
        </w:tc>
        <w:tc>
          <w:tcPr>
            <w:tcW w:w="1049" w:type="dxa"/>
            <w:tcBorders>
              <w:bottom w:val="single" w:sz="4" w:space="0" w:color="000000"/>
            </w:tcBorders>
          </w:tcPr>
          <w:p>
            <w:pPr>
              <w:pStyle w:val="TableParagraph"/>
              <w:spacing w:line="360" w:lineRule="auto" w:before="67"/>
              <w:ind w:left="150" w:right="299"/>
              <w:rPr>
                <w:b/>
                <w:sz w:val="24"/>
              </w:rPr>
            </w:pPr>
            <w:r>
              <w:rPr>
                <w:b/>
                <w:spacing w:val="-4"/>
                <w:sz w:val="24"/>
              </w:rPr>
              <w:t>Std. Error</w:t>
            </w:r>
          </w:p>
        </w:tc>
        <w:tc>
          <w:tcPr>
            <w:tcW w:w="1144" w:type="dxa"/>
            <w:tcBorders>
              <w:bottom w:val="single" w:sz="4" w:space="0" w:color="000000"/>
            </w:tcBorders>
          </w:tcPr>
          <w:p>
            <w:pPr>
              <w:pStyle w:val="TableParagraph"/>
              <w:spacing w:before="273"/>
              <w:ind w:left="241"/>
              <w:rPr>
                <w:b/>
                <w:sz w:val="24"/>
              </w:rPr>
            </w:pPr>
            <w:r>
              <w:rPr>
                <w:b/>
                <w:spacing w:val="-2"/>
                <w:sz w:val="24"/>
              </w:rPr>
              <w:t>z-value</w:t>
            </w:r>
          </w:p>
        </w:tc>
        <w:tc>
          <w:tcPr>
            <w:tcW w:w="1343" w:type="dxa"/>
            <w:tcBorders>
              <w:bottom w:val="single" w:sz="4" w:space="0" w:color="000000"/>
            </w:tcBorders>
          </w:tcPr>
          <w:p>
            <w:pPr>
              <w:pStyle w:val="TableParagraph"/>
              <w:spacing w:before="273"/>
              <w:ind w:left="172"/>
              <w:rPr>
                <w:b/>
                <w:sz w:val="24"/>
              </w:rPr>
            </w:pPr>
            <w:r>
              <w:rPr>
                <w:b/>
                <w:spacing w:val="-2"/>
                <w:sz w:val="24"/>
              </w:rPr>
              <w:t>P-value</w:t>
            </w:r>
          </w:p>
        </w:tc>
      </w:tr>
      <w:tr>
        <w:trPr>
          <w:trHeight w:val="424" w:hRule="atLeast"/>
        </w:trPr>
        <w:tc>
          <w:tcPr>
            <w:tcW w:w="2381" w:type="dxa"/>
            <w:tcBorders>
              <w:top w:val="single" w:sz="4" w:space="0" w:color="000000"/>
            </w:tcBorders>
          </w:tcPr>
          <w:p>
            <w:pPr>
              <w:pStyle w:val="TableParagraph"/>
              <w:spacing w:line="270" w:lineRule="exact"/>
              <w:ind w:left="115"/>
              <w:rPr>
                <w:sz w:val="24"/>
              </w:rPr>
            </w:pPr>
            <w:r>
              <w:rPr>
                <w:spacing w:val="-5"/>
                <w:sz w:val="24"/>
              </w:rPr>
              <w:t>Age</w:t>
            </w:r>
          </w:p>
        </w:tc>
        <w:tc>
          <w:tcPr>
            <w:tcW w:w="1413" w:type="dxa"/>
            <w:tcBorders>
              <w:top w:val="single" w:sz="4" w:space="0" w:color="000000"/>
            </w:tcBorders>
          </w:tcPr>
          <w:p>
            <w:pPr>
              <w:pStyle w:val="TableParagraph"/>
              <w:spacing w:line="270" w:lineRule="exact"/>
              <w:ind w:left="143"/>
              <w:rPr>
                <w:sz w:val="24"/>
              </w:rPr>
            </w:pPr>
            <w:r>
              <w:rPr>
                <w:spacing w:val="-2"/>
                <w:sz w:val="24"/>
              </w:rPr>
              <w:t>-0.0021</w:t>
            </w:r>
          </w:p>
        </w:tc>
        <w:tc>
          <w:tcPr>
            <w:tcW w:w="1704" w:type="dxa"/>
            <w:tcBorders>
              <w:top w:val="single" w:sz="4" w:space="0" w:color="000000"/>
            </w:tcBorders>
          </w:tcPr>
          <w:p>
            <w:pPr>
              <w:pStyle w:val="TableParagraph"/>
              <w:spacing w:line="270" w:lineRule="exact"/>
              <w:ind w:left="149"/>
              <w:rPr>
                <w:sz w:val="24"/>
              </w:rPr>
            </w:pPr>
            <w:r>
              <w:rPr>
                <w:spacing w:val="-2"/>
                <w:sz w:val="24"/>
              </w:rPr>
              <w:t>0.0002</w:t>
            </w:r>
          </w:p>
        </w:tc>
        <w:tc>
          <w:tcPr>
            <w:tcW w:w="1049" w:type="dxa"/>
            <w:tcBorders>
              <w:top w:val="single" w:sz="4" w:space="0" w:color="000000"/>
            </w:tcBorders>
          </w:tcPr>
          <w:p>
            <w:pPr>
              <w:pStyle w:val="TableParagraph"/>
              <w:spacing w:line="270" w:lineRule="exact"/>
              <w:ind w:right="86"/>
              <w:jc w:val="center"/>
              <w:rPr>
                <w:sz w:val="24"/>
              </w:rPr>
            </w:pPr>
            <w:r>
              <w:rPr>
                <w:spacing w:val="-2"/>
                <w:sz w:val="24"/>
              </w:rPr>
              <w:t>0.0021</w:t>
            </w:r>
          </w:p>
        </w:tc>
        <w:tc>
          <w:tcPr>
            <w:tcW w:w="1144" w:type="dxa"/>
            <w:tcBorders>
              <w:top w:val="single" w:sz="4" w:space="0" w:color="000000"/>
            </w:tcBorders>
          </w:tcPr>
          <w:p>
            <w:pPr>
              <w:pStyle w:val="TableParagraph"/>
              <w:spacing w:line="270" w:lineRule="exact"/>
              <w:ind w:left="241"/>
              <w:rPr>
                <w:sz w:val="24"/>
              </w:rPr>
            </w:pPr>
            <w:r>
              <w:rPr>
                <w:spacing w:val="-4"/>
                <w:sz w:val="24"/>
              </w:rPr>
              <w:t>0.10</w:t>
            </w:r>
          </w:p>
        </w:tc>
        <w:tc>
          <w:tcPr>
            <w:tcW w:w="1343" w:type="dxa"/>
            <w:tcBorders>
              <w:top w:val="single" w:sz="4" w:space="0" w:color="000000"/>
            </w:tcBorders>
          </w:tcPr>
          <w:p>
            <w:pPr>
              <w:pStyle w:val="TableParagraph"/>
              <w:spacing w:line="270" w:lineRule="exact"/>
              <w:ind w:left="172"/>
              <w:rPr>
                <w:sz w:val="24"/>
              </w:rPr>
            </w:pPr>
            <w:r>
              <w:rPr>
                <w:spacing w:val="-2"/>
                <w:sz w:val="24"/>
              </w:rPr>
              <w:t>0.818</w:t>
            </w:r>
          </w:p>
        </w:tc>
      </w:tr>
      <w:tr>
        <w:trPr>
          <w:trHeight w:val="574" w:hRule="atLeast"/>
        </w:trPr>
        <w:tc>
          <w:tcPr>
            <w:tcW w:w="2381" w:type="dxa"/>
          </w:tcPr>
          <w:p>
            <w:pPr>
              <w:pStyle w:val="TableParagraph"/>
              <w:spacing w:before="143"/>
              <w:ind w:left="115"/>
              <w:rPr>
                <w:sz w:val="24"/>
              </w:rPr>
            </w:pPr>
            <w:r>
              <w:rPr>
                <w:spacing w:val="-5"/>
                <w:sz w:val="24"/>
              </w:rPr>
              <w:t>Sex</w:t>
            </w:r>
          </w:p>
        </w:tc>
        <w:tc>
          <w:tcPr>
            <w:tcW w:w="1413" w:type="dxa"/>
          </w:tcPr>
          <w:p>
            <w:pPr>
              <w:pStyle w:val="TableParagraph"/>
              <w:spacing w:before="143"/>
              <w:ind w:left="143"/>
              <w:rPr>
                <w:sz w:val="24"/>
              </w:rPr>
            </w:pPr>
            <w:r>
              <w:rPr>
                <w:spacing w:val="-2"/>
                <w:sz w:val="24"/>
              </w:rPr>
              <w:t>0.1358</w:t>
            </w:r>
          </w:p>
        </w:tc>
        <w:tc>
          <w:tcPr>
            <w:tcW w:w="1704" w:type="dxa"/>
          </w:tcPr>
          <w:p>
            <w:pPr>
              <w:pStyle w:val="TableParagraph"/>
              <w:spacing w:before="143"/>
              <w:ind w:left="149"/>
              <w:rPr>
                <w:sz w:val="24"/>
              </w:rPr>
            </w:pPr>
            <w:r>
              <w:rPr>
                <w:spacing w:val="-2"/>
                <w:sz w:val="24"/>
              </w:rPr>
              <w:t>-0.0042</w:t>
            </w:r>
          </w:p>
        </w:tc>
        <w:tc>
          <w:tcPr>
            <w:tcW w:w="1049" w:type="dxa"/>
          </w:tcPr>
          <w:p>
            <w:pPr>
              <w:pStyle w:val="TableParagraph"/>
              <w:spacing w:before="143"/>
              <w:ind w:right="86"/>
              <w:jc w:val="center"/>
              <w:rPr>
                <w:sz w:val="24"/>
              </w:rPr>
            </w:pPr>
            <w:r>
              <w:rPr>
                <w:spacing w:val="-2"/>
                <w:sz w:val="24"/>
              </w:rPr>
              <w:t>0.0451</w:t>
            </w:r>
          </w:p>
        </w:tc>
        <w:tc>
          <w:tcPr>
            <w:tcW w:w="1144" w:type="dxa"/>
          </w:tcPr>
          <w:p>
            <w:pPr>
              <w:pStyle w:val="TableParagraph"/>
              <w:spacing w:before="143"/>
              <w:ind w:left="241"/>
              <w:rPr>
                <w:sz w:val="24"/>
              </w:rPr>
            </w:pPr>
            <w:r>
              <w:rPr>
                <w:spacing w:val="-2"/>
                <w:sz w:val="24"/>
              </w:rPr>
              <w:t>-</w:t>
            </w:r>
            <w:r>
              <w:rPr>
                <w:spacing w:val="-4"/>
                <w:sz w:val="24"/>
              </w:rPr>
              <w:t>0.09</w:t>
            </w:r>
          </w:p>
        </w:tc>
        <w:tc>
          <w:tcPr>
            <w:tcW w:w="1343" w:type="dxa"/>
          </w:tcPr>
          <w:p>
            <w:pPr>
              <w:pStyle w:val="TableParagraph"/>
              <w:spacing w:before="143"/>
              <w:ind w:left="172"/>
              <w:rPr>
                <w:sz w:val="24"/>
              </w:rPr>
            </w:pPr>
            <w:r>
              <w:rPr>
                <w:spacing w:val="-2"/>
                <w:sz w:val="24"/>
              </w:rPr>
              <w:t>0.503</w:t>
            </w:r>
          </w:p>
        </w:tc>
      </w:tr>
      <w:tr>
        <w:trPr>
          <w:trHeight w:val="574" w:hRule="atLeast"/>
        </w:trPr>
        <w:tc>
          <w:tcPr>
            <w:tcW w:w="2381" w:type="dxa"/>
          </w:tcPr>
          <w:p>
            <w:pPr>
              <w:pStyle w:val="TableParagraph"/>
              <w:spacing w:before="145"/>
              <w:ind w:left="115"/>
              <w:rPr>
                <w:sz w:val="24"/>
              </w:rPr>
            </w:pPr>
            <w:r>
              <w:rPr>
                <w:sz w:val="24"/>
              </w:rPr>
              <w:t>Education</w:t>
            </w:r>
            <w:r>
              <w:rPr>
                <w:spacing w:val="-3"/>
                <w:sz w:val="24"/>
              </w:rPr>
              <w:t> </w:t>
            </w:r>
            <w:r>
              <w:rPr>
                <w:spacing w:val="-2"/>
                <w:sz w:val="24"/>
              </w:rPr>
              <w:t>(years)</w:t>
            </w:r>
          </w:p>
        </w:tc>
        <w:tc>
          <w:tcPr>
            <w:tcW w:w="1413" w:type="dxa"/>
          </w:tcPr>
          <w:p>
            <w:pPr>
              <w:pStyle w:val="TableParagraph"/>
              <w:spacing w:before="145"/>
              <w:ind w:left="143"/>
              <w:rPr>
                <w:sz w:val="24"/>
              </w:rPr>
            </w:pPr>
            <w:r>
              <w:rPr>
                <w:spacing w:val="-2"/>
                <w:sz w:val="24"/>
              </w:rPr>
              <w:t>-0.0113</w:t>
            </w:r>
          </w:p>
        </w:tc>
        <w:tc>
          <w:tcPr>
            <w:tcW w:w="1704" w:type="dxa"/>
          </w:tcPr>
          <w:p>
            <w:pPr>
              <w:pStyle w:val="TableParagraph"/>
              <w:spacing w:before="145"/>
              <w:ind w:left="149"/>
              <w:rPr>
                <w:sz w:val="24"/>
              </w:rPr>
            </w:pPr>
            <w:r>
              <w:rPr>
                <w:spacing w:val="-2"/>
                <w:sz w:val="24"/>
              </w:rPr>
              <w:t>-0.0097</w:t>
            </w:r>
          </w:p>
        </w:tc>
        <w:tc>
          <w:tcPr>
            <w:tcW w:w="1049" w:type="dxa"/>
          </w:tcPr>
          <w:p>
            <w:pPr>
              <w:pStyle w:val="TableParagraph"/>
              <w:spacing w:before="145"/>
              <w:ind w:right="86"/>
              <w:jc w:val="center"/>
              <w:rPr>
                <w:sz w:val="24"/>
              </w:rPr>
            </w:pPr>
            <w:r>
              <w:rPr>
                <w:spacing w:val="-2"/>
                <w:sz w:val="24"/>
              </w:rPr>
              <w:t>0.0060</w:t>
            </w:r>
          </w:p>
        </w:tc>
        <w:tc>
          <w:tcPr>
            <w:tcW w:w="1144" w:type="dxa"/>
          </w:tcPr>
          <w:p>
            <w:pPr>
              <w:pStyle w:val="TableParagraph"/>
              <w:spacing w:before="145"/>
              <w:ind w:left="241"/>
              <w:rPr>
                <w:sz w:val="24"/>
              </w:rPr>
            </w:pPr>
            <w:r>
              <w:rPr>
                <w:spacing w:val="-2"/>
                <w:sz w:val="24"/>
              </w:rPr>
              <w:t>-</w:t>
            </w:r>
            <w:r>
              <w:rPr>
                <w:spacing w:val="-4"/>
                <w:sz w:val="24"/>
              </w:rPr>
              <w:t>1.62</w:t>
            </w:r>
          </w:p>
        </w:tc>
        <w:tc>
          <w:tcPr>
            <w:tcW w:w="1343" w:type="dxa"/>
          </w:tcPr>
          <w:p>
            <w:pPr>
              <w:pStyle w:val="TableParagraph"/>
              <w:spacing w:before="145"/>
              <w:ind w:left="172"/>
              <w:rPr>
                <w:sz w:val="24"/>
              </w:rPr>
            </w:pPr>
            <w:r>
              <w:rPr>
                <w:spacing w:val="-2"/>
                <w:sz w:val="24"/>
              </w:rPr>
              <w:t>0.709</w:t>
            </w:r>
          </w:p>
        </w:tc>
      </w:tr>
      <w:tr>
        <w:trPr>
          <w:trHeight w:val="573" w:hRule="atLeast"/>
        </w:trPr>
        <w:tc>
          <w:tcPr>
            <w:tcW w:w="2381" w:type="dxa"/>
          </w:tcPr>
          <w:p>
            <w:pPr>
              <w:pStyle w:val="TableParagraph"/>
              <w:spacing w:before="143"/>
              <w:ind w:left="115"/>
              <w:rPr>
                <w:sz w:val="24"/>
              </w:rPr>
            </w:pPr>
            <w:r>
              <w:rPr>
                <w:sz w:val="24"/>
              </w:rPr>
              <w:t>Potato</w:t>
            </w:r>
            <w:r>
              <w:rPr>
                <w:spacing w:val="-2"/>
                <w:sz w:val="24"/>
              </w:rPr>
              <w:t> </w:t>
            </w:r>
            <w:r>
              <w:rPr>
                <w:sz w:val="24"/>
              </w:rPr>
              <w:t>farming</w:t>
            </w:r>
            <w:r>
              <w:rPr>
                <w:spacing w:val="-3"/>
                <w:sz w:val="24"/>
              </w:rPr>
              <w:t> </w:t>
            </w:r>
            <w:r>
              <w:rPr>
                <w:spacing w:val="-2"/>
                <w:sz w:val="24"/>
              </w:rPr>
              <w:t>(year)</w:t>
            </w:r>
          </w:p>
        </w:tc>
        <w:tc>
          <w:tcPr>
            <w:tcW w:w="1413" w:type="dxa"/>
          </w:tcPr>
          <w:p>
            <w:pPr>
              <w:pStyle w:val="TableParagraph"/>
              <w:spacing w:before="143"/>
              <w:ind w:left="143"/>
              <w:rPr>
                <w:sz w:val="24"/>
              </w:rPr>
            </w:pPr>
            <w:r>
              <w:rPr>
                <w:spacing w:val="-2"/>
                <w:sz w:val="24"/>
              </w:rPr>
              <w:t>-0.0237</w:t>
            </w:r>
          </w:p>
        </w:tc>
        <w:tc>
          <w:tcPr>
            <w:tcW w:w="1704" w:type="dxa"/>
          </w:tcPr>
          <w:p>
            <w:pPr>
              <w:pStyle w:val="TableParagraph"/>
              <w:spacing w:before="143"/>
              <w:ind w:left="149"/>
              <w:rPr>
                <w:sz w:val="24"/>
              </w:rPr>
            </w:pPr>
            <w:r>
              <w:rPr>
                <w:spacing w:val="-2"/>
                <w:sz w:val="24"/>
              </w:rPr>
              <w:t>-0.0062</w:t>
            </w:r>
          </w:p>
        </w:tc>
        <w:tc>
          <w:tcPr>
            <w:tcW w:w="1049" w:type="dxa"/>
          </w:tcPr>
          <w:p>
            <w:pPr>
              <w:pStyle w:val="TableParagraph"/>
              <w:spacing w:before="143"/>
              <w:ind w:right="86"/>
              <w:jc w:val="center"/>
              <w:rPr>
                <w:sz w:val="24"/>
              </w:rPr>
            </w:pPr>
            <w:r>
              <w:rPr>
                <w:spacing w:val="-2"/>
                <w:sz w:val="24"/>
              </w:rPr>
              <w:t>0.0038</w:t>
            </w:r>
          </w:p>
        </w:tc>
        <w:tc>
          <w:tcPr>
            <w:tcW w:w="1144" w:type="dxa"/>
          </w:tcPr>
          <w:p>
            <w:pPr>
              <w:pStyle w:val="TableParagraph"/>
              <w:spacing w:before="143"/>
              <w:ind w:left="241"/>
              <w:rPr>
                <w:sz w:val="24"/>
              </w:rPr>
            </w:pPr>
            <w:r>
              <w:rPr>
                <w:spacing w:val="-2"/>
                <w:sz w:val="24"/>
              </w:rPr>
              <w:t>-</w:t>
            </w:r>
            <w:r>
              <w:rPr>
                <w:spacing w:val="-4"/>
                <w:sz w:val="24"/>
              </w:rPr>
              <w:t>1.61</w:t>
            </w:r>
          </w:p>
        </w:tc>
        <w:tc>
          <w:tcPr>
            <w:tcW w:w="1343" w:type="dxa"/>
          </w:tcPr>
          <w:p>
            <w:pPr>
              <w:pStyle w:val="TableParagraph"/>
              <w:spacing w:before="143"/>
              <w:ind w:left="172"/>
              <w:rPr>
                <w:sz w:val="24"/>
              </w:rPr>
            </w:pPr>
            <w:r>
              <w:rPr>
                <w:spacing w:val="-2"/>
                <w:sz w:val="24"/>
              </w:rPr>
              <w:t>0.180</w:t>
            </w:r>
          </w:p>
        </w:tc>
      </w:tr>
      <w:tr>
        <w:trPr>
          <w:trHeight w:val="573" w:hRule="atLeast"/>
        </w:trPr>
        <w:tc>
          <w:tcPr>
            <w:tcW w:w="2381" w:type="dxa"/>
          </w:tcPr>
          <w:p>
            <w:pPr>
              <w:pStyle w:val="TableParagraph"/>
              <w:spacing w:before="144"/>
              <w:ind w:left="115"/>
              <w:rPr>
                <w:sz w:val="24"/>
              </w:rPr>
            </w:pPr>
            <w:r>
              <w:rPr>
                <w:sz w:val="24"/>
              </w:rPr>
              <w:t>Potato</w:t>
            </w:r>
            <w:r>
              <w:rPr>
                <w:spacing w:val="-2"/>
                <w:sz w:val="24"/>
              </w:rPr>
              <w:t> </w:t>
            </w:r>
            <w:r>
              <w:rPr>
                <w:sz w:val="24"/>
              </w:rPr>
              <w:t>Land</w:t>
            </w:r>
            <w:r>
              <w:rPr>
                <w:spacing w:val="-3"/>
                <w:sz w:val="24"/>
              </w:rPr>
              <w:t> </w:t>
            </w:r>
            <w:r>
              <w:rPr>
                <w:spacing w:val="-2"/>
                <w:sz w:val="24"/>
              </w:rPr>
              <w:t>(acres)</w:t>
            </w:r>
          </w:p>
        </w:tc>
        <w:tc>
          <w:tcPr>
            <w:tcW w:w="1413" w:type="dxa"/>
          </w:tcPr>
          <w:p>
            <w:pPr>
              <w:pStyle w:val="TableParagraph"/>
              <w:spacing w:before="144"/>
              <w:ind w:left="143"/>
              <w:rPr>
                <w:sz w:val="24"/>
              </w:rPr>
            </w:pPr>
            <w:r>
              <w:rPr>
                <w:spacing w:val="-2"/>
                <w:sz w:val="24"/>
              </w:rPr>
              <w:t>0.2101</w:t>
            </w:r>
          </w:p>
        </w:tc>
        <w:tc>
          <w:tcPr>
            <w:tcW w:w="1704" w:type="dxa"/>
          </w:tcPr>
          <w:p>
            <w:pPr>
              <w:pStyle w:val="TableParagraph"/>
              <w:spacing w:before="144"/>
              <w:ind w:left="149"/>
              <w:rPr>
                <w:sz w:val="24"/>
              </w:rPr>
            </w:pPr>
            <w:r>
              <w:rPr>
                <w:spacing w:val="-2"/>
                <w:sz w:val="24"/>
              </w:rPr>
              <w:t>0.0498</w:t>
            </w:r>
          </w:p>
        </w:tc>
        <w:tc>
          <w:tcPr>
            <w:tcW w:w="1049" w:type="dxa"/>
          </w:tcPr>
          <w:p>
            <w:pPr>
              <w:pStyle w:val="TableParagraph"/>
              <w:spacing w:before="144"/>
              <w:ind w:right="86"/>
              <w:jc w:val="center"/>
              <w:rPr>
                <w:sz w:val="24"/>
              </w:rPr>
            </w:pPr>
            <w:r>
              <w:rPr>
                <w:spacing w:val="-2"/>
                <w:sz w:val="24"/>
              </w:rPr>
              <w:t>0.0139</w:t>
            </w:r>
          </w:p>
        </w:tc>
        <w:tc>
          <w:tcPr>
            <w:tcW w:w="1144" w:type="dxa"/>
          </w:tcPr>
          <w:p>
            <w:pPr>
              <w:pStyle w:val="TableParagraph"/>
              <w:spacing w:before="144"/>
              <w:ind w:left="241"/>
              <w:rPr>
                <w:sz w:val="24"/>
              </w:rPr>
            </w:pPr>
            <w:r>
              <w:rPr>
                <w:spacing w:val="-4"/>
                <w:sz w:val="24"/>
              </w:rPr>
              <w:t>3.57</w:t>
            </w:r>
          </w:p>
        </w:tc>
        <w:tc>
          <w:tcPr>
            <w:tcW w:w="1343" w:type="dxa"/>
          </w:tcPr>
          <w:p>
            <w:pPr>
              <w:pStyle w:val="TableParagraph"/>
              <w:spacing w:before="144"/>
              <w:ind w:left="172"/>
              <w:rPr>
                <w:sz w:val="24"/>
              </w:rPr>
            </w:pPr>
            <w:r>
              <w:rPr>
                <w:spacing w:val="-2"/>
                <w:sz w:val="24"/>
              </w:rPr>
              <w:t>0.003***</w:t>
            </w:r>
          </w:p>
        </w:tc>
      </w:tr>
      <w:tr>
        <w:trPr>
          <w:trHeight w:val="573" w:hRule="atLeast"/>
        </w:trPr>
        <w:tc>
          <w:tcPr>
            <w:tcW w:w="2381" w:type="dxa"/>
          </w:tcPr>
          <w:p>
            <w:pPr>
              <w:pStyle w:val="TableParagraph"/>
              <w:spacing w:before="143"/>
              <w:ind w:left="115"/>
              <w:rPr>
                <w:sz w:val="24"/>
              </w:rPr>
            </w:pPr>
            <w:r>
              <w:rPr>
                <w:sz w:val="24"/>
              </w:rPr>
              <w:t>Access</w:t>
            </w:r>
            <w:r>
              <w:rPr>
                <w:spacing w:val="-2"/>
                <w:sz w:val="24"/>
              </w:rPr>
              <w:t> </w:t>
            </w:r>
            <w:r>
              <w:rPr>
                <w:sz w:val="24"/>
              </w:rPr>
              <w:t>to</w:t>
            </w:r>
            <w:r>
              <w:rPr>
                <w:spacing w:val="-2"/>
                <w:sz w:val="24"/>
              </w:rPr>
              <w:t> Credit</w:t>
            </w:r>
          </w:p>
        </w:tc>
        <w:tc>
          <w:tcPr>
            <w:tcW w:w="1413" w:type="dxa"/>
          </w:tcPr>
          <w:p>
            <w:pPr>
              <w:pStyle w:val="TableParagraph"/>
              <w:spacing w:before="143"/>
              <w:ind w:left="143"/>
              <w:rPr>
                <w:sz w:val="24"/>
              </w:rPr>
            </w:pPr>
            <w:r>
              <w:rPr>
                <w:spacing w:val="-2"/>
                <w:sz w:val="24"/>
              </w:rPr>
              <w:t>0.2265</w:t>
            </w:r>
          </w:p>
        </w:tc>
        <w:tc>
          <w:tcPr>
            <w:tcW w:w="1704" w:type="dxa"/>
          </w:tcPr>
          <w:p>
            <w:pPr>
              <w:pStyle w:val="TableParagraph"/>
              <w:spacing w:before="143"/>
              <w:ind w:left="149"/>
              <w:rPr>
                <w:sz w:val="24"/>
              </w:rPr>
            </w:pPr>
            <w:r>
              <w:rPr>
                <w:spacing w:val="-2"/>
                <w:sz w:val="24"/>
              </w:rPr>
              <w:t>0.0537</w:t>
            </w:r>
          </w:p>
        </w:tc>
        <w:tc>
          <w:tcPr>
            <w:tcW w:w="1049" w:type="dxa"/>
          </w:tcPr>
          <w:p>
            <w:pPr>
              <w:pStyle w:val="TableParagraph"/>
              <w:spacing w:before="143"/>
              <w:ind w:right="86"/>
              <w:jc w:val="center"/>
              <w:rPr>
                <w:sz w:val="24"/>
              </w:rPr>
            </w:pPr>
            <w:r>
              <w:rPr>
                <w:spacing w:val="-2"/>
                <w:sz w:val="24"/>
              </w:rPr>
              <w:t>0.0233</w:t>
            </w:r>
          </w:p>
        </w:tc>
        <w:tc>
          <w:tcPr>
            <w:tcW w:w="1144" w:type="dxa"/>
          </w:tcPr>
          <w:p>
            <w:pPr>
              <w:pStyle w:val="TableParagraph"/>
              <w:spacing w:before="143"/>
              <w:ind w:left="241"/>
              <w:rPr>
                <w:sz w:val="24"/>
              </w:rPr>
            </w:pPr>
            <w:r>
              <w:rPr>
                <w:spacing w:val="-4"/>
                <w:sz w:val="24"/>
              </w:rPr>
              <w:t>2.30</w:t>
            </w:r>
          </w:p>
        </w:tc>
        <w:tc>
          <w:tcPr>
            <w:tcW w:w="1343" w:type="dxa"/>
          </w:tcPr>
          <w:p>
            <w:pPr>
              <w:pStyle w:val="TableParagraph"/>
              <w:spacing w:before="143"/>
              <w:ind w:left="172"/>
              <w:rPr>
                <w:sz w:val="24"/>
              </w:rPr>
            </w:pPr>
            <w:r>
              <w:rPr>
                <w:spacing w:val="-2"/>
                <w:sz w:val="24"/>
              </w:rPr>
              <w:t>0.025**</w:t>
            </w:r>
          </w:p>
        </w:tc>
      </w:tr>
      <w:tr>
        <w:trPr>
          <w:trHeight w:val="573" w:hRule="atLeast"/>
        </w:trPr>
        <w:tc>
          <w:tcPr>
            <w:tcW w:w="2381" w:type="dxa"/>
          </w:tcPr>
          <w:p>
            <w:pPr>
              <w:pStyle w:val="TableParagraph"/>
              <w:spacing w:before="143"/>
              <w:ind w:left="115"/>
              <w:rPr>
                <w:sz w:val="24"/>
              </w:rPr>
            </w:pPr>
            <w:r>
              <w:rPr>
                <w:sz w:val="24"/>
              </w:rPr>
              <w:t>Training</w:t>
            </w:r>
            <w:r>
              <w:rPr>
                <w:spacing w:val="-7"/>
                <w:sz w:val="24"/>
              </w:rPr>
              <w:t> </w:t>
            </w:r>
            <w:r>
              <w:rPr>
                <w:spacing w:val="-2"/>
                <w:sz w:val="24"/>
              </w:rPr>
              <w:t>Received</w:t>
            </w:r>
          </w:p>
        </w:tc>
        <w:tc>
          <w:tcPr>
            <w:tcW w:w="1413" w:type="dxa"/>
          </w:tcPr>
          <w:p>
            <w:pPr>
              <w:pStyle w:val="TableParagraph"/>
              <w:spacing w:before="143"/>
              <w:ind w:left="143"/>
              <w:rPr>
                <w:sz w:val="24"/>
              </w:rPr>
            </w:pPr>
            <w:r>
              <w:rPr>
                <w:spacing w:val="-2"/>
                <w:sz w:val="24"/>
              </w:rPr>
              <w:t>1.1140</w:t>
            </w:r>
          </w:p>
        </w:tc>
        <w:tc>
          <w:tcPr>
            <w:tcW w:w="1704" w:type="dxa"/>
          </w:tcPr>
          <w:p>
            <w:pPr>
              <w:pStyle w:val="TableParagraph"/>
              <w:spacing w:before="143"/>
              <w:ind w:left="149"/>
              <w:rPr>
                <w:sz w:val="24"/>
              </w:rPr>
            </w:pPr>
            <w:r>
              <w:rPr>
                <w:spacing w:val="-2"/>
                <w:sz w:val="24"/>
              </w:rPr>
              <w:t>0.2640</w:t>
            </w:r>
          </w:p>
        </w:tc>
        <w:tc>
          <w:tcPr>
            <w:tcW w:w="1049" w:type="dxa"/>
          </w:tcPr>
          <w:p>
            <w:pPr>
              <w:pStyle w:val="TableParagraph"/>
              <w:spacing w:before="143"/>
              <w:ind w:right="86"/>
              <w:jc w:val="center"/>
              <w:rPr>
                <w:sz w:val="24"/>
              </w:rPr>
            </w:pPr>
            <w:r>
              <w:rPr>
                <w:spacing w:val="-2"/>
                <w:sz w:val="24"/>
              </w:rPr>
              <w:t>0.0361</w:t>
            </w:r>
          </w:p>
        </w:tc>
        <w:tc>
          <w:tcPr>
            <w:tcW w:w="1144" w:type="dxa"/>
          </w:tcPr>
          <w:p>
            <w:pPr>
              <w:pStyle w:val="TableParagraph"/>
              <w:spacing w:before="143"/>
              <w:ind w:left="241"/>
              <w:rPr>
                <w:sz w:val="24"/>
              </w:rPr>
            </w:pPr>
            <w:r>
              <w:rPr>
                <w:spacing w:val="-4"/>
                <w:sz w:val="24"/>
              </w:rPr>
              <w:t>7.31</w:t>
            </w:r>
          </w:p>
        </w:tc>
        <w:tc>
          <w:tcPr>
            <w:tcW w:w="1343" w:type="dxa"/>
          </w:tcPr>
          <w:p>
            <w:pPr>
              <w:pStyle w:val="TableParagraph"/>
              <w:spacing w:before="143"/>
              <w:ind w:left="172"/>
              <w:rPr>
                <w:sz w:val="24"/>
              </w:rPr>
            </w:pPr>
            <w:r>
              <w:rPr>
                <w:spacing w:val="-2"/>
                <w:sz w:val="24"/>
              </w:rPr>
              <w:t>0.000***</w:t>
            </w:r>
          </w:p>
        </w:tc>
      </w:tr>
      <w:tr>
        <w:trPr>
          <w:trHeight w:val="574" w:hRule="atLeast"/>
        </w:trPr>
        <w:tc>
          <w:tcPr>
            <w:tcW w:w="2381" w:type="dxa"/>
          </w:tcPr>
          <w:p>
            <w:pPr>
              <w:pStyle w:val="TableParagraph"/>
              <w:spacing w:before="143"/>
              <w:ind w:left="115"/>
              <w:rPr>
                <w:sz w:val="24"/>
              </w:rPr>
            </w:pPr>
            <w:r>
              <w:rPr>
                <w:sz w:val="24"/>
              </w:rPr>
              <w:t>Info</w:t>
            </w:r>
            <w:r>
              <w:rPr>
                <w:spacing w:val="-1"/>
                <w:sz w:val="24"/>
              </w:rPr>
              <w:t> </w:t>
            </w:r>
            <w:r>
              <w:rPr>
                <w:sz w:val="24"/>
              </w:rPr>
              <w:t>on</w:t>
            </w:r>
            <w:r>
              <w:rPr>
                <w:spacing w:val="-2"/>
                <w:sz w:val="24"/>
              </w:rPr>
              <w:t> </w:t>
            </w:r>
            <w:r>
              <w:rPr>
                <w:sz w:val="24"/>
              </w:rPr>
              <w:t>Potato </w:t>
            </w:r>
            <w:r>
              <w:rPr>
                <w:spacing w:val="-2"/>
                <w:sz w:val="24"/>
              </w:rPr>
              <w:t>Prod.</w:t>
            </w:r>
          </w:p>
        </w:tc>
        <w:tc>
          <w:tcPr>
            <w:tcW w:w="1413" w:type="dxa"/>
          </w:tcPr>
          <w:p>
            <w:pPr>
              <w:pStyle w:val="TableParagraph"/>
              <w:spacing w:before="143"/>
              <w:ind w:left="143"/>
              <w:rPr>
                <w:sz w:val="24"/>
              </w:rPr>
            </w:pPr>
            <w:r>
              <w:rPr>
                <w:spacing w:val="-2"/>
                <w:sz w:val="24"/>
              </w:rPr>
              <w:t>1.3038</w:t>
            </w:r>
          </w:p>
        </w:tc>
        <w:tc>
          <w:tcPr>
            <w:tcW w:w="1704" w:type="dxa"/>
          </w:tcPr>
          <w:p>
            <w:pPr>
              <w:pStyle w:val="TableParagraph"/>
              <w:spacing w:before="143"/>
              <w:ind w:left="149"/>
              <w:rPr>
                <w:sz w:val="24"/>
              </w:rPr>
            </w:pPr>
            <w:r>
              <w:rPr>
                <w:spacing w:val="-2"/>
                <w:sz w:val="24"/>
              </w:rPr>
              <w:t>0.3089</w:t>
            </w:r>
          </w:p>
        </w:tc>
        <w:tc>
          <w:tcPr>
            <w:tcW w:w="1049" w:type="dxa"/>
          </w:tcPr>
          <w:p>
            <w:pPr>
              <w:pStyle w:val="TableParagraph"/>
              <w:spacing w:before="143"/>
              <w:ind w:right="86"/>
              <w:jc w:val="center"/>
              <w:rPr>
                <w:sz w:val="24"/>
              </w:rPr>
            </w:pPr>
            <w:r>
              <w:rPr>
                <w:spacing w:val="-2"/>
                <w:sz w:val="24"/>
              </w:rPr>
              <w:t>0.0527</w:t>
            </w:r>
          </w:p>
        </w:tc>
        <w:tc>
          <w:tcPr>
            <w:tcW w:w="1144" w:type="dxa"/>
          </w:tcPr>
          <w:p>
            <w:pPr>
              <w:pStyle w:val="TableParagraph"/>
              <w:spacing w:before="143"/>
              <w:ind w:left="241"/>
              <w:rPr>
                <w:sz w:val="24"/>
              </w:rPr>
            </w:pPr>
            <w:r>
              <w:rPr>
                <w:spacing w:val="-4"/>
                <w:sz w:val="24"/>
              </w:rPr>
              <w:t>5.86</w:t>
            </w:r>
          </w:p>
        </w:tc>
        <w:tc>
          <w:tcPr>
            <w:tcW w:w="1343" w:type="dxa"/>
          </w:tcPr>
          <w:p>
            <w:pPr>
              <w:pStyle w:val="TableParagraph"/>
              <w:spacing w:before="143"/>
              <w:ind w:left="172"/>
              <w:rPr>
                <w:sz w:val="24"/>
              </w:rPr>
            </w:pPr>
            <w:r>
              <w:rPr>
                <w:spacing w:val="-2"/>
                <w:sz w:val="24"/>
              </w:rPr>
              <w:t>0.000***</w:t>
            </w:r>
          </w:p>
        </w:tc>
      </w:tr>
      <w:tr>
        <w:trPr>
          <w:trHeight w:val="574" w:hRule="atLeast"/>
        </w:trPr>
        <w:tc>
          <w:tcPr>
            <w:tcW w:w="2381" w:type="dxa"/>
          </w:tcPr>
          <w:p>
            <w:pPr>
              <w:pStyle w:val="TableParagraph"/>
              <w:spacing w:before="145"/>
              <w:ind w:left="115"/>
              <w:rPr>
                <w:sz w:val="24"/>
              </w:rPr>
            </w:pPr>
            <w:r>
              <w:rPr>
                <w:sz w:val="24"/>
              </w:rPr>
              <w:t>Info</w:t>
            </w:r>
            <w:r>
              <w:rPr>
                <w:spacing w:val="-1"/>
                <w:sz w:val="24"/>
              </w:rPr>
              <w:t> </w:t>
            </w:r>
            <w:r>
              <w:rPr>
                <w:sz w:val="24"/>
              </w:rPr>
              <w:t>on</w:t>
            </w:r>
            <w:r>
              <w:rPr>
                <w:spacing w:val="-2"/>
                <w:sz w:val="24"/>
              </w:rPr>
              <w:t> </w:t>
            </w:r>
            <w:r>
              <w:rPr>
                <w:sz w:val="24"/>
              </w:rPr>
              <w:t>Potato </w:t>
            </w:r>
            <w:r>
              <w:rPr>
                <w:spacing w:val="-2"/>
                <w:sz w:val="24"/>
              </w:rPr>
              <w:t>Market</w:t>
            </w:r>
          </w:p>
        </w:tc>
        <w:tc>
          <w:tcPr>
            <w:tcW w:w="1413" w:type="dxa"/>
          </w:tcPr>
          <w:p>
            <w:pPr>
              <w:pStyle w:val="TableParagraph"/>
              <w:spacing w:before="145"/>
              <w:ind w:left="143"/>
              <w:rPr>
                <w:sz w:val="24"/>
              </w:rPr>
            </w:pPr>
            <w:r>
              <w:rPr>
                <w:spacing w:val="-2"/>
                <w:sz w:val="24"/>
              </w:rPr>
              <w:t>0.3409</w:t>
            </w:r>
          </w:p>
        </w:tc>
        <w:tc>
          <w:tcPr>
            <w:tcW w:w="1704" w:type="dxa"/>
          </w:tcPr>
          <w:p>
            <w:pPr>
              <w:pStyle w:val="TableParagraph"/>
              <w:spacing w:before="145"/>
              <w:ind w:left="149"/>
              <w:rPr>
                <w:sz w:val="24"/>
              </w:rPr>
            </w:pPr>
            <w:r>
              <w:rPr>
                <w:spacing w:val="-2"/>
                <w:sz w:val="24"/>
              </w:rPr>
              <w:t>0.0808</w:t>
            </w:r>
          </w:p>
        </w:tc>
        <w:tc>
          <w:tcPr>
            <w:tcW w:w="1049" w:type="dxa"/>
          </w:tcPr>
          <w:p>
            <w:pPr>
              <w:pStyle w:val="TableParagraph"/>
              <w:spacing w:before="145"/>
              <w:ind w:right="86"/>
              <w:jc w:val="center"/>
              <w:rPr>
                <w:sz w:val="24"/>
              </w:rPr>
            </w:pPr>
            <w:r>
              <w:rPr>
                <w:spacing w:val="-2"/>
                <w:sz w:val="24"/>
              </w:rPr>
              <w:t>0.0526</w:t>
            </w:r>
          </w:p>
        </w:tc>
        <w:tc>
          <w:tcPr>
            <w:tcW w:w="1144" w:type="dxa"/>
          </w:tcPr>
          <w:p>
            <w:pPr>
              <w:pStyle w:val="TableParagraph"/>
              <w:spacing w:before="145"/>
              <w:ind w:left="241"/>
              <w:rPr>
                <w:sz w:val="24"/>
              </w:rPr>
            </w:pPr>
            <w:r>
              <w:rPr>
                <w:spacing w:val="-4"/>
                <w:sz w:val="24"/>
              </w:rPr>
              <w:t>1.54</w:t>
            </w:r>
          </w:p>
        </w:tc>
        <w:tc>
          <w:tcPr>
            <w:tcW w:w="1343" w:type="dxa"/>
          </w:tcPr>
          <w:p>
            <w:pPr>
              <w:pStyle w:val="TableParagraph"/>
              <w:spacing w:before="145"/>
              <w:ind w:left="172"/>
              <w:rPr>
                <w:sz w:val="24"/>
              </w:rPr>
            </w:pPr>
            <w:r>
              <w:rPr>
                <w:spacing w:val="-2"/>
                <w:sz w:val="24"/>
              </w:rPr>
              <w:t>0.155</w:t>
            </w:r>
          </w:p>
        </w:tc>
      </w:tr>
      <w:tr>
        <w:trPr>
          <w:trHeight w:val="722" w:hRule="atLeast"/>
        </w:trPr>
        <w:tc>
          <w:tcPr>
            <w:tcW w:w="2381" w:type="dxa"/>
            <w:tcBorders>
              <w:bottom w:val="single" w:sz="4" w:space="0" w:color="000000"/>
            </w:tcBorders>
          </w:tcPr>
          <w:p>
            <w:pPr>
              <w:pStyle w:val="TableParagraph"/>
              <w:spacing w:before="143"/>
              <w:ind w:left="115"/>
              <w:rPr>
                <w:i/>
                <w:sz w:val="24"/>
              </w:rPr>
            </w:pPr>
            <w:r>
              <w:rPr>
                <w:i/>
                <w:spacing w:val="-2"/>
                <w:sz w:val="24"/>
              </w:rPr>
              <w:t>Constant</w:t>
            </w:r>
          </w:p>
        </w:tc>
        <w:tc>
          <w:tcPr>
            <w:tcW w:w="1413" w:type="dxa"/>
            <w:tcBorders>
              <w:bottom w:val="single" w:sz="4" w:space="0" w:color="000000"/>
            </w:tcBorders>
          </w:tcPr>
          <w:p>
            <w:pPr>
              <w:pStyle w:val="TableParagraph"/>
              <w:spacing w:before="143"/>
              <w:ind w:left="143"/>
              <w:rPr>
                <w:i/>
                <w:sz w:val="24"/>
              </w:rPr>
            </w:pPr>
            <w:r>
              <w:rPr>
                <w:i/>
                <w:spacing w:val="-2"/>
                <w:sz w:val="24"/>
              </w:rPr>
              <w:t>-3.7909</w:t>
            </w:r>
          </w:p>
        </w:tc>
        <w:tc>
          <w:tcPr>
            <w:tcW w:w="1704" w:type="dxa"/>
            <w:tcBorders>
              <w:bottom w:val="single" w:sz="4" w:space="0" w:color="000000"/>
            </w:tcBorders>
          </w:tcPr>
          <w:p>
            <w:pPr>
              <w:pStyle w:val="TableParagraph"/>
              <w:rPr>
                <w:sz w:val="24"/>
              </w:rPr>
            </w:pPr>
          </w:p>
        </w:tc>
        <w:tc>
          <w:tcPr>
            <w:tcW w:w="1049" w:type="dxa"/>
            <w:tcBorders>
              <w:bottom w:val="single" w:sz="4" w:space="0" w:color="000000"/>
            </w:tcBorders>
          </w:tcPr>
          <w:p>
            <w:pPr>
              <w:pStyle w:val="TableParagraph"/>
              <w:spacing w:before="143"/>
              <w:ind w:right="86"/>
              <w:jc w:val="center"/>
              <w:rPr>
                <w:i/>
                <w:sz w:val="24"/>
              </w:rPr>
            </w:pPr>
            <w:r>
              <w:rPr>
                <w:i/>
                <w:spacing w:val="-2"/>
                <w:sz w:val="24"/>
              </w:rPr>
              <w:t>0.7468</w:t>
            </w:r>
          </w:p>
        </w:tc>
        <w:tc>
          <w:tcPr>
            <w:tcW w:w="1144" w:type="dxa"/>
            <w:tcBorders>
              <w:bottom w:val="single" w:sz="4" w:space="0" w:color="000000"/>
            </w:tcBorders>
          </w:tcPr>
          <w:p>
            <w:pPr>
              <w:pStyle w:val="TableParagraph"/>
              <w:spacing w:before="143"/>
              <w:ind w:left="241"/>
              <w:rPr>
                <w:i/>
                <w:sz w:val="24"/>
              </w:rPr>
            </w:pPr>
            <w:r>
              <w:rPr>
                <w:i/>
                <w:spacing w:val="-2"/>
                <w:sz w:val="24"/>
              </w:rPr>
              <w:t>-</w:t>
            </w:r>
            <w:r>
              <w:rPr>
                <w:i/>
                <w:spacing w:val="-4"/>
                <w:sz w:val="24"/>
              </w:rPr>
              <w:t>5.08</w:t>
            </w:r>
          </w:p>
        </w:tc>
        <w:tc>
          <w:tcPr>
            <w:tcW w:w="1343" w:type="dxa"/>
            <w:tcBorders>
              <w:bottom w:val="single" w:sz="4" w:space="0" w:color="000000"/>
            </w:tcBorders>
          </w:tcPr>
          <w:p>
            <w:pPr>
              <w:pStyle w:val="TableParagraph"/>
              <w:spacing w:before="143"/>
              <w:ind w:left="172"/>
              <w:rPr>
                <w:i/>
                <w:sz w:val="24"/>
              </w:rPr>
            </w:pPr>
            <w:r>
              <w:rPr>
                <w:i/>
                <w:spacing w:val="-2"/>
                <w:sz w:val="24"/>
              </w:rPr>
              <w:t>0.000</w:t>
            </w:r>
          </w:p>
        </w:tc>
      </w:tr>
    </w:tbl>
    <w:p>
      <w:pPr>
        <w:pStyle w:val="BodyText"/>
        <w:spacing w:before="2"/>
        <w:jc w:val="both"/>
      </w:pPr>
      <w:r>
        <w:rPr/>
        <w:t>Note:</w:t>
      </w:r>
      <w:r>
        <w:rPr>
          <w:spacing w:val="-3"/>
        </w:rPr>
        <w:t> </w:t>
      </w:r>
      <w:r>
        <w:rPr/>
        <w:t>***</w:t>
      </w:r>
      <w:r>
        <w:rPr>
          <w:spacing w:val="-1"/>
        </w:rPr>
        <w:t> </w:t>
      </w:r>
      <w:r>
        <w:rPr/>
        <w:t>and</w:t>
      </w:r>
      <w:r>
        <w:rPr>
          <w:spacing w:val="-1"/>
        </w:rPr>
        <w:t> </w:t>
      </w:r>
      <w:r>
        <w:rPr/>
        <w:t>**</w:t>
      </w:r>
      <w:r>
        <w:rPr>
          <w:spacing w:val="-1"/>
        </w:rPr>
        <w:t> </w:t>
      </w:r>
      <w:r>
        <w:rPr/>
        <w:t>denotes</w:t>
      </w:r>
      <w:r>
        <w:rPr>
          <w:spacing w:val="1"/>
        </w:rPr>
        <w:t> </w:t>
      </w:r>
      <w:r>
        <w:rPr/>
        <w:t>significance at</w:t>
      </w:r>
      <w:r>
        <w:rPr>
          <w:spacing w:val="-1"/>
        </w:rPr>
        <w:t> </w:t>
      </w:r>
      <w:r>
        <w:rPr/>
        <w:t>1%</w:t>
      </w:r>
      <w:r>
        <w:rPr>
          <w:spacing w:val="-1"/>
        </w:rPr>
        <w:t> </w:t>
      </w:r>
      <w:r>
        <w:rPr/>
        <w:t>and</w:t>
      </w:r>
      <w:r>
        <w:rPr>
          <w:spacing w:val="-1"/>
        </w:rPr>
        <w:t> </w:t>
      </w:r>
      <w:r>
        <w:rPr/>
        <w:t>5%, </w:t>
      </w:r>
      <w:r>
        <w:rPr>
          <w:spacing w:val="-2"/>
        </w:rPr>
        <w:t>respectively</w:t>
      </w:r>
    </w:p>
    <w:p>
      <w:pPr>
        <w:pStyle w:val="Heading2"/>
        <w:numPr>
          <w:ilvl w:val="2"/>
          <w:numId w:val="10"/>
        </w:numPr>
        <w:tabs>
          <w:tab w:pos="884" w:val="left" w:leader="none"/>
        </w:tabs>
        <w:spacing w:line="240" w:lineRule="auto" w:before="142" w:after="0"/>
        <w:ind w:left="884" w:right="0" w:hanging="719"/>
        <w:jc w:val="both"/>
      </w:pPr>
      <w:bookmarkStart w:name="_bookmark55" w:id="56"/>
      <w:bookmarkEnd w:id="56"/>
      <w:r>
        <w:rPr>
          <w:b w:val="0"/>
        </w:rPr>
      </w:r>
      <w:r>
        <w:rPr/>
        <w:t>Detecting</w:t>
      </w:r>
      <w:r>
        <w:rPr>
          <w:spacing w:val="-2"/>
        </w:rPr>
        <w:t> </w:t>
      </w:r>
      <w:r>
        <w:rPr/>
        <w:t>the</w:t>
      </w:r>
      <w:r>
        <w:rPr>
          <w:spacing w:val="-1"/>
        </w:rPr>
        <w:t> </w:t>
      </w:r>
      <w:r>
        <w:rPr/>
        <w:t>presence of </w:t>
      </w:r>
      <w:r>
        <w:rPr>
          <w:spacing w:val="-2"/>
        </w:rPr>
        <w:t>Multicollinearity</w:t>
      </w:r>
    </w:p>
    <w:p>
      <w:pPr>
        <w:pStyle w:val="BodyText"/>
        <w:spacing w:line="360" w:lineRule="auto" w:before="135"/>
        <w:ind w:right="439" w:firstLine="719"/>
        <w:jc w:val="both"/>
      </w:pPr>
      <w:r>
        <w:rPr/>
        <w:t>There are various methods for identifying multicollinearity in data, which include having</w:t>
      </w:r>
      <w:r>
        <w:rPr>
          <w:spacing w:val="-7"/>
        </w:rPr>
        <w:t> </w:t>
      </w:r>
      <w:r>
        <w:rPr/>
        <w:t>a</w:t>
      </w:r>
      <w:r>
        <w:rPr>
          <w:spacing w:val="-8"/>
        </w:rPr>
        <w:t> </w:t>
      </w:r>
      <w:r>
        <w:rPr/>
        <w:t>higher</w:t>
      </w:r>
      <w:r>
        <w:rPr>
          <w:spacing w:val="-6"/>
        </w:rPr>
        <w:t> </w:t>
      </w:r>
      <w:r>
        <w:rPr/>
        <w:t>r-squared</w:t>
      </w:r>
      <w:r>
        <w:rPr>
          <w:spacing w:val="-5"/>
        </w:rPr>
        <w:t> </w:t>
      </w:r>
      <w:r>
        <w:rPr/>
        <w:t>values</w:t>
      </w:r>
      <w:r>
        <w:rPr>
          <w:spacing w:val="-8"/>
        </w:rPr>
        <w:t> </w:t>
      </w:r>
      <w:r>
        <w:rPr/>
        <w:t>accompanied</w:t>
      </w:r>
      <w:r>
        <w:rPr>
          <w:spacing w:val="-7"/>
        </w:rPr>
        <w:t> </w:t>
      </w:r>
      <w:r>
        <w:rPr/>
        <w:t>by</w:t>
      </w:r>
      <w:r>
        <w:rPr>
          <w:spacing w:val="-10"/>
        </w:rPr>
        <w:t> </w:t>
      </w:r>
      <w:r>
        <w:rPr/>
        <w:t>fewer</w:t>
      </w:r>
      <w:r>
        <w:rPr>
          <w:spacing w:val="-8"/>
        </w:rPr>
        <w:t> </w:t>
      </w:r>
      <w:r>
        <w:rPr/>
        <w:t>significant</w:t>
      </w:r>
      <w:r>
        <w:rPr>
          <w:spacing w:val="-7"/>
        </w:rPr>
        <w:t> </w:t>
      </w:r>
      <w:r>
        <w:rPr/>
        <w:t>t-ratios,</w:t>
      </w:r>
      <w:r>
        <w:rPr>
          <w:spacing w:val="-7"/>
        </w:rPr>
        <w:t> </w:t>
      </w:r>
      <w:r>
        <w:rPr/>
        <w:t>increased</w:t>
      </w:r>
      <w:r>
        <w:rPr>
          <w:spacing w:val="-7"/>
        </w:rPr>
        <w:t> </w:t>
      </w:r>
      <w:r>
        <w:rPr/>
        <w:t>pairwise correlations among observed covariates, and high Variance Inflation Factor (VIF) values surpassing</w:t>
      </w:r>
      <w:r>
        <w:rPr>
          <w:spacing w:val="18"/>
        </w:rPr>
        <w:t> </w:t>
      </w:r>
      <w:r>
        <w:rPr/>
        <w:t>an</w:t>
      </w:r>
      <w:r>
        <w:rPr>
          <w:spacing w:val="25"/>
        </w:rPr>
        <w:t> </w:t>
      </w:r>
      <w:r>
        <w:rPr/>
        <w:t>absolute</w:t>
      </w:r>
      <w:r>
        <w:rPr>
          <w:spacing w:val="22"/>
        </w:rPr>
        <w:t> </w:t>
      </w:r>
      <w:r>
        <w:rPr/>
        <w:t>threshold</w:t>
      </w:r>
      <w:r>
        <w:rPr>
          <w:spacing w:val="22"/>
        </w:rPr>
        <w:t> </w:t>
      </w:r>
      <w:r>
        <w:rPr/>
        <w:t>of</w:t>
      </w:r>
      <w:r>
        <w:rPr>
          <w:spacing w:val="22"/>
        </w:rPr>
        <w:t> </w:t>
      </w:r>
      <w:r>
        <w:rPr/>
        <w:t>10,</w:t>
      </w:r>
      <w:r>
        <w:rPr>
          <w:spacing w:val="22"/>
        </w:rPr>
        <w:t> </w:t>
      </w:r>
      <w:r>
        <w:rPr/>
        <w:t>among</w:t>
      </w:r>
      <w:r>
        <w:rPr>
          <w:spacing w:val="20"/>
        </w:rPr>
        <w:t> </w:t>
      </w:r>
      <w:r>
        <w:rPr/>
        <w:t>others</w:t>
      </w:r>
      <w:r>
        <w:rPr>
          <w:spacing w:val="27"/>
        </w:rPr>
        <w:t> </w:t>
      </w:r>
      <w:r>
        <w:rPr/>
        <w:t>(Gujarati</w:t>
      </w:r>
      <w:r>
        <w:rPr>
          <w:spacing w:val="23"/>
        </w:rPr>
        <w:t> </w:t>
      </w:r>
      <w:r>
        <w:rPr/>
        <w:t>&amp;</w:t>
      </w:r>
      <w:r>
        <w:rPr>
          <w:spacing w:val="20"/>
        </w:rPr>
        <w:t> </w:t>
      </w:r>
      <w:r>
        <w:rPr/>
        <w:t>Porter,</w:t>
      </w:r>
      <w:r>
        <w:rPr>
          <w:spacing w:val="26"/>
        </w:rPr>
        <w:t> </w:t>
      </w:r>
      <w:r>
        <w:rPr/>
        <w:t>2003).</w:t>
      </w:r>
      <w:r>
        <w:rPr>
          <w:spacing w:val="23"/>
        </w:rPr>
        <w:t> </w:t>
      </w:r>
      <w:r>
        <w:rPr/>
        <w:t>This</w:t>
      </w:r>
      <w:r>
        <w:rPr>
          <w:spacing w:val="23"/>
        </w:rPr>
        <w:t> </w:t>
      </w:r>
      <w:r>
        <w:rPr>
          <w:spacing w:val="-2"/>
        </w:rPr>
        <w:t>study</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5"/>
        <w:jc w:val="both"/>
      </w:pPr>
      <w:r>
        <w:rPr/>
        <w:t>used VIF to test for multicollinearity. As indicated in table 4.9 below, the VIF values ranged from</w:t>
      </w:r>
      <w:r>
        <w:rPr>
          <w:spacing w:val="-2"/>
        </w:rPr>
        <w:t> </w:t>
      </w:r>
      <w:r>
        <w:rPr/>
        <w:t>1.03</w:t>
      </w:r>
      <w:r>
        <w:rPr>
          <w:spacing w:val="-2"/>
        </w:rPr>
        <w:t> </w:t>
      </w:r>
      <w:r>
        <w:rPr/>
        <w:t>to</w:t>
      </w:r>
      <w:r>
        <w:rPr>
          <w:spacing w:val="-2"/>
        </w:rPr>
        <w:t> </w:t>
      </w:r>
      <w:r>
        <w:rPr/>
        <w:t>2.31 with a</w:t>
      </w:r>
      <w:r>
        <w:rPr>
          <w:spacing w:val="-1"/>
        </w:rPr>
        <w:t> </w:t>
      </w:r>
      <w:r>
        <w:rPr/>
        <w:t>mean</w:t>
      </w:r>
      <w:r>
        <w:rPr>
          <w:spacing w:val="-2"/>
        </w:rPr>
        <w:t> </w:t>
      </w:r>
      <w:r>
        <w:rPr/>
        <w:t>VIF</w:t>
      </w:r>
      <w:r>
        <w:rPr>
          <w:spacing w:val="-2"/>
        </w:rPr>
        <w:t> </w:t>
      </w:r>
      <w:r>
        <w:rPr/>
        <w:t>of</w:t>
      </w:r>
      <w:r>
        <w:rPr>
          <w:spacing w:val="-2"/>
        </w:rPr>
        <w:t> </w:t>
      </w:r>
      <w:r>
        <w:rPr/>
        <w:t>1.33 for</w:t>
      </w:r>
      <w:r>
        <w:rPr>
          <w:spacing w:val="-2"/>
        </w:rPr>
        <w:t> </w:t>
      </w:r>
      <w:r>
        <w:rPr/>
        <w:t>access,</w:t>
      </w:r>
      <w:r>
        <w:rPr>
          <w:spacing w:val="-2"/>
        </w:rPr>
        <w:t> </w:t>
      </w:r>
      <w:r>
        <w:rPr/>
        <w:t>and</w:t>
      </w:r>
      <w:r>
        <w:rPr>
          <w:spacing w:val="-1"/>
        </w:rPr>
        <w:t> </w:t>
      </w:r>
      <w:r>
        <w:rPr/>
        <w:t>a</w:t>
      </w:r>
      <w:r>
        <w:rPr>
          <w:spacing w:val="-3"/>
        </w:rPr>
        <w:t> </w:t>
      </w:r>
      <w:r>
        <w:rPr/>
        <w:t>mean VIF</w:t>
      </w:r>
      <w:r>
        <w:rPr>
          <w:spacing w:val="-2"/>
        </w:rPr>
        <w:t> </w:t>
      </w:r>
      <w:r>
        <w:rPr/>
        <w:t>of</w:t>
      </w:r>
      <w:r>
        <w:rPr>
          <w:spacing w:val="-1"/>
        </w:rPr>
        <w:t> </w:t>
      </w:r>
      <w:r>
        <w:rPr/>
        <w:t>1.58</w:t>
      </w:r>
      <w:r>
        <w:rPr>
          <w:spacing w:val="-2"/>
        </w:rPr>
        <w:t> </w:t>
      </w:r>
      <w:r>
        <w:rPr/>
        <w:t>for</w:t>
      </w:r>
      <w:r>
        <w:rPr>
          <w:spacing w:val="-2"/>
        </w:rPr>
        <w:t> </w:t>
      </w:r>
      <w:r>
        <w:rPr/>
        <w:t>use.</w:t>
      </w:r>
      <w:r>
        <w:rPr>
          <w:spacing w:val="-2"/>
        </w:rPr>
        <w:t> </w:t>
      </w:r>
      <w:r>
        <w:rPr/>
        <w:t>All</w:t>
      </w:r>
      <w:r>
        <w:rPr>
          <w:spacing w:val="-2"/>
        </w:rPr>
        <w:t> </w:t>
      </w:r>
      <w:r>
        <w:rPr/>
        <w:t>the VIF values were below the commonly accepted threshold of 10, indicating a low level of correlation among the variables (no multicollinearity).</w:t>
      </w:r>
    </w:p>
    <w:p>
      <w:pPr>
        <w:pStyle w:val="Heading2"/>
        <w:spacing w:before="3" w:after="3"/>
      </w:pPr>
      <w:r>
        <w:rPr/>
        <w:t>Table</w:t>
      </w:r>
      <w:r>
        <w:rPr>
          <w:spacing w:val="-2"/>
        </w:rPr>
        <w:t> </w:t>
      </w:r>
      <w:r>
        <w:rPr/>
        <w:t>4.3:</w:t>
      </w:r>
      <w:r>
        <w:rPr>
          <w:spacing w:val="-2"/>
        </w:rPr>
        <w:t> </w:t>
      </w:r>
      <w:r>
        <w:rPr/>
        <w:t>Variance</w:t>
      </w:r>
      <w:r>
        <w:rPr>
          <w:spacing w:val="-1"/>
        </w:rPr>
        <w:t> </w:t>
      </w:r>
      <w:r>
        <w:rPr/>
        <w:t>Inflation</w:t>
      </w:r>
      <w:r>
        <w:rPr>
          <w:spacing w:val="-2"/>
        </w:rPr>
        <w:t> </w:t>
      </w:r>
      <w:r>
        <w:rPr/>
        <w:t>Factor</w:t>
      </w:r>
      <w:r>
        <w:rPr>
          <w:spacing w:val="-2"/>
        </w:rPr>
        <w:t> </w:t>
      </w:r>
      <w:r>
        <w:rPr/>
        <w:t>(VIF)</w:t>
      </w:r>
      <w:r>
        <w:rPr>
          <w:spacing w:val="-2"/>
        </w:rPr>
        <w:t> </w:t>
      </w:r>
      <w:r>
        <w:rPr>
          <w:spacing w:val="-4"/>
        </w:rPr>
        <w:t>Test</w:t>
      </w:r>
    </w:p>
    <w:tbl>
      <w:tblPr>
        <w:tblW w:w="0" w:type="auto"/>
        <w:jc w:val="left"/>
        <w:tblInd w:w="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29"/>
        <w:gridCol w:w="666"/>
        <w:gridCol w:w="1223"/>
        <w:gridCol w:w="2486"/>
        <w:gridCol w:w="685"/>
        <w:gridCol w:w="1331"/>
      </w:tblGrid>
      <w:tr>
        <w:trPr>
          <w:trHeight w:val="349" w:hRule="atLeast"/>
        </w:trPr>
        <w:tc>
          <w:tcPr>
            <w:tcW w:w="2629" w:type="dxa"/>
            <w:tcBorders>
              <w:top w:val="single" w:sz="4" w:space="0" w:color="000000"/>
            </w:tcBorders>
          </w:tcPr>
          <w:p>
            <w:pPr>
              <w:pStyle w:val="TableParagraph"/>
              <w:spacing w:line="275" w:lineRule="exact"/>
              <w:ind w:right="28"/>
              <w:jc w:val="right"/>
              <w:rPr>
                <w:b/>
                <w:sz w:val="24"/>
              </w:rPr>
            </w:pPr>
            <w:r>
              <w:rPr>
                <w:b/>
                <w:spacing w:val="-2"/>
                <w:sz w:val="24"/>
              </w:rPr>
              <w:t>Access</w:t>
            </w:r>
          </w:p>
        </w:tc>
        <w:tc>
          <w:tcPr>
            <w:tcW w:w="666" w:type="dxa"/>
            <w:tcBorders>
              <w:top w:val="single" w:sz="4" w:space="0" w:color="000000"/>
            </w:tcBorders>
          </w:tcPr>
          <w:p>
            <w:pPr>
              <w:pStyle w:val="TableParagraph"/>
              <w:rPr>
                <w:sz w:val="24"/>
              </w:rPr>
            </w:pPr>
          </w:p>
        </w:tc>
        <w:tc>
          <w:tcPr>
            <w:tcW w:w="1223" w:type="dxa"/>
            <w:tcBorders>
              <w:top w:val="single" w:sz="4" w:space="0" w:color="000000"/>
            </w:tcBorders>
          </w:tcPr>
          <w:p>
            <w:pPr>
              <w:pStyle w:val="TableParagraph"/>
              <w:rPr>
                <w:sz w:val="24"/>
              </w:rPr>
            </w:pPr>
          </w:p>
        </w:tc>
        <w:tc>
          <w:tcPr>
            <w:tcW w:w="2486" w:type="dxa"/>
            <w:tcBorders>
              <w:top w:val="single" w:sz="4" w:space="0" w:color="000000"/>
            </w:tcBorders>
          </w:tcPr>
          <w:p>
            <w:pPr>
              <w:pStyle w:val="TableParagraph"/>
              <w:spacing w:line="275" w:lineRule="exact"/>
              <w:ind w:right="44"/>
              <w:jc w:val="right"/>
              <w:rPr>
                <w:b/>
                <w:sz w:val="24"/>
              </w:rPr>
            </w:pPr>
            <w:r>
              <w:rPr>
                <w:b/>
                <w:spacing w:val="-5"/>
                <w:sz w:val="24"/>
              </w:rPr>
              <w:t>Use</w:t>
            </w:r>
          </w:p>
        </w:tc>
        <w:tc>
          <w:tcPr>
            <w:tcW w:w="685" w:type="dxa"/>
            <w:tcBorders>
              <w:top w:val="single" w:sz="4" w:space="0" w:color="000000"/>
            </w:tcBorders>
          </w:tcPr>
          <w:p>
            <w:pPr>
              <w:pStyle w:val="TableParagraph"/>
              <w:rPr>
                <w:sz w:val="24"/>
              </w:rPr>
            </w:pPr>
          </w:p>
        </w:tc>
        <w:tc>
          <w:tcPr>
            <w:tcW w:w="1331" w:type="dxa"/>
            <w:tcBorders>
              <w:top w:val="single" w:sz="4" w:space="0" w:color="000000"/>
            </w:tcBorders>
          </w:tcPr>
          <w:p>
            <w:pPr>
              <w:pStyle w:val="TableParagraph"/>
              <w:rPr>
                <w:sz w:val="24"/>
              </w:rPr>
            </w:pPr>
          </w:p>
        </w:tc>
      </w:tr>
      <w:tr>
        <w:trPr>
          <w:trHeight w:val="638" w:hRule="atLeast"/>
        </w:trPr>
        <w:tc>
          <w:tcPr>
            <w:tcW w:w="2629" w:type="dxa"/>
            <w:tcBorders>
              <w:bottom w:val="single" w:sz="4" w:space="0" w:color="000000"/>
            </w:tcBorders>
          </w:tcPr>
          <w:p>
            <w:pPr>
              <w:pStyle w:val="TableParagraph"/>
              <w:spacing w:before="64"/>
              <w:ind w:left="115"/>
              <w:rPr>
                <w:b/>
                <w:sz w:val="24"/>
              </w:rPr>
            </w:pPr>
            <w:r>
              <w:rPr>
                <w:b/>
                <w:spacing w:val="-2"/>
                <w:sz w:val="24"/>
              </w:rPr>
              <w:t>Variable</w:t>
            </w:r>
          </w:p>
        </w:tc>
        <w:tc>
          <w:tcPr>
            <w:tcW w:w="666" w:type="dxa"/>
            <w:tcBorders>
              <w:bottom w:val="single" w:sz="4" w:space="0" w:color="000000"/>
            </w:tcBorders>
          </w:tcPr>
          <w:p>
            <w:pPr>
              <w:pStyle w:val="TableParagraph"/>
              <w:spacing w:before="64"/>
              <w:ind w:left="30"/>
              <w:rPr>
                <w:b/>
                <w:sz w:val="24"/>
              </w:rPr>
            </w:pPr>
            <w:r>
              <w:rPr>
                <w:b/>
                <w:spacing w:val="-5"/>
                <w:sz w:val="24"/>
              </w:rPr>
              <w:t>VIF</w:t>
            </w:r>
          </w:p>
        </w:tc>
        <w:tc>
          <w:tcPr>
            <w:tcW w:w="1223" w:type="dxa"/>
            <w:tcBorders>
              <w:bottom w:val="single" w:sz="4" w:space="0" w:color="000000"/>
            </w:tcBorders>
          </w:tcPr>
          <w:p>
            <w:pPr>
              <w:pStyle w:val="TableParagraph"/>
              <w:spacing w:before="64"/>
              <w:ind w:left="216"/>
              <w:rPr>
                <w:b/>
                <w:sz w:val="24"/>
              </w:rPr>
            </w:pPr>
            <w:r>
              <w:rPr>
                <w:b/>
                <w:spacing w:val="-2"/>
                <w:sz w:val="24"/>
              </w:rPr>
              <w:t>1/VIF</w:t>
            </w:r>
          </w:p>
        </w:tc>
        <w:tc>
          <w:tcPr>
            <w:tcW w:w="2486" w:type="dxa"/>
            <w:tcBorders>
              <w:bottom w:val="single" w:sz="4" w:space="0" w:color="000000"/>
            </w:tcBorders>
          </w:tcPr>
          <w:p>
            <w:pPr>
              <w:pStyle w:val="TableParagraph"/>
              <w:spacing w:before="64"/>
              <w:ind w:left="109"/>
              <w:rPr>
                <w:b/>
                <w:sz w:val="24"/>
              </w:rPr>
            </w:pPr>
            <w:r>
              <w:rPr>
                <w:b/>
                <w:spacing w:val="-2"/>
                <w:sz w:val="24"/>
              </w:rPr>
              <w:t>Variable</w:t>
            </w:r>
          </w:p>
        </w:tc>
        <w:tc>
          <w:tcPr>
            <w:tcW w:w="685" w:type="dxa"/>
            <w:tcBorders>
              <w:bottom w:val="single" w:sz="4" w:space="0" w:color="000000"/>
            </w:tcBorders>
          </w:tcPr>
          <w:p>
            <w:pPr>
              <w:pStyle w:val="TableParagraph"/>
              <w:spacing w:before="64"/>
              <w:ind w:left="52"/>
              <w:rPr>
                <w:b/>
                <w:sz w:val="24"/>
              </w:rPr>
            </w:pPr>
            <w:r>
              <w:rPr>
                <w:b/>
                <w:spacing w:val="-5"/>
                <w:sz w:val="24"/>
              </w:rPr>
              <w:t>VIF</w:t>
            </w:r>
          </w:p>
        </w:tc>
        <w:tc>
          <w:tcPr>
            <w:tcW w:w="1331" w:type="dxa"/>
            <w:tcBorders>
              <w:bottom w:val="single" w:sz="4" w:space="0" w:color="000000"/>
            </w:tcBorders>
          </w:tcPr>
          <w:p>
            <w:pPr>
              <w:pStyle w:val="TableParagraph"/>
              <w:spacing w:before="64"/>
              <w:ind w:left="220"/>
              <w:rPr>
                <w:b/>
                <w:sz w:val="24"/>
              </w:rPr>
            </w:pPr>
            <w:r>
              <w:rPr>
                <w:b/>
                <w:spacing w:val="-2"/>
                <w:sz w:val="24"/>
              </w:rPr>
              <w:t>1/VIF</w:t>
            </w:r>
          </w:p>
        </w:tc>
      </w:tr>
      <w:tr>
        <w:trPr>
          <w:trHeight w:val="424" w:hRule="atLeast"/>
        </w:trPr>
        <w:tc>
          <w:tcPr>
            <w:tcW w:w="2629" w:type="dxa"/>
            <w:tcBorders>
              <w:top w:val="single" w:sz="4" w:space="0" w:color="000000"/>
            </w:tcBorders>
          </w:tcPr>
          <w:p>
            <w:pPr>
              <w:pStyle w:val="TableParagraph"/>
              <w:spacing w:line="270" w:lineRule="exact"/>
              <w:ind w:left="115"/>
              <w:rPr>
                <w:sz w:val="24"/>
              </w:rPr>
            </w:pPr>
            <w:r>
              <w:rPr>
                <w:spacing w:val="-5"/>
                <w:sz w:val="24"/>
              </w:rPr>
              <w:t>Age</w:t>
            </w:r>
          </w:p>
        </w:tc>
        <w:tc>
          <w:tcPr>
            <w:tcW w:w="666" w:type="dxa"/>
            <w:tcBorders>
              <w:top w:val="single" w:sz="4" w:space="0" w:color="000000"/>
            </w:tcBorders>
          </w:tcPr>
          <w:p>
            <w:pPr>
              <w:pStyle w:val="TableParagraph"/>
              <w:spacing w:line="270" w:lineRule="exact"/>
              <w:ind w:left="30"/>
              <w:rPr>
                <w:sz w:val="24"/>
              </w:rPr>
            </w:pPr>
            <w:r>
              <w:rPr>
                <w:spacing w:val="-4"/>
                <w:sz w:val="24"/>
              </w:rPr>
              <w:t>1.91</w:t>
            </w:r>
          </w:p>
        </w:tc>
        <w:tc>
          <w:tcPr>
            <w:tcW w:w="1223" w:type="dxa"/>
            <w:tcBorders>
              <w:top w:val="single" w:sz="4" w:space="0" w:color="000000"/>
            </w:tcBorders>
          </w:tcPr>
          <w:p>
            <w:pPr>
              <w:pStyle w:val="TableParagraph"/>
              <w:spacing w:line="270" w:lineRule="exact"/>
              <w:ind w:left="216"/>
              <w:rPr>
                <w:sz w:val="24"/>
              </w:rPr>
            </w:pPr>
            <w:r>
              <w:rPr>
                <w:spacing w:val="-2"/>
                <w:sz w:val="24"/>
              </w:rPr>
              <w:t>0.522479</w:t>
            </w:r>
          </w:p>
        </w:tc>
        <w:tc>
          <w:tcPr>
            <w:tcW w:w="2486" w:type="dxa"/>
            <w:tcBorders>
              <w:top w:val="single" w:sz="4" w:space="0" w:color="000000"/>
            </w:tcBorders>
          </w:tcPr>
          <w:p>
            <w:pPr>
              <w:pStyle w:val="TableParagraph"/>
              <w:spacing w:line="270" w:lineRule="exact"/>
              <w:ind w:left="109"/>
              <w:rPr>
                <w:sz w:val="24"/>
              </w:rPr>
            </w:pPr>
            <w:r>
              <w:rPr>
                <w:sz w:val="24"/>
              </w:rPr>
              <w:t>Potato</w:t>
            </w:r>
            <w:r>
              <w:rPr>
                <w:spacing w:val="-1"/>
                <w:sz w:val="24"/>
              </w:rPr>
              <w:t> </w:t>
            </w:r>
            <w:r>
              <w:rPr>
                <w:sz w:val="24"/>
              </w:rPr>
              <w:t>production</w:t>
            </w:r>
            <w:r>
              <w:rPr>
                <w:spacing w:val="-1"/>
                <w:sz w:val="24"/>
              </w:rPr>
              <w:t> </w:t>
            </w:r>
            <w:r>
              <w:rPr>
                <w:spacing w:val="-4"/>
                <w:sz w:val="24"/>
              </w:rPr>
              <w:t>info</w:t>
            </w:r>
          </w:p>
        </w:tc>
        <w:tc>
          <w:tcPr>
            <w:tcW w:w="685" w:type="dxa"/>
            <w:tcBorders>
              <w:top w:val="single" w:sz="4" w:space="0" w:color="000000"/>
            </w:tcBorders>
          </w:tcPr>
          <w:p>
            <w:pPr>
              <w:pStyle w:val="TableParagraph"/>
              <w:spacing w:line="270" w:lineRule="exact"/>
              <w:ind w:left="52"/>
              <w:rPr>
                <w:sz w:val="24"/>
              </w:rPr>
            </w:pPr>
            <w:r>
              <w:rPr>
                <w:spacing w:val="-4"/>
                <w:sz w:val="24"/>
              </w:rPr>
              <w:t>2.31</w:t>
            </w:r>
          </w:p>
        </w:tc>
        <w:tc>
          <w:tcPr>
            <w:tcW w:w="1331" w:type="dxa"/>
            <w:tcBorders>
              <w:top w:val="single" w:sz="4" w:space="0" w:color="000000"/>
            </w:tcBorders>
          </w:tcPr>
          <w:p>
            <w:pPr>
              <w:pStyle w:val="TableParagraph"/>
              <w:spacing w:line="270" w:lineRule="exact"/>
              <w:ind w:left="220"/>
              <w:rPr>
                <w:sz w:val="24"/>
              </w:rPr>
            </w:pPr>
            <w:r>
              <w:rPr>
                <w:spacing w:val="-2"/>
                <w:sz w:val="24"/>
              </w:rPr>
              <w:t>0.433081</w:t>
            </w:r>
          </w:p>
        </w:tc>
      </w:tr>
      <w:tr>
        <w:trPr>
          <w:trHeight w:val="573" w:hRule="atLeast"/>
        </w:trPr>
        <w:tc>
          <w:tcPr>
            <w:tcW w:w="2629" w:type="dxa"/>
          </w:tcPr>
          <w:p>
            <w:pPr>
              <w:pStyle w:val="TableParagraph"/>
              <w:spacing w:before="143"/>
              <w:ind w:left="115"/>
              <w:rPr>
                <w:sz w:val="24"/>
              </w:rPr>
            </w:pPr>
            <w:r>
              <w:rPr>
                <w:sz w:val="24"/>
              </w:rPr>
              <w:t>Potato</w:t>
            </w:r>
            <w:r>
              <w:rPr>
                <w:spacing w:val="-2"/>
                <w:sz w:val="24"/>
              </w:rPr>
              <w:t> </w:t>
            </w:r>
            <w:r>
              <w:rPr>
                <w:sz w:val="24"/>
              </w:rPr>
              <w:t>farming</w:t>
            </w:r>
            <w:r>
              <w:rPr>
                <w:spacing w:val="-3"/>
                <w:sz w:val="24"/>
              </w:rPr>
              <w:t> </w:t>
            </w:r>
            <w:r>
              <w:rPr>
                <w:spacing w:val="-2"/>
                <w:sz w:val="24"/>
              </w:rPr>
              <w:t>(years)</w:t>
            </w:r>
          </w:p>
        </w:tc>
        <w:tc>
          <w:tcPr>
            <w:tcW w:w="666" w:type="dxa"/>
          </w:tcPr>
          <w:p>
            <w:pPr>
              <w:pStyle w:val="TableParagraph"/>
              <w:spacing w:before="143"/>
              <w:ind w:left="30"/>
              <w:rPr>
                <w:sz w:val="24"/>
              </w:rPr>
            </w:pPr>
            <w:r>
              <w:rPr>
                <w:spacing w:val="-4"/>
                <w:sz w:val="24"/>
              </w:rPr>
              <w:t>1.68</w:t>
            </w:r>
          </w:p>
        </w:tc>
        <w:tc>
          <w:tcPr>
            <w:tcW w:w="1223" w:type="dxa"/>
          </w:tcPr>
          <w:p>
            <w:pPr>
              <w:pStyle w:val="TableParagraph"/>
              <w:spacing w:before="143"/>
              <w:ind w:left="216"/>
              <w:rPr>
                <w:sz w:val="24"/>
              </w:rPr>
            </w:pPr>
            <w:r>
              <w:rPr>
                <w:spacing w:val="-2"/>
                <w:sz w:val="24"/>
              </w:rPr>
              <w:t>0.595569</w:t>
            </w:r>
          </w:p>
        </w:tc>
        <w:tc>
          <w:tcPr>
            <w:tcW w:w="2486" w:type="dxa"/>
          </w:tcPr>
          <w:p>
            <w:pPr>
              <w:pStyle w:val="TableParagraph"/>
              <w:spacing w:before="143"/>
              <w:ind w:left="109"/>
              <w:rPr>
                <w:sz w:val="24"/>
              </w:rPr>
            </w:pPr>
            <w:r>
              <w:rPr>
                <w:sz w:val="24"/>
              </w:rPr>
              <w:t>Potato</w:t>
            </w:r>
            <w:r>
              <w:rPr>
                <w:spacing w:val="-4"/>
                <w:sz w:val="24"/>
              </w:rPr>
              <w:t> </w:t>
            </w:r>
            <w:r>
              <w:rPr>
                <w:sz w:val="24"/>
              </w:rPr>
              <w:t>marketing</w:t>
            </w:r>
            <w:r>
              <w:rPr>
                <w:spacing w:val="-4"/>
                <w:sz w:val="24"/>
              </w:rPr>
              <w:t> info</w:t>
            </w:r>
          </w:p>
        </w:tc>
        <w:tc>
          <w:tcPr>
            <w:tcW w:w="685" w:type="dxa"/>
          </w:tcPr>
          <w:p>
            <w:pPr>
              <w:pStyle w:val="TableParagraph"/>
              <w:spacing w:before="143"/>
              <w:ind w:left="52"/>
              <w:rPr>
                <w:sz w:val="24"/>
              </w:rPr>
            </w:pPr>
            <w:r>
              <w:rPr>
                <w:spacing w:val="-4"/>
                <w:sz w:val="24"/>
              </w:rPr>
              <w:t>2.19</w:t>
            </w:r>
          </w:p>
        </w:tc>
        <w:tc>
          <w:tcPr>
            <w:tcW w:w="1331" w:type="dxa"/>
          </w:tcPr>
          <w:p>
            <w:pPr>
              <w:pStyle w:val="TableParagraph"/>
              <w:spacing w:before="143"/>
              <w:ind w:left="220"/>
              <w:rPr>
                <w:sz w:val="24"/>
              </w:rPr>
            </w:pPr>
            <w:r>
              <w:rPr>
                <w:spacing w:val="-2"/>
                <w:sz w:val="24"/>
              </w:rPr>
              <w:t>0.456822</w:t>
            </w:r>
          </w:p>
        </w:tc>
      </w:tr>
      <w:tr>
        <w:trPr>
          <w:trHeight w:val="573" w:hRule="atLeast"/>
        </w:trPr>
        <w:tc>
          <w:tcPr>
            <w:tcW w:w="2629" w:type="dxa"/>
          </w:tcPr>
          <w:p>
            <w:pPr>
              <w:pStyle w:val="TableParagraph"/>
              <w:spacing w:before="144"/>
              <w:ind w:left="115"/>
              <w:rPr>
                <w:sz w:val="24"/>
              </w:rPr>
            </w:pPr>
            <w:r>
              <w:rPr>
                <w:sz w:val="24"/>
              </w:rPr>
              <w:t>Education</w:t>
            </w:r>
            <w:r>
              <w:rPr>
                <w:spacing w:val="-3"/>
                <w:sz w:val="24"/>
              </w:rPr>
              <w:t> </w:t>
            </w:r>
            <w:r>
              <w:rPr>
                <w:spacing w:val="-2"/>
                <w:sz w:val="24"/>
              </w:rPr>
              <w:t>(years)</w:t>
            </w:r>
          </w:p>
        </w:tc>
        <w:tc>
          <w:tcPr>
            <w:tcW w:w="666" w:type="dxa"/>
          </w:tcPr>
          <w:p>
            <w:pPr>
              <w:pStyle w:val="TableParagraph"/>
              <w:spacing w:before="144"/>
              <w:ind w:left="30"/>
              <w:rPr>
                <w:sz w:val="24"/>
              </w:rPr>
            </w:pPr>
            <w:r>
              <w:rPr>
                <w:spacing w:val="-4"/>
                <w:sz w:val="24"/>
              </w:rPr>
              <w:t>1.39</w:t>
            </w:r>
          </w:p>
        </w:tc>
        <w:tc>
          <w:tcPr>
            <w:tcW w:w="1223" w:type="dxa"/>
          </w:tcPr>
          <w:p>
            <w:pPr>
              <w:pStyle w:val="TableParagraph"/>
              <w:spacing w:before="144"/>
              <w:ind w:left="216"/>
              <w:rPr>
                <w:sz w:val="24"/>
              </w:rPr>
            </w:pPr>
            <w:r>
              <w:rPr>
                <w:spacing w:val="-2"/>
                <w:sz w:val="24"/>
              </w:rPr>
              <w:t>0.720626</w:t>
            </w:r>
          </w:p>
        </w:tc>
        <w:tc>
          <w:tcPr>
            <w:tcW w:w="2486" w:type="dxa"/>
          </w:tcPr>
          <w:p>
            <w:pPr>
              <w:pStyle w:val="TableParagraph"/>
              <w:spacing w:before="144"/>
              <w:ind w:left="109"/>
              <w:rPr>
                <w:sz w:val="24"/>
              </w:rPr>
            </w:pPr>
            <w:r>
              <w:rPr>
                <w:spacing w:val="-5"/>
                <w:sz w:val="24"/>
              </w:rPr>
              <w:t>Age</w:t>
            </w:r>
          </w:p>
        </w:tc>
        <w:tc>
          <w:tcPr>
            <w:tcW w:w="685" w:type="dxa"/>
          </w:tcPr>
          <w:p>
            <w:pPr>
              <w:pStyle w:val="TableParagraph"/>
              <w:spacing w:before="144"/>
              <w:ind w:left="52"/>
              <w:rPr>
                <w:sz w:val="24"/>
              </w:rPr>
            </w:pPr>
            <w:r>
              <w:rPr>
                <w:spacing w:val="-4"/>
                <w:sz w:val="24"/>
              </w:rPr>
              <w:t>1.81</w:t>
            </w:r>
          </w:p>
        </w:tc>
        <w:tc>
          <w:tcPr>
            <w:tcW w:w="1331" w:type="dxa"/>
          </w:tcPr>
          <w:p>
            <w:pPr>
              <w:pStyle w:val="TableParagraph"/>
              <w:spacing w:before="144"/>
              <w:ind w:left="220"/>
              <w:rPr>
                <w:sz w:val="24"/>
              </w:rPr>
            </w:pPr>
            <w:r>
              <w:rPr>
                <w:spacing w:val="-2"/>
                <w:sz w:val="24"/>
              </w:rPr>
              <w:t>0.552567</w:t>
            </w:r>
          </w:p>
        </w:tc>
      </w:tr>
      <w:tr>
        <w:trPr>
          <w:trHeight w:val="574" w:hRule="atLeast"/>
        </w:trPr>
        <w:tc>
          <w:tcPr>
            <w:tcW w:w="2629" w:type="dxa"/>
          </w:tcPr>
          <w:p>
            <w:pPr>
              <w:pStyle w:val="TableParagraph"/>
              <w:spacing w:before="143"/>
              <w:ind w:left="115"/>
              <w:rPr>
                <w:sz w:val="24"/>
              </w:rPr>
            </w:pPr>
            <w:r>
              <w:rPr>
                <w:sz w:val="24"/>
              </w:rPr>
              <w:t>Farmers</w:t>
            </w:r>
            <w:r>
              <w:rPr>
                <w:spacing w:val="-3"/>
                <w:sz w:val="24"/>
              </w:rPr>
              <w:t> </w:t>
            </w:r>
            <w:r>
              <w:rPr>
                <w:sz w:val="24"/>
              </w:rPr>
              <w:t>group</w:t>
            </w:r>
            <w:r>
              <w:rPr>
                <w:spacing w:val="-3"/>
                <w:sz w:val="24"/>
              </w:rPr>
              <w:t> </w:t>
            </w:r>
            <w:r>
              <w:rPr>
                <w:spacing w:val="-2"/>
                <w:sz w:val="24"/>
              </w:rPr>
              <w:t>member</w:t>
            </w:r>
          </w:p>
        </w:tc>
        <w:tc>
          <w:tcPr>
            <w:tcW w:w="666" w:type="dxa"/>
          </w:tcPr>
          <w:p>
            <w:pPr>
              <w:pStyle w:val="TableParagraph"/>
              <w:spacing w:before="143"/>
              <w:ind w:left="30"/>
              <w:rPr>
                <w:sz w:val="24"/>
              </w:rPr>
            </w:pPr>
            <w:r>
              <w:rPr>
                <w:spacing w:val="-4"/>
                <w:sz w:val="24"/>
              </w:rPr>
              <w:t>1.21</w:t>
            </w:r>
          </w:p>
        </w:tc>
        <w:tc>
          <w:tcPr>
            <w:tcW w:w="1223" w:type="dxa"/>
          </w:tcPr>
          <w:p>
            <w:pPr>
              <w:pStyle w:val="TableParagraph"/>
              <w:spacing w:before="143"/>
              <w:ind w:left="216"/>
              <w:rPr>
                <w:sz w:val="24"/>
              </w:rPr>
            </w:pPr>
            <w:r>
              <w:rPr>
                <w:spacing w:val="-2"/>
                <w:sz w:val="24"/>
              </w:rPr>
              <w:t>0.826680</w:t>
            </w:r>
          </w:p>
        </w:tc>
        <w:tc>
          <w:tcPr>
            <w:tcW w:w="2486" w:type="dxa"/>
          </w:tcPr>
          <w:p>
            <w:pPr>
              <w:pStyle w:val="TableParagraph"/>
              <w:spacing w:before="143"/>
              <w:ind w:left="109"/>
              <w:rPr>
                <w:sz w:val="24"/>
              </w:rPr>
            </w:pPr>
            <w:r>
              <w:rPr>
                <w:sz w:val="24"/>
              </w:rPr>
              <w:t>Potato</w:t>
            </w:r>
            <w:r>
              <w:rPr>
                <w:spacing w:val="-2"/>
                <w:sz w:val="24"/>
              </w:rPr>
              <w:t> </w:t>
            </w:r>
            <w:r>
              <w:rPr>
                <w:sz w:val="24"/>
              </w:rPr>
              <w:t>farming</w:t>
            </w:r>
            <w:r>
              <w:rPr>
                <w:spacing w:val="-3"/>
                <w:sz w:val="24"/>
              </w:rPr>
              <w:t> </w:t>
            </w:r>
            <w:r>
              <w:rPr>
                <w:spacing w:val="-2"/>
                <w:sz w:val="24"/>
              </w:rPr>
              <w:t>(years)</w:t>
            </w:r>
          </w:p>
        </w:tc>
        <w:tc>
          <w:tcPr>
            <w:tcW w:w="685" w:type="dxa"/>
          </w:tcPr>
          <w:p>
            <w:pPr>
              <w:pStyle w:val="TableParagraph"/>
              <w:spacing w:before="143"/>
              <w:ind w:left="52"/>
              <w:rPr>
                <w:sz w:val="24"/>
              </w:rPr>
            </w:pPr>
            <w:r>
              <w:rPr>
                <w:spacing w:val="-4"/>
                <w:sz w:val="24"/>
              </w:rPr>
              <w:t>1.64</w:t>
            </w:r>
          </w:p>
        </w:tc>
        <w:tc>
          <w:tcPr>
            <w:tcW w:w="1331" w:type="dxa"/>
          </w:tcPr>
          <w:p>
            <w:pPr>
              <w:pStyle w:val="TableParagraph"/>
              <w:spacing w:before="143"/>
              <w:ind w:left="220"/>
              <w:rPr>
                <w:sz w:val="24"/>
              </w:rPr>
            </w:pPr>
            <w:r>
              <w:rPr>
                <w:spacing w:val="-2"/>
                <w:sz w:val="24"/>
              </w:rPr>
              <w:t>0.609963</w:t>
            </w:r>
          </w:p>
        </w:tc>
      </w:tr>
      <w:tr>
        <w:trPr>
          <w:trHeight w:val="574" w:hRule="atLeast"/>
        </w:trPr>
        <w:tc>
          <w:tcPr>
            <w:tcW w:w="2629" w:type="dxa"/>
          </w:tcPr>
          <w:p>
            <w:pPr>
              <w:pStyle w:val="TableParagraph"/>
              <w:spacing w:before="145"/>
              <w:ind w:left="115"/>
              <w:rPr>
                <w:sz w:val="24"/>
              </w:rPr>
            </w:pPr>
            <w:r>
              <w:rPr>
                <w:spacing w:val="-5"/>
                <w:sz w:val="24"/>
              </w:rPr>
              <w:t>Sex</w:t>
            </w:r>
          </w:p>
        </w:tc>
        <w:tc>
          <w:tcPr>
            <w:tcW w:w="666" w:type="dxa"/>
          </w:tcPr>
          <w:p>
            <w:pPr>
              <w:pStyle w:val="TableParagraph"/>
              <w:spacing w:before="145"/>
              <w:ind w:left="30"/>
              <w:rPr>
                <w:sz w:val="24"/>
              </w:rPr>
            </w:pPr>
            <w:r>
              <w:rPr>
                <w:spacing w:val="-4"/>
                <w:sz w:val="24"/>
              </w:rPr>
              <w:t>1.18</w:t>
            </w:r>
          </w:p>
        </w:tc>
        <w:tc>
          <w:tcPr>
            <w:tcW w:w="1223" w:type="dxa"/>
          </w:tcPr>
          <w:p>
            <w:pPr>
              <w:pStyle w:val="TableParagraph"/>
              <w:spacing w:before="145"/>
              <w:ind w:left="216"/>
              <w:rPr>
                <w:sz w:val="24"/>
              </w:rPr>
            </w:pPr>
            <w:r>
              <w:rPr>
                <w:spacing w:val="-2"/>
                <w:sz w:val="24"/>
              </w:rPr>
              <w:t>0.846007</w:t>
            </w:r>
          </w:p>
        </w:tc>
        <w:tc>
          <w:tcPr>
            <w:tcW w:w="2486" w:type="dxa"/>
          </w:tcPr>
          <w:p>
            <w:pPr>
              <w:pStyle w:val="TableParagraph"/>
              <w:spacing w:before="145"/>
              <w:ind w:left="109"/>
              <w:rPr>
                <w:sz w:val="24"/>
              </w:rPr>
            </w:pPr>
            <w:r>
              <w:rPr>
                <w:sz w:val="24"/>
              </w:rPr>
              <w:t>Education</w:t>
            </w:r>
            <w:r>
              <w:rPr>
                <w:spacing w:val="-2"/>
                <w:sz w:val="24"/>
              </w:rPr>
              <w:t> </w:t>
            </w:r>
            <w:r>
              <w:rPr>
                <w:sz w:val="24"/>
              </w:rPr>
              <w:t>in</w:t>
            </w:r>
            <w:r>
              <w:rPr>
                <w:spacing w:val="1"/>
                <w:sz w:val="24"/>
              </w:rPr>
              <w:t> </w:t>
            </w:r>
            <w:r>
              <w:rPr>
                <w:spacing w:val="-4"/>
                <w:sz w:val="24"/>
              </w:rPr>
              <w:t>years</w:t>
            </w:r>
          </w:p>
        </w:tc>
        <w:tc>
          <w:tcPr>
            <w:tcW w:w="685" w:type="dxa"/>
          </w:tcPr>
          <w:p>
            <w:pPr>
              <w:pStyle w:val="TableParagraph"/>
              <w:spacing w:before="145"/>
              <w:ind w:left="52"/>
              <w:rPr>
                <w:sz w:val="24"/>
              </w:rPr>
            </w:pPr>
            <w:r>
              <w:rPr>
                <w:spacing w:val="-4"/>
                <w:sz w:val="24"/>
              </w:rPr>
              <w:t>1.60</w:t>
            </w:r>
          </w:p>
        </w:tc>
        <w:tc>
          <w:tcPr>
            <w:tcW w:w="1331" w:type="dxa"/>
          </w:tcPr>
          <w:p>
            <w:pPr>
              <w:pStyle w:val="TableParagraph"/>
              <w:spacing w:before="145"/>
              <w:ind w:left="220"/>
              <w:rPr>
                <w:sz w:val="24"/>
              </w:rPr>
            </w:pPr>
            <w:r>
              <w:rPr>
                <w:spacing w:val="-2"/>
                <w:sz w:val="24"/>
              </w:rPr>
              <w:t>0.626330</w:t>
            </w:r>
          </w:p>
        </w:tc>
      </w:tr>
      <w:tr>
        <w:trPr>
          <w:trHeight w:val="573" w:hRule="atLeast"/>
        </w:trPr>
        <w:tc>
          <w:tcPr>
            <w:tcW w:w="2629" w:type="dxa"/>
          </w:tcPr>
          <w:p>
            <w:pPr>
              <w:pStyle w:val="TableParagraph"/>
              <w:spacing w:before="143"/>
              <w:ind w:left="115"/>
              <w:rPr>
                <w:sz w:val="24"/>
              </w:rPr>
            </w:pPr>
            <w:r>
              <w:rPr>
                <w:sz w:val="24"/>
              </w:rPr>
              <w:t>Extension</w:t>
            </w:r>
            <w:r>
              <w:rPr>
                <w:spacing w:val="1"/>
                <w:sz w:val="24"/>
              </w:rPr>
              <w:t> </w:t>
            </w:r>
            <w:r>
              <w:rPr>
                <w:spacing w:val="-2"/>
                <w:sz w:val="24"/>
              </w:rPr>
              <w:t>contact</w:t>
            </w:r>
          </w:p>
        </w:tc>
        <w:tc>
          <w:tcPr>
            <w:tcW w:w="666" w:type="dxa"/>
          </w:tcPr>
          <w:p>
            <w:pPr>
              <w:pStyle w:val="TableParagraph"/>
              <w:spacing w:before="143"/>
              <w:ind w:left="30"/>
              <w:rPr>
                <w:sz w:val="24"/>
              </w:rPr>
            </w:pPr>
            <w:r>
              <w:rPr>
                <w:spacing w:val="-4"/>
                <w:sz w:val="24"/>
              </w:rPr>
              <w:t>1.15</w:t>
            </w:r>
          </w:p>
        </w:tc>
        <w:tc>
          <w:tcPr>
            <w:tcW w:w="1223" w:type="dxa"/>
          </w:tcPr>
          <w:p>
            <w:pPr>
              <w:pStyle w:val="TableParagraph"/>
              <w:spacing w:before="143"/>
              <w:ind w:left="216"/>
              <w:rPr>
                <w:sz w:val="24"/>
              </w:rPr>
            </w:pPr>
            <w:r>
              <w:rPr>
                <w:spacing w:val="-2"/>
                <w:sz w:val="24"/>
              </w:rPr>
              <w:t>0.868580</w:t>
            </w:r>
          </w:p>
        </w:tc>
        <w:tc>
          <w:tcPr>
            <w:tcW w:w="2486" w:type="dxa"/>
          </w:tcPr>
          <w:p>
            <w:pPr>
              <w:pStyle w:val="TableParagraph"/>
              <w:spacing w:before="143"/>
              <w:ind w:left="109"/>
              <w:rPr>
                <w:sz w:val="24"/>
              </w:rPr>
            </w:pPr>
            <w:r>
              <w:rPr>
                <w:spacing w:val="-5"/>
                <w:sz w:val="24"/>
              </w:rPr>
              <w:t>Sex</w:t>
            </w:r>
          </w:p>
        </w:tc>
        <w:tc>
          <w:tcPr>
            <w:tcW w:w="685" w:type="dxa"/>
          </w:tcPr>
          <w:p>
            <w:pPr>
              <w:pStyle w:val="TableParagraph"/>
              <w:spacing w:before="143"/>
              <w:ind w:left="52"/>
              <w:rPr>
                <w:sz w:val="24"/>
              </w:rPr>
            </w:pPr>
            <w:r>
              <w:rPr>
                <w:spacing w:val="-4"/>
                <w:sz w:val="24"/>
              </w:rPr>
              <w:t>1.23</w:t>
            </w:r>
          </w:p>
        </w:tc>
        <w:tc>
          <w:tcPr>
            <w:tcW w:w="1331" w:type="dxa"/>
          </w:tcPr>
          <w:p>
            <w:pPr>
              <w:pStyle w:val="TableParagraph"/>
              <w:spacing w:before="143"/>
              <w:ind w:left="220"/>
              <w:rPr>
                <w:sz w:val="24"/>
              </w:rPr>
            </w:pPr>
            <w:r>
              <w:rPr>
                <w:spacing w:val="-2"/>
                <w:sz w:val="24"/>
              </w:rPr>
              <w:t>0.810710</w:t>
            </w:r>
          </w:p>
        </w:tc>
      </w:tr>
      <w:tr>
        <w:trPr>
          <w:trHeight w:val="573" w:hRule="atLeast"/>
        </w:trPr>
        <w:tc>
          <w:tcPr>
            <w:tcW w:w="2629" w:type="dxa"/>
          </w:tcPr>
          <w:p>
            <w:pPr>
              <w:pStyle w:val="TableParagraph"/>
              <w:spacing w:before="143"/>
              <w:ind w:left="115"/>
              <w:rPr>
                <w:sz w:val="24"/>
              </w:rPr>
            </w:pPr>
            <w:r>
              <w:rPr>
                <w:sz w:val="24"/>
              </w:rPr>
              <w:t>Household</w:t>
            </w:r>
            <w:r>
              <w:rPr>
                <w:spacing w:val="-2"/>
                <w:sz w:val="24"/>
              </w:rPr>
              <w:t> </w:t>
            </w:r>
            <w:r>
              <w:rPr>
                <w:spacing w:val="-4"/>
                <w:sz w:val="24"/>
              </w:rPr>
              <w:t>size</w:t>
            </w:r>
          </w:p>
        </w:tc>
        <w:tc>
          <w:tcPr>
            <w:tcW w:w="666" w:type="dxa"/>
          </w:tcPr>
          <w:p>
            <w:pPr>
              <w:pStyle w:val="TableParagraph"/>
              <w:spacing w:before="143"/>
              <w:ind w:left="30"/>
              <w:rPr>
                <w:sz w:val="24"/>
              </w:rPr>
            </w:pPr>
            <w:r>
              <w:rPr>
                <w:spacing w:val="-4"/>
                <w:sz w:val="24"/>
              </w:rPr>
              <w:t>1.11</w:t>
            </w:r>
          </w:p>
        </w:tc>
        <w:tc>
          <w:tcPr>
            <w:tcW w:w="1223" w:type="dxa"/>
          </w:tcPr>
          <w:p>
            <w:pPr>
              <w:pStyle w:val="TableParagraph"/>
              <w:spacing w:before="143"/>
              <w:ind w:left="216"/>
              <w:rPr>
                <w:sz w:val="24"/>
              </w:rPr>
            </w:pPr>
            <w:r>
              <w:rPr>
                <w:spacing w:val="-2"/>
                <w:sz w:val="24"/>
              </w:rPr>
              <w:t>0.898444</w:t>
            </w:r>
          </w:p>
        </w:tc>
        <w:tc>
          <w:tcPr>
            <w:tcW w:w="2486" w:type="dxa"/>
          </w:tcPr>
          <w:p>
            <w:pPr>
              <w:pStyle w:val="TableParagraph"/>
              <w:spacing w:before="143"/>
              <w:ind w:left="109"/>
              <w:rPr>
                <w:sz w:val="24"/>
              </w:rPr>
            </w:pPr>
            <w:r>
              <w:rPr>
                <w:sz w:val="24"/>
              </w:rPr>
              <w:t>Access</w:t>
            </w:r>
            <w:r>
              <w:rPr>
                <w:spacing w:val="-4"/>
                <w:sz w:val="24"/>
              </w:rPr>
              <w:t> </w:t>
            </w:r>
            <w:r>
              <w:rPr>
                <w:sz w:val="24"/>
              </w:rPr>
              <w:t>to</w:t>
            </w:r>
            <w:r>
              <w:rPr>
                <w:spacing w:val="-2"/>
                <w:sz w:val="24"/>
              </w:rPr>
              <w:t> credit</w:t>
            </w:r>
          </w:p>
        </w:tc>
        <w:tc>
          <w:tcPr>
            <w:tcW w:w="685" w:type="dxa"/>
          </w:tcPr>
          <w:p>
            <w:pPr>
              <w:pStyle w:val="TableParagraph"/>
              <w:spacing w:before="143"/>
              <w:ind w:left="52"/>
              <w:rPr>
                <w:sz w:val="24"/>
              </w:rPr>
            </w:pPr>
            <w:r>
              <w:rPr>
                <w:spacing w:val="-4"/>
                <w:sz w:val="24"/>
              </w:rPr>
              <w:t>1.22</w:t>
            </w:r>
          </w:p>
        </w:tc>
        <w:tc>
          <w:tcPr>
            <w:tcW w:w="1331" w:type="dxa"/>
          </w:tcPr>
          <w:p>
            <w:pPr>
              <w:pStyle w:val="TableParagraph"/>
              <w:spacing w:before="143"/>
              <w:ind w:left="220"/>
              <w:rPr>
                <w:sz w:val="24"/>
              </w:rPr>
            </w:pPr>
            <w:r>
              <w:rPr>
                <w:spacing w:val="-2"/>
                <w:sz w:val="24"/>
              </w:rPr>
              <w:t>0.822755</w:t>
            </w:r>
          </w:p>
        </w:tc>
      </w:tr>
      <w:tr>
        <w:trPr>
          <w:trHeight w:val="573" w:hRule="atLeast"/>
        </w:trPr>
        <w:tc>
          <w:tcPr>
            <w:tcW w:w="2629" w:type="dxa"/>
          </w:tcPr>
          <w:p>
            <w:pPr>
              <w:pStyle w:val="TableParagraph"/>
              <w:spacing w:before="143"/>
              <w:ind w:left="115"/>
              <w:rPr>
                <w:sz w:val="24"/>
              </w:rPr>
            </w:pPr>
            <w:r>
              <w:rPr>
                <w:sz w:val="24"/>
              </w:rPr>
              <w:t>Phone</w:t>
            </w:r>
            <w:r>
              <w:rPr>
                <w:spacing w:val="-3"/>
                <w:sz w:val="24"/>
              </w:rPr>
              <w:t> </w:t>
            </w:r>
            <w:r>
              <w:rPr>
                <w:spacing w:val="-2"/>
                <w:sz w:val="24"/>
              </w:rPr>
              <w:t>ownership</w:t>
            </w:r>
          </w:p>
        </w:tc>
        <w:tc>
          <w:tcPr>
            <w:tcW w:w="666" w:type="dxa"/>
          </w:tcPr>
          <w:p>
            <w:pPr>
              <w:pStyle w:val="TableParagraph"/>
              <w:spacing w:before="143"/>
              <w:ind w:left="30"/>
              <w:rPr>
                <w:sz w:val="24"/>
              </w:rPr>
            </w:pPr>
            <w:r>
              <w:rPr>
                <w:spacing w:val="-4"/>
                <w:sz w:val="24"/>
              </w:rPr>
              <w:t>1.03</w:t>
            </w:r>
          </w:p>
        </w:tc>
        <w:tc>
          <w:tcPr>
            <w:tcW w:w="1223" w:type="dxa"/>
          </w:tcPr>
          <w:p>
            <w:pPr>
              <w:pStyle w:val="TableParagraph"/>
              <w:spacing w:before="143"/>
              <w:ind w:left="216"/>
              <w:rPr>
                <w:sz w:val="24"/>
              </w:rPr>
            </w:pPr>
            <w:r>
              <w:rPr>
                <w:spacing w:val="-2"/>
                <w:sz w:val="24"/>
              </w:rPr>
              <w:t>0.969811</w:t>
            </w:r>
          </w:p>
        </w:tc>
        <w:tc>
          <w:tcPr>
            <w:tcW w:w="2486" w:type="dxa"/>
          </w:tcPr>
          <w:p>
            <w:pPr>
              <w:pStyle w:val="TableParagraph"/>
              <w:spacing w:before="143"/>
              <w:ind w:left="109"/>
              <w:rPr>
                <w:sz w:val="24"/>
              </w:rPr>
            </w:pPr>
            <w:r>
              <w:rPr>
                <w:sz w:val="24"/>
              </w:rPr>
              <w:t>Potato land </w:t>
            </w:r>
            <w:r>
              <w:rPr>
                <w:spacing w:val="-4"/>
                <w:sz w:val="24"/>
              </w:rPr>
              <w:t>size</w:t>
            </w:r>
          </w:p>
        </w:tc>
        <w:tc>
          <w:tcPr>
            <w:tcW w:w="685" w:type="dxa"/>
          </w:tcPr>
          <w:p>
            <w:pPr>
              <w:pStyle w:val="TableParagraph"/>
              <w:spacing w:before="143"/>
              <w:ind w:left="52"/>
              <w:rPr>
                <w:sz w:val="24"/>
              </w:rPr>
            </w:pPr>
            <w:r>
              <w:rPr>
                <w:spacing w:val="-4"/>
                <w:sz w:val="24"/>
              </w:rPr>
              <w:t>1.20</w:t>
            </w:r>
          </w:p>
        </w:tc>
        <w:tc>
          <w:tcPr>
            <w:tcW w:w="1331" w:type="dxa"/>
          </w:tcPr>
          <w:p>
            <w:pPr>
              <w:pStyle w:val="TableParagraph"/>
              <w:spacing w:before="143"/>
              <w:ind w:left="220"/>
              <w:rPr>
                <w:sz w:val="24"/>
              </w:rPr>
            </w:pPr>
            <w:r>
              <w:rPr>
                <w:spacing w:val="-2"/>
                <w:sz w:val="24"/>
              </w:rPr>
              <w:t>0.831102</w:t>
            </w:r>
          </w:p>
        </w:tc>
      </w:tr>
      <w:tr>
        <w:trPr>
          <w:trHeight w:val="723" w:hRule="atLeast"/>
        </w:trPr>
        <w:tc>
          <w:tcPr>
            <w:tcW w:w="2629" w:type="dxa"/>
            <w:tcBorders>
              <w:bottom w:val="single" w:sz="4" w:space="0" w:color="000000"/>
            </w:tcBorders>
          </w:tcPr>
          <w:p>
            <w:pPr>
              <w:pStyle w:val="TableParagraph"/>
              <w:rPr>
                <w:sz w:val="24"/>
              </w:rPr>
            </w:pPr>
          </w:p>
        </w:tc>
        <w:tc>
          <w:tcPr>
            <w:tcW w:w="666" w:type="dxa"/>
            <w:tcBorders>
              <w:bottom w:val="single" w:sz="4" w:space="0" w:color="000000"/>
            </w:tcBorders>
          </w:tcPr>
          <w:p>
            <w:pPr>
              <w:pStyle w:val="TableParagraph"/>
              <w:rPr>
                <w:sz w:val="24"/>
              </w:rPr>
            </w:pPr>
          </w:p>
        </w:tc>
        <w:tc>
          <w:tcPr>
            <w:tcW w:w="1223" w:type="dxa"/>
            <w:tcBorders>
              <w:bottom w:val="single" w:sz="4" w:space="0" w:color="000000"/>
            </w:tcBorders>
          </w:tcPr>
          <w:p>
            <w:pPr>
              <w:pStyle w:val="TableParagraph"/>
              <w:rPr>
                <w:sz w:val="24"/>
              </w:rPr>
            </w:pPr>
          </w:p>
        </w:tc>
        <w:tc>
          <w:tcPr>
            <w:tcW w:w="2486" w:type="dxa"/>
            <w:tcBorders>
              <w:bottom w:val="single" w:sz="4" w:space="0" w:color="000000"/>
            </w:tcBorders>
          </w:tcPr>
          <w:p>
            <w:pPr>
              <w:pStyle w:val="TableParagraph"/>
              <w:spacing w:before="143"/>
              <w:ind w:left="109"/>
              <w:rPr>
                <w:sz w:val="24"/>
              </w:rPr>
            </w:pPr>
            <w:r>
              <w:rPr>
                <w:sz w:val="24"/>
              </w:rPr>
              <w:t>Training</w:t>
            </w:r>
            <w:r>
              <w:rPr>
                <w:spacing w:val="-5"/>
                <w:sz w:val="24"/>
              </w:rPr>
              <w:t> </w:t>
            </w:r>
            <w:r>
              <w:rPr>
                <w:spacing w:val="-2"/>
                <w:sz w:val="24"/>
              </w:rPr>
              <w:t>received</w:t>
            </w:r>
          </w:p>
        </w:tc>
        <w:tc>
          <w:tcPr>
            <w:tcW w:w="685" w:type="dxa"/>
            <w:tcBorders>
              <w:bottom w:val="single" w:sz="4" w:space="0" w:color="000000"/>
            </w:tcBorders>
          </w:tcPr>
          <w:p>
            <w:pPr>
              <w:pStyle w:val="TableParagraph"/>
              <w:spacing w:before="143"/>
              <w:ind w:left="52"/>
              <w:rPr>
                <w:sz w:val="24"/>
              </w:rPr>
            </w:pPr>
            <w:r>
              <w:rPr>
                <w:spacing w:val="-4"/>
                <w:sz w:val="24"/>
              </w:rPr>
              <w:t>1.05</w:t>
            </w:r>
          </w:p>
        </w:tc>
        <w:tc>
          <w:tcPr>
            <w:tcW w:w="1331" w:type="dxa"/>
            <w:tcBorders>
              <w:bottom w:val="single" w:sz="4" w:space="0" w:color="000000"/>
            </w:tcBorders>
          </w:tcPr>
          <w:p>
            <w:pPr>
              <w:pStyle w:val="TableParagraph"/>
              <w:spacing w:before="143"/>
              <w:ind w:left="220"/>
              <w:rPr>
                <w:sz w:val="24"/>
              </w:rPr>
            </w:pPr>
            <w:r>
              <w:rPr>
                <w:spacing w:val="-2"/>
                <w:sz w:val="24"/>
              </w:rPr>
              <w:t>0.955080</w:t>
            </w:r>
          </w:p>
        </w:tc>
      </w:tr>
      <w:tr>
        <w:trPr>
          <w:trHeight w:val="575" w:hRule="atLeast"/>
        </w:trPr>
        <w:tc>
          <w:tcPr>
            <w:tcW w:w="2629" w:type="dxa"/>
            <w:tcBorders>
              <w:top w:val="single" w:sz="4" w:space="0" w:color="000000"/>
              <w:bottom w:val="single" w:sz="4" w:space="0" w:color="000000"/>
            </w:tcBorders>
          </w:tcPr>
          <w:p>
            <w:pPr>
              <w:pStyle w:val="TableParagraph"/>
              <w:spacing w:line="275" w:lineRule="exact"/>
              <w:ind w:left="115"/>
              <w:rPr>
                <w:b/>
                <w:sz w:val="24"/>
              </w:rPr>
            </w:pPr>
            <w:r>
              <w:rPr>
                <w:b/>
                <w:sz w:val="24"/>
              </w:rPr>
              <w:t>Mean</w:t>
            </w:r>
            <w:r>
              <w:rPr>
                <w:b/>
                <w:spacing w:val="-2"/>
                <w:sz w:val="24"/>
              </w:rPr>
              <w:t> </w:t>
            </w:r>
            <w:r>
              <w:rPr>
                <w:b/>
                <w:spacing w:val="-5"/>
                <w:sz w:val="24"/>
              </w:rPr>
              <w:t>VIF</w:t>
            </w:r>
          </w:p>
        </w:tc>
        <w:tc>
          <w:tcPr>
            <w:tcW w:w="666" w:type="dxa"/>
            <w:tcBorders>
              <w:top w:val="single" w:sz="4" w:space="0" w:color="000000"/>
              <w:bottom w:val="single" w:sz="4" w:space="0" w:color="000000"/>
            </w:tcBorders>
          </w:tcPr>
          <w:p>
            <w:pPr>
              <w:pStyle w:val="TableParagraph"/>
              <w:spacing w:line="275" w:lineRule="exact"/>
              <w:ind w:left="30"/>
              <w:rPr>
                <w:b/>
                <w:sz w:val="24"/>
              </w:rPr>
            </w:pPr>
            <w:r>
              <w:rPr>
                <w:b/>
                <w:spacing w:val="-4"/>
                <w:sz w:val="24"/>
              </w:rPr>
              <w:t>1.33</w:t>
            </w:r>
          </w:p>
        </w:tc>
        <w:tc>
          <w:tcPr>
            <w:tcW w:w="1223" w:type="dxa"/>
            <w:tcBorders>
              <w:top w:val="single" w:sz="4" w:space="0" w:color="000000"/>
              <w:bottom w:val="single" w:sz="4" w:space="0" w:color="000000"/>
            </w:tcBorders>
          </w:tcPr>
          <w:p>
            <w:pPr>
              <w:pStyle w:val="TableParagraph"/>
              <w:rPr>
                <w:sz w:val="24"/>
              </w:rPr>
            </w:pPr>
          </w:p>
        </w:tc>
        <w:tc>
          <w:tcPr>
            <w:tcW w:w="2486" w:type="dxa"/>
            <w:tcBorders>
              <w:top w:val="single" w:sz="4" w:space="0" w:color="000000"/>
              <w:bottom w:val="single" w:sz="4" w:space="0" w:color="000000"/>
            </w:tcBorders>
          </w:tcPr>
          <w:p>
            <w:pPr>
              <w:pStyle w:val="TableParagraph"/>
              <w:spacing w:line="275" w:lineRule="exact"/>
              <w:ind w:left="109"/>
              <w:rPr>
                <w:b/>
                <w:sz w:val="24"/>
              </w:rPr>
            </w:pPr>
            <w:r>
              <w:rPr>
                <w:b/>
                <w:sz w:val="24"/>
              </w:rPr>
              <w:t>Mean</w:t>
            </w:r>
            <w:r>
              <w:rPr>
                <w:b/>
                <w:spacing w:val="-2"/>
                <w:sz w:val="24"/>
              </w:rPr>
              <w:t> </w:t>
            </w:r>
            <w:r>
              <w:rPr>
                <w:b/>
                <w:spacing w:val="-5"/>
                <w:sz w:val="24"/>
              </w:rPr>
              <w:t>VIF</w:t>
            </w:r>
          </w:p>
        </w:tc>
        <w:tc>
          <w:tcPr>
            <w:tcW w:w="685" w:type="dxa"/>
            <w:tcBorders>
              <w:top w:val="single" w:sz="4" w:space="0" w:color="000000"/>
              <w:bottom w:val="single" w:sz="4" w:space="0" w:color="000000"/>
            </w:tcBorders>
          </w:tcPr>
          <w:p>
            <w:pPr>
              <w:pStyle w:val="TableParagraph"/>
              <w:spacing w:line="275" w:lineRule="exact"/>
              <w:ind w:left="52"/>
              <w:rPr>
                <w:b/>
                <w:sz w:val="24"/>
              </w:rPr>
            </w:pPr>
            <w:r>
              <w:rPr>
                <w:b/>
                <w:spacing w:val="-4"/>
                <w:sz w:val="24"/>
              </w:rPr>
              <w:t>1.58</w:t>
            </w:r>
          </w:p>
        </w:tc>
        <w:tc>
          <w:tcPr>
            <w:tcW w:w="1331" w:type="dxa"/>
            <w:tcBorders>
              <w:top w:val="single" w:sz="4" w:space="0" w:color="000000"/>
              <w:bottom w:val="single" w:sz="4" w:space="0" w:color="000000"/>
            </w:tcBorders>
          </w:tcPr>
          <w:p>
            <w:pPr>
              <w:pStyle w:val="TableParagraph"/>
              <w:rPr>
                <w:sz w:val="24"/>
              </w:rPr>
            </w:pPr>
          </w:p>
        </w:tc>
      </w:tr>
    </w:tbl>
    <w:p>
      <w:pPr>
        <w:pStyle w:val="Heading2"/>
        <w:numPr>
          <w:ilvl w:val="1"/>
          <w:numId w:val="10"/>
        </w:numPr>
        <w:tabs>
          <w:tab w:pos="525" w:val="left" w:leader="none"/>
        </w:tabs>
        <w:spacing w:line="240" w:lineRule="auto" w:before="246" w:after="0"/>
        <w:ind w:left="525" w:right="0" w:hanging="360"/>
        <w:jc w:val="both"/>
      </w:pPr>
      <w:bookmarkStart w:name="_bookmark56" w:id="57"/>
      <w:bookmarkEnd w:id="57"/>
      <w:r>
        <w:rPr>
          <w:b w:val="0"/>
        </w:rPr>
      </w:r>
      <w:r>
        <w:rPr/>
        <w:t>Effects</w:t>
      </w:r>
      <w:r>
        <w:rPr>
          <w:spacing w:val="-2"/>
        </w:rPr>
        <w:t> </w:t>
      </w:r>
      <w:r>
        <w:rPr/>
        <w:t>of</w:t>
      </w:r>
      <w:r>
        <w:rPr>
          <w:spacing w:val="-1"/>
        </w:rPr>
        <w:t> </w:t>
      </w:r>
      <w:r>
        <w:rPr/>
        <w:t>using</w:t>
      </w:r>
      <w:r>
        <w:rPr>
          <w:spacing w:val="-3"/>
        </w:rPr>
        <w:t> </w:t>
      </w:r>
      <w:r>
        <w:rPr/>
        <w:t>digital</w:t>
      </w:r>
      <w:r>
        <w:rPr>
          <w:spacing w:val="-4"/>
        </w:rPr>
        <w:t> </w:t>
      </w:r>
      <w:r>
        <w:rPr/>
        <w:t>platforms</w:t>
      </w:r>
      <w:r>
        <w:rPr>
          <w:spacing w:val="-1"/>
        </w:rPr>
        <w:t> </w:t>
      </w:r>
      <w:r>
        <w:rPr/>
        <w:t>on</w:t>
      </w:r>
      <w:r>
        <w:rPr>
          <w:spacing w:val="-1"/>
        </w:rPr>
        <w:t> </w:t>
      </w:r>
      <w:r>
        <w:rPr/>
        <w:t>potato</w:t>
      </w:r>
      <w:r>
        <w:rPr>
          <w:spacing w:val="-1"/>
        </w:rPr>
        <w:t> </w:t>
      </w:r>
      <w:r>
        <w:rPr>
          <w:spacing w:val="-2"/>
        </w:rPr>
        <w:t>productivity</w:t>
      </w:r>
    </w:p>
    <w:p>
      <w:pPr>
        <w:pStyle w:val="BodyText"/>
        <w:spacing w:line="360" w:lineRule="auto" w:before="132"/>
        <w:ind w:right="444" w:firstLine="719"/>
        <w:jc w:val="both"/>
      </w:pPr>
      <w:r>
        <w:rPr/>
        <w:t>To</w:t>
      </w:r>
      <w:r>
        <w:rPr>
          <w:spacing w:val="-13"/>
        </w:rPr>
        <w:t> </w:t>
      </w:r>
      <w:r>
        <w:rPr/>
        <w:t>analyze</w:t>
      </w:r>
      <w:r>
        <w:rPr>
          <w:spacing w:val="-13"/>
        </w:rPr>
        <w:t> </w:t>
      </w:r>
      <w:r>
        <w:rPr/>
        <w:t>this</w:t>
      </w:r>
      <w:r>
        <w:rPr>
          <w:spacing w:val="-12"/>
        </w:rPr>
        <w:t> </w:t>
      </w:r>
      <w:r>
        <w:rPr/>
        <w:t>objective,</w:t>
      </w:r>
      <w:r>
        <w:rPr>
          <w:spacing w:val="-10"/>
        </w:rPr>
        <w:t> </w:t>
      </w:r>
      <w:r>
        <w:rPr/>
        <w:t>a</w:t>
      </w:r>
      <w:r>
        <w:rPr>
          <w:spacing w:val="-13"/>
        </w:rPr>
        <w:t> </w:t>
      </w:r>
      <w:r>
        <w:rPr/>
        <w:t>Multinomial</w:t>
      </w:r>
      <w:r>
        <w:rPr>
          <w:spacing w:val="-12"/>
        </w:rPr>
        <w:t> </w:t>
      </w:r>
      <w:r>
        <w:rPr/>
        <w:t>Endogenous</w:t>
      </w:r>
      <w:r>
        <w:rPr>
          <w:spacing w:val="-15"/>
        </w:rPr>
        <w:t> </w:t>
      </w:r>
      <w:r>
        <w:rPr/>
        <w:t>Treatment</w:t>
      </w:r>
      <w:r>
        <w:rPr>
          <w:spacing w:val="-9"/>
        </w:rPr>
        <w:t> </w:t>
      </w:r>
      <w:r>
        <w:rPr/>
        <w:t>Effect</w:t>
      </w:r>
      <w:r>
        <w:rPr>
          <w:spacing w:val="-12"/>
        </w:rPr>
        <w:t> </w:t>
      </w:r>
      <w:r>
        <w:rPr/>
        <w:t>(METE)</w:t>
      </w:r>
      <w:r>
        <w:rPr>
          <w:spacing w:val="-13"/>
        </w:rPr>
        <w:t> </w:t>
      </w:r>
      <w:r>
        <w:rPr/>
        <w:t>Model was</w:t>
      </w:r>
      <w:r>
        <w:rPr>
          <w:spacing w:val="-10"/>
        </w:rPr>
        <w:t> </w:t>
      </w:r>
      <w:r>
        <w:rPr/>
        <w:t>used.</w:t>
      </w:r>
      <w:r>
        <w:rPr>
          <w:spacing w:val="-11"/>
        </w:rPr>
        <w:t> </w:t>
      </w:r>
      <w:r>
        <w:rPr/>
        <w:t>The</w:t>
      </w:r>
      <w:r>
        <w:rPr>
          <w:spacing w:val="-12"/>
        </w:rPr>
        <w:t> </w:t>
      </w:r>
      <w:r>
        <w:rPr/>
        <w:t>model</w:t>
      </w:r>
      <w:r>
        <w:rPr>
          <w:spacing w:val="-10"/>
        </w:rPr>
        <w:t> </w:t>
      </w:r>
      <w:r>
        <w:rPr/>
        <w:t>consists</w:t>
      </w:r>
      <w:r>
        <w:rPr>
          <w:spacing w:val="-10"/>
        </w:rPr>
        <w:t> </w:t>
      </w:r>
      <w:r>
        <w:rPr/>
        <w:t>of</w:t>
      </w:r>
      <w:r>
        <w:rPr>
          <w:spacing w:val="-11"/>
        </w:rPr>
        <w:t> </w:t>
      </w:r>
      <w:r>
        <w:rPr/>
        <w:t>two</w:t>
      </w:r>
      <w:r>
        <w:rPr>
          <w:spacing w:val="-11"/>
        </w:rPr>
        <w:t> </w:t>
      </w:r>
      <w:r>
        <w:rPr/>
        <w:t>main</w:t>
      </w:r>
      <w:r>
        <w:rPr>
          <w:spacing w:val="-11"/>
        </w:rPr>
        <w:t> </w:t>
      </w:r>
      <w:r>
        <w:rPr/>
        <w:t>components:</w:t>
      </w:r>
      <w:r>
        <w:rPr>
          <w:spacing w:val="-10"/>
        </w:rPr>
        <w:t> </w:t>
      </w:r>
      <w:r>
        <w:rPr/>
        <w:t>the</w:t>
      </w:r>
      <w:r>
        <w:rPr>
          <w:spacing w:val="-15"/>
        </w:rPr>
        <w:t> </w:t>
      </w:r>
      <w:r>
        <w:rPr/>
        <w:t>Treatment</w:t>
      </w:r>
      <w:r>
        <w:rPr>
          <w:spacing w:val="-10"/>
        </w:rPr>
        <w:t> </w:t>
      </w:r>
      <w:r>
        <w:rPr/>
        <w:t>Model</w:t>
      </w:r>
      <w:r>
        <w:rPr>
          <w:spacing w:val="-10"/>
        </w:rPr>
        <w:t> </w:t>
      </w:r>
      <w:r>
        <w:rPr/>
        <w:t>and</w:t>
      </w:r>
      <w:r>
        <w:rPr>
          <w:spacing w:val="-11"/>
        </w:rPr>
        <w:t> </w:t>
      </w:r>
      <w:r>
        <w:rPr/>
        <w:t>the</w:t>
      </w:r>
      <w:r>
        <w:rPr>
          <w:spacing w:val="-11"/>
        </w:rPr>
        <w:t> </w:t>
      </w:r>
      <w:r>
        <w:rPr/>
        <w:t>Outcome Model. This model was used to analyze the impact of a treatment (knowledge and usage of a platform) on an outcome (log productivity), while accounting for the endogeneity of the treatment decision. The treatment had three categories: (1) unaware of the platform (base category),</w:t>
      </w:r>
      <w:r>
        <w:rPr>
          <w:spacing w:val="-2"/>
        </w:rPr>
        <w:t> </w:t>
      </w:r>
      <w:r>
        <w:rPr/>
        <w:t>(2)</w:t>
      </w:r>
      <w:r>
        <w:rPr>
          <w:spacing w:val="-3"/>
        </w:rPr>
        <w:t> </w:t>
      </w:r>
      <w:r>
        <w:rPr/>
        <w:t>know</w:t>
      </w:r>
      <w:r>
        <w:rPr>
          <w:spacing w:val="-1"/>
        </w:rPr>
        <w:t> </w:t>
      </w:r>
      <w:r>
        <w:rPr/>
        <w:t>but</w:t>
      </w:r>
      <w:r>
        <w:rPr>
          <w:spacing w:val="-2"/>
        </w:rPr>
        <w:t> </w:t>
      </w:r>
      <w:r>
        <w:rPr/>
        <w:t>do</w:t>
      </w:r>
      <w:r>
        <w:rPr>
          <w:spacing w:val="-2"/>
        </w:rPr>
        <w:t> </w:t>
      </w:r>
      <w:r>
        <w:rPr/>
        <w:t>not</w:t>
      </w:r>
      <w:r>
        <w:rPr>
          <w:spacing w:val="-2"/>
        </w:rPr>
        <w:t> </w:t>
      </w:r>
      <w:r>
        <w:rPr/>
        <w:t>use,</w:t>
      </w:r>
      <w:r>
        <w:rPr>
          <w:spacing w:val="-2"/>
        </w:rPr>
        <w:t> </w:t>
      </w:r>
      <w:r>
        <w:rPr/>
        <w:t>and</w:t>
      </w:r>
      <w:r>
        <w:rPr>
          <w:spacing w:val="-2"/>
        </w:rPr>
        <w:t> </w:t>
      </w:r>
      <w:r>
        <w:rPr/>
        <w:t>(3)</w:t>
      </w:r>
      <w:r>
        <w:rPr>
          <w:spacing w:val="-2"/>
        </w:rPr>
        <w:t> </w:t>
      </w:r>
      <w:r>
        <w:rPr/>
        <w:t>know</w:t>
      </w:r>
      <w:r>
        <w:rPr>
          <w:spacing w:val="-1"/>
        </w:rPr>
        <w:t> </w:t>
      </w:r>
      <w:r>
        <w:rPr/>
        <w:t>and</w:t>
      </w:r>
      <w:r>
        <w:rPr>
          <w:spacing w:val="-2"/>
        </w:rPr>
        <w:t> </w:t>
      </w:r>
      <w:r>
        <w:rPr/>
        <w:t>use.</w:t>
      </w:r>
      <w:r>
        <w:rPr>
          <w:spacing w:val="-1"/>
        </w:rPr>
        <w:t> </w:t>
      </w:r>
      <w:r>
        <w:rPr/>
        <w:t>Following</w:t>
      </w:r>
      <w:r>
        <w:rPr>
          <w:spacing w:val="-5"/>
        </w:rPr>
        <w:t> </w:t>
      </w:r>
      <w:r>
        <w:rPr/>
        <w:t>Khonje</w:t>
      </w:r>
      <w:r>
        <w:rPr>
          <w:spacing w:val="-3"/>
        </w:rPr>
        <w:t> </w:t>
      </w:r>
      <w:r>
        <w:rPr>
          <w:i/>
        </w:rPr>
        <w:t>et</w:t>
      </w:r>
      <w:r>
        <w:rPr>
          <w:i/>
          <w:spacing w:val="-2"/>
        </w:rPr>
        <w:t> </w:t>
      </w:r>
      <w:r>
        <w:rPr>
          <w:i/>
        </w:rPr>
        <w:t>al.</w:t>
      </w:r>
      <w:r>
        <w:rPr>
          <w:i/>
          <w:spacing w:val="-2"/>
        </w:rPr>
        <w:t> </w:t>
      </w:r>
      <w:r>
        <w:rPr/>
        <w:t>(2018),</w:t>
      </w:r>
      <w:r>
        <w:rPr>
          <w:spacing w:val="-2"/>
        </w:rPr>
        <w:t> </w:t>
      </w:r>
      <w:r>
        <w:rPr/>
        <w:t>the model was estimated under both exogenous and endogenous treatment assumptions, with the endogenous model correcting for selection bias using selection terms (lambda).</w:t>
      </w:r>
    </w:p>
    <w:p>
      <w:pPr>
        <w:pStyle w:val="Heading2"/>
        <w:numPr>
          <w:ilvl w:val="2"/>
          <w:numId w:val="10"/>
        </w:numPr>
        <w:tabs>
          <w:tab w:pos="884" w:val="left" w:leader="none"/>
        </w:tabs>
        <w:spacing w:line="240" w:lineRule="auto" w:before="46" w:after="0"/>
        <w:ind w:left="884" w:right="0" w:hanging="719"/>
        <w:jc w:val="both"/>
      </w:pPr>
      <w:bookmarkStart w:name="_bookmark57" w:id="58"/>
      <w:bookmarkEnd w:id="58"/>
      <w:r>
        <w:rPr>
          <w:b w:val="0"/>
        </w:rPr>
      </w:r>
      <w:r>
        <w:rPr/>
        <w:t>Treatment</w:t>
      </w:r>
      <w:r>
        <w:rPr>
          <w:spacing w:val="-6"/>
        </w:rPr>
        <w:t> </w:t>
      </w:r>
      <w:r>
        <w:rPr>
          <w:spacing w:val="-4"/>
        </w:rPr>
        <w:t>Model</w:t>
      </w:r>
    </w:p>
    <w:p>
      <w:pPr>
        <w:pStyle w:val="BodyText"/>
        <w:spacing w:line="360" w:lineRule="auto" w:before="132"/>
        <w:ind w:right="448" w:firstLine="719"/>
        <w:jc w:val="both"/>
      </w:pPr>
      <w:r>
        <w:rPr/>
        <w:t>The</w:t>
      </w:r>
      <w:r>
        <w:rPr>
          <w:spacing w:val="-11"/>
        </w:rPr>
        <w:t> </w:t>
      </w:r>
      <w:r>
        <w:rPr/>
        <w:t>Table</w:t>
      </w:r>
      <w:r>
        <w:rPr>
          <w:spacing w:val="-10"/>
        </w:rPr>
        <w:t> </w:t>
      </w:r>
      <w:r>
        <w:rPr/>
        <w:t>4.10</w:t>
      </w:r>
      <w:r>
        <w:rPr>
          <w:spacing w:val="-7"/>
        </w:rPr>
        <w:t> </w:t>
      </w:r>
      <w:r>
        <w:rPr/>
        <w:t>below</w:t>
      </w:r>
      <w:r>
        <w:rPr>
          <w:spacing w:val="-10"/>
        </w:rPr>
        <w:t> </w:t>
      </w:r>
      <w:r>
        <w:rPr/>
        <w:t>presents</w:t>
      </w:r>
      <w:r>
        <w:rPr>
          <w:spacing w:val="-9"/>
        </w:rPr>
        <w:t> </w:t>
      </w:r>
      <w:r>
        <w:rPr/>
        <w:t>the</w:t>
      </w:r>
      <w:r>
        <w:rPr>
          <w:spacing w:val="-10"/>
        </w:rPr>
        <w:t> </w:t>
      </w:r>
      <w:r>
        <w:rPr/>
        <w:t>results</w:t>
      </w:r>
      <w:r>
        <w:rPr>
          <w:spacing w:val="-9"/>
        </w:rPr>
        <w:t> </w:t>
      </w:r>
      <w:r>
        <w:rPr/>
        <w:t>for</w:t>
      </w:r>
      <w:r>
        <w:rPr>
          <w:spacing w:val="-9"/>
        </w:rPr>
        <w:t> </w:t>
      </w:r>
      <w:r>
        <w:rPr/>
        <w:t>the</w:t>
      </w:r>
      <w:r>
        <w:rPr>
          <w:spacing w:val="-8"/>
        </w:rPr>
        <w:t> </w:t>
      </w:r>
      <w:r>
        <w:rPr/>
        <w:t>first</w:t>
      </w:r>
      <w:r>
        <w:rPr>
          <w:spacing w:val="-10"/>
        </w:rPr>
        <w:t> </w:t>
      </w:r>
      <w:r>
        <w:rPr/>
        <w:t>stage</w:t>
      </w:r>
      <w:r>
        <w:rPr>
          <w:spacing w:val="-11"/>
        </w:rPr>
        <w:t> </w:t>
      </w:r>
      <w:r>
        <w:rPr/>
        <w:t>of</w:t>
      </w:r>
      <w:r>
        <w:rPr>
          <w:spacing w:val="-10"/>
        </w:rPr>
        <w:t> </w:t>
      </w:r>
      <w:r>
        <w:rPr/>
        <w:t>multinomial</w:t>
      </w:r>
      <w:r>
        <w:rPr>
          <w:spacing w:val="-9"/>
        </w:rPr>
        <w:t> </w:t>
      </w:r>
      <w:r>
        <w:rPr/>
        <w:t>endogenous treatment</w:t>
      </w:r>
      <w:r>
        <w:rPr>
          <w:spacing w:val="-13"/>
        </w:rPr>
        <w:t> </w:t>
      </w:r>
      <w:r>
        <w:rPr/>
        <w:t>effect</w:t>
      </w:r>
      <w:r>
        <w:rPr>
          <w:spacing w:val="-11"/>
        </w:rPr>
        <w:t> </w:t>
      </w:r>
      <w:r>
        <w:rPr/>
        <w:t>model;</w:t>
      </w:r>
      <w:r>
        <w:rPr>
          <w:spacing w:val="-12"/>
        </w:rPr>
        <w:t> </w:t>
      </w:r>
      <w:r>
        <w:rPr/>
        <w:t>the</w:t>
      </w:r>
      <w:r>
        <w:rPr>
          <w:spacing w:val="-12"/>
        </w:rPr>
        <w:t> </w:t>
      </w:r>
      <w:r>
        <w:rPr/>
        <w:t>treatment</w:t>
      </w:r>
      <w:r>
        <w:rPr>
          <w:spacing w:val="-12"/>
        </w:rPr>
        <w:t> </w:t>
      </w:r>
      <w:r>
        <w:rPr/>
        <w:t>(selection)</w:t>
      </w:r>
      <w:r>
        <w:rPr>
          <w:spacing w:val="-13"/>
        </w:rPr>
        <w:t> </w:t>
      </w:r>
      <w:r>
        <w:rPr/>
        <w:t>model</w:t>
      </w:r>
      <w:r>
        <w:rPr>
          <w:spacing w:val="-12"/>
        </w:rPr>
        <w:t> </w:t>
      </w:r>
      <w:r>
        <w:rPr/>
        <w:t>which</w:t>
      </w:r>
      <w:r>
        <w:rPr>
          <w:spacing w:val="-11"/>
        </w:rPr>
        <w:t> </w:t>
      </w:r>
      <w:r>
        <w:rPr/>
        <w:t>estimated</w:t>
      </w:r>
      <w:r>
        <w:rPr>
          <w:spacing w:val="-12"/>
        </w:rPr>
        <w:t> </w:t>
      </w:r>
      <w:r>
        <w:rPr/>
        <w:t>the</w:t>
      </w:r>
      <w:r>
        <w:rPr>
          <w:spacing w:val="-13"/>
        </w:rPr>
        <w:t> </w:t>
      </w:r>
      <w:r>
        <w:rPr/>
        <w:t>factors</w:t>
      </w:r>
      <w:r>
        <w:rPr>
          <w:spacing w:val="-11"/>
        </w:rPr>
        <w:t> </w:t>
      </w:r>
      <w:r>
        <w:rPr>
          <w:spacing w:val="-2"/>
        </w:rPr>
        <w:t>influencing</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2"/>
        <w:jc w:val="both"/>
      </w:pPr>
      <w:r>
        <w:rPr/>
        <w:t>the likelihood of farmers being in one of the two treatment categories (“Know but non-user” or “Know and User”) relative to the base category (unaware of the platform). The model was estimated twice: assuming the treatment is exogenous (no selection bias) and endogenous (correcting for selection bias).</w:t>
      </w:r>
    </w:p>
    <w:p>
      <w:pPr>
        <w:pStyle w:val="Heading2"/>
        <w:spacing w:before="5"/>
      </w:pPr>
      <w:r>
        <w:rPr/>
        <w:t>Table</w:t>
      </w:r>
      <w:r>
        <w:rPr>
          <w:spacing w:val="-5"/>
        </w:rPr>
        <w:t> </w:t>
      </w:r>
      <w:r>
        <w:rPr/>
        <w:t>4.10:</w:t>
      </w:r>
      <w:r>
        <w:rPr>
          <w:spacing w:val="-3"/>
        </w:rPr>
        <w:t> </w:t>
      </w:r>
      <w:r>
        <w:rPr/>
        <w:t>Factors</w:t>
      </w:r>
      <w:r>
        <w:rPr>
          <w:spacing w:val="-2"/>
        </w:rPr>
        <w:t> </w:t>
      </w:r>
      <w:r>
        <w:rPr/>
        <w:t>of</w:t>
      </w:r>
      <w:r>
        <w:rPr>
          <w:spacing w:val="-1"/>
        </w:rPr>
        <w:t> </w:t>
      </w:r>
      <w:r>
        <w:rPr/>
        <w:t>being</w:t>
      </w:r>
      <w:r>
        <w:rPr>
          <w:spacing w:val="-2"/>
        </w:rPr>
        <w:t> </w:t>
      </w:r>
      <w:r>
        <w:rPr/>
        <w:t>in “Know</w:t>
      </w:r>
      <w:r>
        <w:rPr>
          <w:spacing w:val="-3"/>
        </w:rPr>
        <w:t> </w:t>
      </w:r>
      <w:r>
        <w:rPr/>
        <w:t>but</w:t>
      </w:r>
      <w:r>
        <w:rPr>
          <w:spacing w:val="-1"/>
        </w:rPr>
        <w:t> </w:t>
      </w:r>
      <w:r>
        <w:rPr/>
        <w:t>non-user”</w:t>
      </w:r>
      <w:r>
        <w:rPr>
          <w:spacing w:val="-2"/>
        </w:rPr>
        <w:t> </w:t>
      </w:r>
      <w:r>
        <w:rPr/>
        <w:t>or</w:t>
      </w:r>
      <w:r>
        <w:rPr>
          <w:spacing w:val="-3"/>
        </w:rPr>
        <w:t> </w:t>
      </w:r>
      <w:r>
        <w:rPr/>
        <w:t>“Know and</w:t>
      </w:r>
      <w:r>
        <w:rPr>
          <w:spacing w:val="-2"/>
        </w:rPr>
        <w:t> </w:t>
      </w:r>
      <w:r>
        <w:rPr/>
        <w:t>User”</w:t>
      </w:r>
      <w:r>
        <w:rPr>
          <w:spacing w:val="-1"/>
        </w:rPr>
        <w:t> </w:t>
      </w:r>
      <w:r>
        <w:rPr>
          <w:spacing w:val="-2"/>
        </w:rPr>
        <w:t>category</w:t>
      </w:r>
    </w:p>
    <w:p>
      <w:pPr>
        <w:pStyle w:val="BodyText"/>
        <w:spacing w:before="11"/>
        <w:ind w:left="0"/>
        <w:rPr>
          <w:b/>
          <w:sz w:val="11"/>
        </w:rPr>
      </w:pPr>
    </w:p>
    <w:tbl>
      <w:tblPr>
        <w:tblW w:w="0" w:type="auto"/>
        <w:jc w:val="left"/>
        <w:tblInd w:w="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89"/>
        <w:gridCol w:w="1462"/>
        <w:gridCol w:w="1651"/>
        <w:gridCol w:w="1540"/>
        <w:gridCol w:w="1792"/>
      </w:tblGrid>
      <w:tr>
        <w:trPr>
          <w:trHeight w:val="414" w:hRule="atLeast"/>
        </w:trPr>
        <w:tc>
          <w:tcPr>
            <w:tcW w:w="5602" w:type="dxa"/>
            <w:gridSpan w:val="3"/>
            <w:tcBorders>
              <w:top w:val="single" w:sz="4" w:space="0" w:color="000000"/>
              <w:bottom w:val="single" w:sz="4" w:space="0" w:color="000000"/>
            </w:tcBorders>
          </w:tcPr>
          <w:p>
            <w:pPr>
              <w:pStyle w:val="TableParagraph"/>
              <w:spacing w:before="1"/>
              <w:ind w:left="3626"/>
              <w:rPr>
                <w:b/>
                <w:sz w:val="24"/>
              </w:rPr>
            </w:pPr>
            <w:r>
              <w:rPr>
                <w:b/>
                <w:spacing w:val="-2"/>
                <w:sz w:val="24"/>
              </w:rPr>
              <w:t>Exogenous</w:t>
            </w:r>
          </w:p>
        </w:tc>
        <w:tc>
          <w:tcPr>
            <w:tcW w:w="3332" w:type="dxa"/>
            <w:gridSpan w:val="2"/>
            <w:tcBorders>
              <w:top w:val="single" w:sz="4" w:space="0" w:color="000000"/>
              <w:bottom w:val="single" w:sz="4" w:space="0" w:color="000000"/>
            </w:tcBorders>
          </w:tcPr>
          <w:p>
            <w:pPr>
              <w:pStyle w:val="TableParagraph"/>
              <w:spacing w:before="1"/>
              <w:ind w:left="1142"/>
              <w:rPr>
                <w:b/>
                <w:sz w:val="24"/>
              </w:rPr>
            </w:pPr>
            <w:r>
              <w:rPr>
                <w:b/>
                <w:spacing w:val="-2"/>
                <w:sz w:val="24"/>
              </w:rPr>
              <w:t>Endogenous</w:t>
            </w:r>
          </w:p>
        </w:tc>
      </w:tr>
      <w:tr>
        <w:trPr>
          <w:trHeight w:val="988" w:hRule="atLeast"/>
        </w:trPr>
        <w:tc>
          <w:tcPr>
            <w:tcW w:w="2489" w:type="dxa"/>
            <w:tcBorders>
              <w:top w:val="single" w:sz="4" w:space="0" w:color="000000"/>
              <w:bottom w:val="single" w:sz="4" w:space="0" w:color="000000"/>
            </w:tcBorders>
          </w:tcPr>
          <w:p>
            <w:pPr>
              <w:pStyle w:val="TableParagraph"/>
              <w:spacing w:line="275" w:lineRule="exact"/>
              <w:ind w:left="108"/>
              <w:rPr>
                <w:b/>
                <w:sz w:val="24"/>
              </w:rPr>
            </w:pPr>
            <w:r>
              <w:rPr>
                <w:b/>
                <w:spacing w:val="-2"/>
                <w:sz w:val="24"/>
              </w:rPr>
              <w:t>Variable</w:t>
            </w:r>
          </w:p>
        </w:tc>
        <w:tc>
          <w:tcPr>
            <w:tcW w:w="1462" w:type="dxa"/>
            <w:tcBorders>
              <w:top w:val="single" w:sz="4" w:space="0" w:color="000000"/>
              <w:bottom w:val="single" w:sz="4" w:space="0" w:color="000000"/>
            </w:tcBorders>
          </w:tcPr>
          <w:p>
            <w:pPr>
              <w:pStyle w:val="TableParagraph"/>
              <w:spacing w:line="360" w:lineRule="auto"/>
              <w:ind w:left="170" w:right="267"/>
              <w:rPr>
                <w:b/>
                <w:sz w:val="24"/>
              </w:rPr>
            </w:pPr>
            <w:r>
              <w:rPr>
                <w:b/>
                <w:sz w:val="24"/>
              </w:rPr>
              <w:t>Know</w:t>
            </w:r>
            <w:r>
              <w:rPr>
                <w:b/>
                <w:spacing w:val="-15"/>
                <w:sz w:val="24"/>
              </w:rPr>
              <w:t> </w:t>
            </w:r>
            <w:r>
              <w:rPr>
                <w:b/>
                <w:sz w:val="24"/>
              </w:rPr>
              <w:t>but </w:t>
            </w:r>
            <w:r>
              <w:rPr>
                <w:b/>
                <w:spacing w:val="-2"/>
                <w:sz w:val="24"/>
              </w:rPr>
              <w:t>non-user</w:t>
            </w:r>
          </w:p>
        </w:tc>
        <w:tc>
          <w:tcPr>
            <w:tcW w:w="1651" w:type="dxa"/>
            <w:tcBorders>
              <w:top w:val="single" w:sz="4" w:space="0" w:color="000000"/>
              <w:bottom w:val="single" w:sz="4" w:space="0" w:color="000000"/>
            </w:tcBorders>
          </w:tcPr>
          <w:p>
            <w:pPr>
              <w:pStyle w:val="TableParagraph"/>
              <w:spacing w:line="360" w:lineRule="auto"/>
              <w:ind w:left="268" w:right="317"/>
              <w:rPr>
                <w:b/>
                <w:sz w:val="24"/>
              </w:rPr>
            </w:pPr>
            <w:r>
              <w:rPr>
                <w:b/>
                <w:sz w:val="24"/>
              </w:rPr>
              <w:t>Know</w:t>
            </w:r>
            <w:r>
              <w:rPr>
                <w:b/>
                <w:spacing w:val="-15"/>
                <w:sz w:val="24"/>
              </w:rPr>
              <w:t> </w:t>
            </w:r>
            <w:r>
              <w:rPr>
                <w:b/>
                <w:sz w:val="24"/>
              </w:rPr>
              <w:t>and </w:t>
            </w:r>
            <w:r>
              <w:rPr>
                <w:b/>
                <w:spacing w:val="-4"/>
                <w:sz w:val="24"/>
              </w:rPr>
              <w:t>User</w:t>
            </w:r>
          </w:p>
        </w:tc>
        <w:tc>
          <w:tcPr>
            <w:tcW w:w="1540" w:type="dxa"/>
            <w:tcBorders>
              <w:top w:val="single" w:sz="4" w:space="0" w:color="000000"/>
              <w:bottom w:val="single" w:sz="4" w:space="0" w:color="000000"/>
            </w:tcBorders>
          </w:tcPr>
          <w:p>
            <w:pPr>
              <w:pStyle w:val="TableParagraph"/>
              <w:spacing w:line="360" w:lineRule="auto"/>
              <w:ind w:left="319" w:right="196"/>
              <w:rPr>
                <w:b/>
                <w:sz w:val="24"/>
              </w:rPr>
            </w:pPr>
            <w:r>
              <w:rPr>
                <w:b/>
                <w:sz w:val="24"/>
              </w:rPr>
              <w:t>Know</w:t>
            </w:r>
            <w:r>
              <w:rPr>
                <w:b/>
                <w:spacing w:val="-15"/>
                <w:sz w:val="24"/>
              </w:rPr>
              <w:t> </w:t>
            </w:r>
            <w:r>
              <w:rPr>
                <w:b/>
                <w:sz w:val="24"/>
              </w:rPr>
              <w:t>but </w:t>
            </w:r>
            <w:r>
              <w:rPr>
                <w:b/>
                <w:spacing w:val="-2"/>
                <w:sz w:val="24"/>
              </w:rPr>
              <w:t>non-user</w:t>
            </w:r>
          </w:p>
        </w:tc>
        <w:tc>
          <w:tcPr>
            <w:tcW w:w="1792" w:type="dxa"/>
            <w:tcBorders>
              <w:top w:val="single" w:sz="4" w:space="0" w:color="000000"/>
              <w:bottom w:val="single" w:sz="4" w:space="0" w:color="000000"/>
            </w:tcBorders>
          </w:tcPr>
          <w:p>
            <w:pPr>
              <w:pStyle w:val="TableParagraph"/>
              <w:spacing w:line="360" w:lineRule="auto"/>
              <w:ind w:left="195" w:right="531"/>
              <w:rPr>
                <w:b/>
                <w:sz w:val="24"/>
              </w:rPr>
            </w:pPr>
            <w:r>
              <w:rPr>
                <w:b/>
                <w:sz w:val="24"/>
              </w:rPr>
              <w:t>Know</w:t>
            </w:r>
            <w:r>
              <w:rPr>
                <w:b/>
                <w:spacing w:val="-15"/>
                <w:sz w:val="24"/>
              </w:rPr>
              <w:t> </w:t>
            </w:r>
            <w:r>
              <w:rPr>
                <w:b/>
                <w:sz w:val="24"/>
              </w:rPr>
              <w:t>and </w:t>
            </w:r>
            <w:r>
              <w:rPr>
                <w:b/>
                <w:spacing w:val="-4"/>
                <w:sz w:val="24"/>
              </w:rPr>
              <w:t>User</w:t>
            </w:r>
          </w:p>
        </w:tc>
      </w:tr>
      <w:tr>
        <w:trPr>
          <w:trHeight w:val="839" w:hRule="atLeast"/>
        </w:trPr>
        <w:tc>
          <w:tcPr>
            <w:tcW w:w="2489" w:type="dxa"/>
            <w:tcBorders>
              <w:top w:val="single" w:sz="4" w:space="0" w:color="000000"/>
            </w:tcBorders>
          </w:tcPr>
          <w:p>
            <w:pPr>
              <w:pStyle w:val="TableParagraph"/>
              <w:spacing w:line="270" w:lineRule="exact"/>
              <w:ind w:left="108"/>
              <w:rPr>
                <w:sz w:val="24"/>
              </w:rPr>
            </w:pPr>
            <w:r>
              <w:rPr>
                <w:spacing w:val="-5"/>
                <w:sz w:val="24"/>
              </w:rPr>
              <w:t>Age</w:t>
            </w:r>
          </w:p>
        </w:tc>
        <w:tc>
          <w:tcPr>
            <w:tcW w:w="1462" w:type="dxa"/>
            <w:tcBorders>
              <w:top w:val="single" w:sz="4" w:space="0" w:color="000000"/>
            </w:tcBorders>
          </w:tcPr>
          <w:p>
            <w:pPr>
              <w:pStyle w:val="TableParagraph"/>
              <w:spacing w:line="270" w:lineRule="exact"/>
              <w:ind w:left="170"/>
              <w:rPr>
                <w:sz w:val="24"/>
              </w:rPr>
            </w:pPr>
            <w:r>
              <w:rPr>
                <w:spacing w:val="-2"/>
                <w:sz w:val="24"/>
              </w:rPr>
              <w:t>0.026</w:t>
            </w:r>
          </w:p>
          <w:p>
            <w:pPr>
              <w:pStyle w:val="TableParagraph"/>
              <w:spacing w:before="139"/>
              <w:ind w:left="170"/>
              <w:rPr>
                <w:sz w:val="24"/>
              </w:rPr>
            </w:pPr>
            <w:r>
              <w:rPr>
                <w:spacing w:val="-2"/>
                <w:sz w:val="24"/>
              </w:rPr>
              <w:t>(0.018)</w:t>
            </w:r>
          </w:p>
        </w:tc>
        <w:tc>
          <w:tcPr>
            <w:tcW w:w="1651" w:type="dxa"/>
            <w:tcBorders>
              <w:top w:val="single" w:sz="4" w:space="0" w:color="000000"/>
            </w:tcBorders>
          </w:tcPr>
          <w:p>
            <w:pPr>
              <w:pStyle w:val="TableParagraph"/>
              <w:spacing w:line="270" w:lineRule="exact"/>
              <w:ind w:left="268"/>
              <w:rPr>
                <w:sz w:val="24"/>
              </w:rPr>
            </w:pPr>
            <w:r>
              <w:rPr>
                <w:spacing w:val="-2"/>
                <w:sz w:val="24"/>
              </w:rPr>
              <w:t>-0.008</w:t>
            </w:r>
          </w:p>
          <w:p>
            <w:pPr>
              <w:pStyle w:val="TableParagraph"/>
              <w:spacing w:before="139"/>
              <w:ind w:left="268"/>
              <w:rPr>
                <w:sz w:val="24"/>
              </w:rPr>
            </w:pPr>
            <w:r>
              <w:rPr>
                <w:spacing w:val="-2"/>
                <w:sz w:val="24"/>
              </w:rPr>
              <w:t>0.027</w:t>
            </w:r>
          </w:p>
        </w:tc>
        <w:tc>
          <w:tcPr>
            <w:tcW w:w="1540" w:type="dxa"/>
            <w:tcBorders>
              <w:top w:val="single" w:sz="4" w:space="0" w:color="000000"/>
            </w:tcBorders>
          </w:tcPr>
          <w:p>
            <w:pPr>
              <w:pStyle w:val="TableParagraph"/>
              <w:spacing w:line="270" w:lineRule="exact"/>
              <w:ind w:left="319"/>
              <w:rPr>
                <w:sz w:val="24"/>
              </w:rPr>
            </w:pPr>
            <w:r>
              <w:rPr>
                <w:spacing w:val="-2"/>
                <w:sz w:val="24"/>
              </w:rPr>
              <w:t>0.023</w:t>
            </w:r>
          </w:p>
          <w:p>
            <w:pPr>
              <w:pStyle w:val="TableParagraph"/>
              <w:spacing w:before="139"/>
              <w:ind w:left="319"/>
              <w:rPr>
                <w:sz w:val="24"/>
              </w:rPr>
            </w:pPr>
            <w:r>
              <w:rPr>
                <w:spacing w:val="-2"/>
                <w:sz w:val="24"/>
              </w:rPr>
              <w:t>(0.017)</w:t>
            </w:r>
          </w:p>
        </w:tc>
        <w:tc>
          <w:tcPr>
            <w:tcW w:w="1792" w:type="dxa"/>
            <w:tcBorders>
              <w:top w:val="single" w:sz="4" w:space="0" w:color="000000"/>
            </w:tcBorders>
          </w:tcPr>
          <w:p>
            <w:pPr>
              <w:pStyle w:val="TableParagraph"/>
              <w:spacing w:line="270" w:lineRule="exact"/>
              <w:ind w:left="195"/>
              <w:rPr>
                <w:sz w:val="24"/>
              </w:rPr>
            </w:pPr>
            <w:r>
              <w:rPr>
                <w:spacing w:val="-2"/>
                <w:sz w:val="24"/>
              </w:rPr>
              <w:t>-0.009</w:t>
            </w:r>
          </w:p>
          <w:p>
            <w:pPr>
              <w:pStyle w:val="TableParagraph"/>
              <w:spacing w:before="139"/>
              <w:ind w:left="195"/>
              <w:rPr>
                <w:sz w:val="24"/>
              </w:rPr>
            </w:pPr>
            <w:r>
              <w:rPr>
                <w:spacing w:val="-2"/>
                <w:sz w:val="24"/>
              </w:rPr>
              <w:t>(0.026)</w:t>
            </w:r>
          </w:p>
        </w:tc>
      </w:tr>
      <w:tr>
        <w:trPr>
          <w:trHeight w:val="986" w:hRule="atLeast"/>
        </w:trPr>
        <w:tc>
          <w:tcPr>
            <w:tcW w:w="2489" w:type="dxa"/>
          </w:tcPr>
          <w:p>
            <w:pPr>
              <w:pStyle w:val="TableParagraph"/>
              <w:spacing w:before="144"/>
              <w:ind w:left="108"/>
              <w:rPr>
                <w:sz w:val="24"/>
              </w:rPr>
            </w:pPr>
            <w:r>
              <w:rPr>
                <w:sz w:val="24"/>
              </w:rPr>
              <w:t>Sex</w:t>
            </w:r>
            <w:r>
              <w:rPr>
                <w:spacing w:val="1"/>
                <w:sz w:val="24"/>
              </w:rPr>
              <w:t> </w:t>
            </w:r>
            <w:r>
              <w:rPr>
                <w:sz w:val="24"/>
              </w:rPr>
              <w:t>(1 =</w:t>
            </w:r>
            <w:r>
              <w:rPr>
                <w:spacing w:val="-2"/>
                <w:sz w:val="24"/>
              </w:rPr>
              <w:t> Male)</w:t>
            </w:r>
          </w:p>
        </w:tc>
        <w:tc>
          <w:tcPr>
            <w:tcW w:w="1462" w:type="dxa"/>
          </w:tcPr>
          <w:p>
            <w:pPr>
              <w:pStyle w:val="TableParagraph"/>
              <w:spacing w:line="410" w:lineRule="atLeast" w:before="10"/>
              <w:ind w:left="170" w:right="506"/>
              <w:rPr>
                <w:sz w:val="24"/>
              </w:rPr>
            </w:pPr>
            <w:r>
              <w:rPr>
                <w:spacing w:val="-2"/>
                <w:sz w:val="24"/>
              </w:rPr>
              <w:t>0.981** (0.411)</w:t>
            </w:r>
          </w:p>
        </w:tc>
        <w:tc>
          <w:tcPr>
            <w:tcW w:w="1651" w:type="dxa"/>
          </w:tcPr>
          <w:p>
            <w:pPr>
              <w:pStyle w:val="TableParagraph"/>
              <w:spacing w:line="410" w:lineRule="atLeast" w:before="10"/>
              <w:ind w:left="268" w:right="677"/>
              <w:rPr>
                <w:sz w:val="24"/>
              </w:rPr>
            </w:pPr>
            <w:r>
              <w:rPr>
                <w:spacing w:val="-2"/>
                <w:sz w:val="24"/>
              </w:rPr>
              <w:t>1.134* (0.584)</w:t>
            </w:r>
          </w:p>
        </w:tc>
        <w:tc>
          <w:tcPr>
            <w:tcW w:w="1540" w:type="dxa"/>
          </w:tcPr>
          <w:p>
            <w:pPr>
              <w:pStyle w:val="TableParagraph"/>
              <w:spacing w:line="410" w:lineRule="atLeast" w:before="10"/>
              <w:ind w:left="319" w:right="435"/>
              <w:rPr>
                <w:sz w:val="24"/>
              </w:rPr>
            </w:pPr>
            <w:r>
              <w:rPr>
                <w:spacing w:val="-2"/>
                <w:sz w:val="24"/>
              </w:rPr>
              <w:t>0.984** (0.412)</w:t>
            </w:r>
          </w:p>
        </w:tc>
        <w:tc>
          <w:tcPr>
            <w:tcW w:w="1792" w:type="dxa"/>
          </w:tcPr>
          <w:p>
            <w:pPr>
              <w:pStyle w:val="TableParagraph"/>
              <w:spacing w:line="410" w:lineRule="atLeast" w:before="10"/>
              <w:ind w:left="195" w:right="891"/>
              <w:rPr>
                <w:sz w:val="24"/>
              </w:rPr>
            </w:pPr>
            <w:r>
              <w:rPr>
                <w:spacing w:val="-2"/>
                <w:sz w:val="24"/>
              </w:rPr>
              <w:t>1.133* (0.582)</w:t>
            </w:r>
          </w:p>
        </w:tc>
      </w:tr>
      <w:tr>
        <w:trPr>
          <w:trHeight w:val="988" w:hRule="atLeast"/>
        </w:trPr>
        <w:tc>
          <w:tcPr>
            <w:tcW w:w="2489" w:type="dxa"/>
          </w:tcPr>
          <w:p>
            <w:pPr>
              <w:pStyle w:val="TableParagraph"/>
              <w:spacing w:before="143"/>
              <w:ind w:left="108"/>
              <w:rPr>
                <w:sz w:val="24"/>
              </w:rPr>
            </w:pPr>
            <w:r>
              <w:rPr>
                <w:sz w:val="24"/>
              </w:rPr>
              <w:t>Internet</w:t>
            </w:r>
            <w:r>
              <w:rPr>
                <w:spacing w:val="-5"/>
                <w:sz w:val="24"/>
              </w:rPr>
              <w:t> </w:t>
            </w:r>
            <w:r>
              <w:rPr>
                <w:spacing w:val="-2"/>
                <w:sz w:val="24"/>
              </w:rPr>
              <w:t>access_enc</w:t>
            </w:r>
          </w:p>
        </w:tc>
        <w:tc>
          <w:tcPr>
            <w:tcW w:w="1462" w:type="dxa"/>
          </w:tcPr>
          <w:p>
            <w:pPr>
              <w:pStyle w:val="TableParagraph"/>
              <w:spacing w:before="143"/>
              <w:ind w:left="170"/>
              <w:rPr>
                <w:sz w:val="24"/>
              </w:rPr>
            </w:pPr>
            <w:r>
              <w:rPr>
                <w:spacing w:val="-2"/>
                <w:sz w:val="24"/>
              </w:rPr>
              <w:t>0.510</w:t>
            </w:r>
          </w:p>
          <w:p>
            <w:pPr>
              <w:pStyle w:val="TableParagraph"/>
              <w:spacing w:before="140"/>
              <w:ind w:left="170"/>
              <w:rPr>
                <w:sz w:val="24"/>
              </w:rPr>
            </w:pPr>
            <w:r>
              <w:rPr>
                <w:spacing w:val="-2"/>
                <w:sz w:val="24"/>
              </w:rPr>
              <w:t>(0.531)</w:t>
            </w:r>
          </w:p>
        </w:tc>
        <w:tc>
          <w:tcPr>
            <w:tcW w:w="1651" w:type="dxa"/>
          </w:tcPr>
          <w:p>
            <w:pPr>
              <w:pStyle w:val="TableParagraph"/>
              <w:spacing w:line="410" w:lineRule="atLeast" w:before="9"/>
              <w:ind w:left="268" w:right="479"/>
              <w:rPr>
                <w:sz w:val="24"/>
              </w:rPr>
            </w:pPr>
            <w:r>
              <w:rPr>
                <w:spacing w:val="-2"/>
                <w:sz w:val="24"/>
              </w:rPr>
              <w:t>2.316*** (0.838)</w:t>
            </w:r>
          </w:p>
        </w:tc>
        <w:tc>
          <w:tcPr>
            <w:tcW w:w="1540" w:type="dxa"/>
          </w:tcPr>
          <w:p>
            <w:pPr>
              <w:pStyle w:val="TableParagraph"/>
              <w:spacing w:before="143"/>
              <w:ind w:left="319"/>
              <w:rPr>
                <w:sz w:val="24"/>
              </w:rPr>
            </w:pPr>
            <w:r>
              <w:rPr>
                <w:spacing w:val="-2"/>
                <w:sz w:val="24"/>
              </w:rPr>
              <w:t>0.543</w:t>
            </w:r>
          </w:p>
          <w:p>
            <w:pPr>
              <w:pStyle w:val="TableParagraph"/>
              <w:spacing w:before="140"/>
              <w:ind w:left="319"/>
              <w:rPr>
                <w:sz w:val="24"/>
              </w:rPr>
            </w:pPr>
            <w:r>
              <w:rPr>
                <w:spacing w:val="-2"/>
                <w:sz w:val="24"/>
              </w:rPr>
              <w:t>(0.519)</w:t>
            </w:r>
          </w:p>
        </w:tc>
        <w:tc>
          <w:tcPr>
            <w:tcW w:w="1792" w:type="dxa"/>
          </w:tcPr>
          <w:p>
            <w:pPr>
              <w:pStyle w:val="TableParagraph"/>
              <w:spacing w:line="410" w:lineRule="atLeast" w:before="9"/>
              <w:ind w:left="195" w:right="693"/>
              <w:rPr>
                <w:sz w:val="24"/>
              </w:rPr>
            </w:pPr>
            <w:r>
              <w:rPr>
                <w:spacing w:val="-2"/>
                <w:sz w:val="24"/>
              </w:rPr>
              <w:t>2.370*** (0.827)</w:t>
            </w:r>
          </w:p>
        </w:tc>
      </w:tr>
      <w:tr>
        <w:trPr>
          <w:trHeight w:val="987" w:hRule="atLeast"/>
        </w:trPr>
        <w:tc>
          <w:tcPr>
            <w:tcW w:w="2489" w:type="dxa"/>
          </w:tcPr>
          <w:p>
            <w:pPr>
              <w:pStyle w:val="TableParagraph"/>
              <w:spacing w:before="143"/>
              <w:ind w:left="108"/>
              <w:rPr>
                <w:sz w:val="24"/>
              </w:rPr>
            </w:pPr>
            <w:r>
              <w:rPr>
                <w:sz w:val="24"/>
              </w:rPr>
              <w:t>Education</w:t>
            </w:r>
            <w:r>
              <w:rPr>
                <w:spacing w:val="-3"/>
                <w:sz w:val="24"/>
              </w:rPr>
              <w:t> </w:t>
            </w:r>
            <w:r>
              <w:rPr>
                <w:spacing w:val="-2"/>
                <w:sz w:val="24"/>
              </w:rPr>
              <w:t>(years)</w:t>
            </w:r>
          </w:p>
        </w:tc>
        <w:tc>
          <w:tcPr>
            <w:tcW w:w="1462" w:type="dxa"/>
          </w:tcPr>
          <w:p>
            <w:pPr>
              <w:pStyle w:val="TableParagraph"/>
              <w:spacing w:line="410" w:lineRule="atLeast" w:before="9"/>
              <w:ind w:left="170" w:right="506"/>
              <w:rPr>
                <w:sz w:val="24"/>
              </w:rPr>
            </w:pPr>
            <w:r>
              <w:rPr>
                <w:spacing w:val="-2"/>
                <w:sz w:val="24"/>
              </w:rPr>
              <w:t>0.107** (0.053)</w:t>
            </w:r>
          </w:p>
        </w:tc>
        <w:tc>
          <w:tcPr>
            <w:tcW w:w="1651" w:type="dxa"/>
          </w:tcPr>
          <w:p>
            <w:pPr>
              <w:pStyle w:val="TableParagraph"/>
              <w:spacing w:before="143"/>
              <w:ind w:left="268"/>
              <w:rPr>
                <w:sz w:val="24"/>
              </w:rPr>
            </w:pPr>
            <w:r>
              <w:rPr>
                <w:spacing w:val="-2"/>
                <w:sz w:val="24"/>
              </w:rPr>
              <w:t>-0.025</w:t>
            </w:r>
          </w:p>
          <w:p>
            <w:pPr>
              <w:pStyle w:val="TableParagraph"/>
              <w:spacing w:before="137"/>
              <w:ind w:left="268"/>
              <w:rPr>
                <w:sz w:val="24"/>
              </w:rPr>
            </w:pPr>
            <w:r>
              <w:rPr>
                <w:spacing w:val="-2"/>
                <w:sz w:val="24"/>
              </w:rPr>
              <w:t>(0.071)</w:t>
            </w:r>
          </w:p>
        </w:tc>
        <w:tc>
          <w:tcPr>
            <w:tcW w:w="1540" w:type="dxa"/>
          </w:tcPr>
          <w:p>
            <w:pPr>
              <w:pStyle w:val="TableParagraph"/>
              <w:spacing w:line="410" w:lineRule="atLeast" w:before="9"/>
              <w:ind w:left="319" w:right="515"/>
              <w:rPr>
                <w:sz w:val="24"/>
              </w:rPr>
            </w:pPr>
            <w:r>
              <w:rPr>
                <w:spacing w:val="-2"/>
                <w:sz w:val="24"/>
              </w:rPr>
              <w:t>0.095* (0.053)</w:t>
            </w:r>
          </w:p>
        </w:tc>
        <w:tc>
          <w:tcPr>
            <w:tcW w:w="1792" w:type="dxa"/>
          </w:tcPr>
          <w:p>
            <w:pPr>
              <w:pStyle w:val="TableParagraph"/>
              <w:spacing w:before="143"/>
              <w:ind w:left="195"/>
              <w:rPr>
                <w:sz w:val="24"/>
              </w:rPr>
            </w:pPr>
            <w:r>
              <w:rPr>
                <w:spacing w:val="-2"/>
                <w:sz w:val="24"/>
              </w:rPr>
              <w:t>-0.036</w:t>
            </w:r>
          </w:p>
          <w:p>
            <w:pPr>
              <w:pStyle w:val="TableParagraph"/>
              <w:spacing w:before="137"/>
              <w:ind w:left="195"/>
              <w:rPr>
                <w:sz w:val="24"/>
              </w:rPr>
            </w:pPr>
            <w:r>
              <w:rPr>
                <w:spacing w:val="-2"/>
                <w:sz w:val="24"/>
              </w:rPr>
              <w:t>(0.071)</w:t>
            </w:r>
          </w:p>
        </w:tc>
      </w:tr>
      <w:tr>
        <w:trPr>
          <w:trHeight w:val="987" w:hRule="atLeast"/>
        </w:trPr>
        <w:tc>
          <w:tcPr>
            <w:tcW w:w="2489" w:type="dxa"/>
          </w:tcPr>
          <w:p>
            <w:pPr>
              <w:pStyle w:val="TableParagraph"/>
              <w:spacing w:before="145"/>
              <w:ind w:left="108"/>
              <w:rPr>
                <w:sz w:val="24"/>
              </w:rPr>
            </w:pPr>
            <w:r>
              <w:rPr>
                <w:sz w:val="24"/>
              </w:rPr>
              <w:t>lpotato</w:t>
            </w:r>
            <w:r>
              <w:rPr>
                <w:spacing w:val="-2"/>
                <w:sz w:val="24"/>
              </w:rPr>
              <w:t> </w:t>
            </w:r>
            <w:r>
              <w:rPr>
                <w:sz w:val="24"/>
              </w:rPr>
              <w:t>farming</w:t>
            </w:r>
            <w:r>
              <w:rPr>
                <w:spacing w:val="-1"/>
                <w:sz w:val="24"/>
              </w:rPr>
              <w:t> </w:t>
            </w:r>
            <w:r>
              <w:rPr>
                <w:spacing w:val="-2"/>
                <w:sz w:val="24"/>
              </w:rPr>
              <w:t>(years)</w:t>
            </w:r>
          </w:p>
        </w:tc>
        <w:tc>
          <w:tcPr>
            <w:tcW w:w="1462" w:type="dxa"/>
          </w:tcPr>
          <w:p>
            <w:pPr>
              <w:pStyle w:val="TableParagraph"/>
              <w:spacing w:before="145"/>
              <w:ind w:left="170"/>
              <w:rPr>
                <w:sz w:val="24"/>
              </w:rPr>
            </w:pPr>
            <w:r>
              <w:rPr>
                <w:spacing w:val="-2"/>
                <w:sz w:val="24"/>
              </w:rPr>
              <w:t>-0.080</w:t>
            </w:r>
          </w:p>
          <w:p>
            <w:pPr>
              <w:pStyle w:val="TableParagraph"/>
              <w:spacing w:before="137"/>
              <w:ind w:left="170"/>
              <w:rPr>
                <w:sz w:val="24"/>
              </w:rPr>
            </w:pPr>
            <w:r>
              <w:rPr>
                <w:spacing w:val="-2"/>
                <w:sz w:val="24"/>
              </w:rPr>
              <w:t>(0.323)</w:t>
            </w:r>
          </w:p>
        </w:tc>
        <w:tc>
          <w:tcPr>
            <w:tcW w:w="1651" w:type="dxa"/>
          </w:tcPr>
          <w:p>
            <w:pPr>
              <w:pStyle w:val="TableParagraph"/>
              <w:spacing w:before="145"/>
              <w:ind w:left="268"/>
              <w:rPr>
                <w:sz w:val="24"/>
              </w:rPr>
            </w:pPr>
            <w:r>
              <w:rPr>
                <w:spacing w:val="-2"/>
                <w:sz w:val="24"/>
              </w:rPr>
              <w:t>0.069</w:t>
            </w:r>
          </w:p>
          <w:p>
            <w:pPr>
              <w:pStyle w:val="TableParagraph"/>
              <w:spacing w:before="137"/>
              <w:ind w:left="268"/>
              <w:rPr>
                <w:sz w:val="24"/>
              </w:rPr>
            </w:pPr>
            <w:r>
              <w:rPr>
                <w:spacing w:val="-2"/>
                <w:sz w:val="24"/>
              </w:rPr>
              <w:t>(0.484)</w:t>
            </w:r>
          </w:p>
        </w:tc>
        <w:tc>
          <w:tcPr>
            <w:tcW w:w="1540" w:type="dxa"/>
          </w:tcPr>
          <w:p>
            <w:pPr>
              <w:pStyle w:val="TableParagraph"/>
              <w:spacing w:before="145"/>
              <w:ind w:left="319"/>
              <w:rPr>
                <w:sz w:val="24"/>
              </w:rPr>
            </w:pPr>
            <w:r>
              <w:rPr>
                <w:spacing w:val="-2"/>
                <w:sz w:val="24"/>
              </w:rPr>
              <w:t>-0.037</w:t>
            </w:r>
          </w:p>
          <w:p>
            <w:pPr>
              <w:pStyle w:val="TableParagraph"/>
              <w:spacing w:before="137"/>
              <w:ind w:left="319"/>
              <w:rPr>
                <w:sz w:val="24"/>
              </w:rPr>
            </w:pPr>
            <w:r>
              <w:rPr>
                <w:spacing w:val="-2"/>
                <w:sz w:val="24"/>
              </w:rPr>
              <w:t>(0.322)</w:t>
            </w:r>
          </w:p>
        </w:tc>
        <w:tc>
          <w:tcPr>
            <w:tcW w:w="1792" w:type="dxa"/>
          </w:tcPr>
          <w:p>
            <w:pPr>
              <w:pStyle w:val="TableParagraph"/>
              <w:spacing w:before="145"/>
              <w:ind w:left="195"/>
              <w:rPr>
                <w:sz w:val="24"/>
              </w:rPr>
            </w:pPr>
            <w:r>
              <w:rPr>
                <w:spacing w:val="-2"/>
                <w:sz w:val="24"/>
              </w:rPr>
              <w:t>0.094</w:t>
            </w:r>
          </w:p>
          <w:p>
            <w:pPr>
              <w:pStyle w:val="TableParagraph"/>
              <w:spacing w:before="137"/>
              <w:ind w:left="195"/>
              <w:rPr>
                <w:sz w:val="24"/>
              </w:rPr>
            </w:pPr>
            <w:r>
              <w:rPr>
                <w:spacing w:val="-2"/>
                <w:sz w:val="24"/>
              </w:rPr>
              <w:t>(0.483)</w:t>
            </w:r>
          </w:p>
        </w:tc>
      </w:tr>
      <w:tr>
        <w:trPr>
          <w:trHeight w:val="988" w:hRule="atLeast"/>
        </w:trPr>
        <w:tc>
          <w:tcPr>
            <w:tcW w:w="2489" w:type="dxa"/>
          </w:tcPr>
          <w:p>
            <w:pPr>
              <w:pStyle w:val="TableParagraph"/>
              <w:spacing w:before="143"/>
              <w:ind w:left="108"/>
              <w:rPr>
                <w:sz w:val="24"/>
              </w:rPr>
            </w:pPr>
            <w:r>
              <w:rPr>
                <w:sz w:val="24"/>
              </w:rPr>
              <w:t>Credit</w:t>
            </w:r>
            <w:r>
              <w:rPr>
                <w:spacing w:val="-4"/>
                <w:sz w:val="24"/>
              </w:rPr>
              <w:t> </w:t>
            </w:r>
            <w:r>
              <w:rPr>
                <w:spacing w:val="-2"/>
                <w:sz w:val="24"/>
              </w:rPr>
              <w:t>access</w:t>
            </w:r>
          </w:p>
        </w:tc>
        <w:tc>
          <w:tcPr>
            <w:tcW w:w="1462" w:type="dxa"/>
          </w:tcPr>
          <w:p>
            <w:pPr>
              <w:pStyle w:val="TableParagraph"/>
              <w:spacing w:before="143"/>
              <w:ind w:left="170"/>
              <w:rPr>
                <w:sz w:val="24"/>
              </w:rPr>
            </w:pPr>
            <w:r>
              <w:rPr>
                <w:spacing w:val="-2"/>
                <w:sz w:val="24"/>
              </w:rPr>
              <w:t>-0.570</w:t>
            </w:r>
          </w:p>
          <w:p>
            <w:pPr>
              <w:pStyle w:val="TableParagraph"/>
              <w:spacing w:before="140"/>
              <w:ind w:left="170"/>
              <w:rPr>
                <w:sz w:val="24"/>
              </w:rPr>
            </w:pPr>
            <w:r>
              <w:rPr>
                <w:spacing w:val="-2"/>
                <w:sz w:val="24"/>
              </w:rPr>
              <w:t>(0.410)</w:t>
            </w:r>
          </w:p>
        </w:tc>
        <w:tc>
          <w:tcPr>
            <w:tcW w:w="1651" w:type="dxa"/>
          </w:tcPr>
          <w:p>
            <w:pPr>
              <w:pStyle w:val="TableParagraph"/>
              <w:spacing w:before="143"/>
              <w:ind w:left="268"/>
              <w:rPr>
                <w:sz w:val="24"/>
              </w:rPr>
            </w:pPr>
            <w:r>
              <w:rPr>
                <w:spacing w:val="-2"/>
                <w:sz w:val="24"/>
              </w:rPr>
              <w:t>0.428</w:t>
            </w:r>
          </w:p>
          <w:p>
            <w:pPr>
              <w:pStyle w:val="TableParagraph"/>
              <w:spacing w:before="140"/>
              <w:ind w:left="268"/>
              <w:rPr>
                <w:sz w:val="24"/>
              </w:rPr>
            </w:pPr>
            <w:r>
              <w:rPr>
                <w:spacing w:val="-2"/>
                <w:sz w:val="24"/>
              </w:rPr>
              <w:t>(0.568)</w:t>
            </w:r>
          </w:p>
        </w:tc>
        <w:tc>
          <w:tcPr>
            <w:tcW w:w="1540" w:type="dxa"/>
          </w:tcPr>
          <w:p>
            <w:pPr>
              <w:pStyle w:val="TableParagraph"/>
              <w:spacing w:before="143"/>
              <w:ind w:left="319"/>
              <w:rPr>
                <w:sz w:val="24"/>
              </w:rPr>
            </w:pPr>
            <w:r>
              <w:rPr>
                <w:spacing w:val="-2"/>
                <w:sz w:val="24"/>
              </w:rPr>
              <w:t>-0.522</w:t>
            </w:r>
          </w:p>
          <w:p>
            <w:pPr>
              <w:pStyle w:val="TableParagraph"/>
              <w:spacing w:before="140"/>
              <w:ind w:left="319"/>
              <w:rPr>
                <w:sz w:val="24"/>
              </w:rPr>
            </w:pPr>
            <w:r>
              <w:rPr>
                <w:spacing w:val="-2"/>
                <w:sz w:val="24"/>
              </w:rPr>
              <w:t>(0.406)</w:t>
            </w:r>
          </w:p>
        </w:tc>
        <w:tc>
          <w:tcPr>
            <w:tcW w:w="1792" w:type="dxa"/>
          </w:tcPr>
          <w:p>
            <w:pPr>
              <w:pStyle w:val="TableParagraph"/>
              <w:spacing w:before="143"/>
              <w:ind w:left="195"/>
              <w:rPr>
                <w:sz w:val="24"/>
              </w:rPr>
            </w:pPr>
            <w:r>
              <w:rPr>
                <w:spacing w:val="-2"/>
                <w:sz w:val="24"/>
              </w:rPr>
              <w:t>0.462</w:t>
            </w:r>
          </w:p>
          <w:p>
            <w:pPr>
              <w:pStyle w:val="TableParagraph"/>
              <w:spacing w:before="140"/>
              <w:ind w:left="195"/>
              <w:rPr>
                <w:sz w:val="24"/>
              </w:rPr>
            </w:pPr>
            <w:r>
              <w:rPr>
                <w:spacing w:val="-2"/>
                <w:sz w:val="24"/>
              </w:rPr>
              <w:t>(0.565)</w:t>
            </w:r>
          </w:p>
        </w:tc>
      </w:tr>
      <w:tr>
        <w:trPr>
          <w:trHeight w:val="987" w:hRule="atLeast"/>
        </w:trPr>
        <w:tc>
          <w:tcPr>
            <w:tcW w:w="2489" w:type="dxa"/>
          </w:tcPr>
          <w:p>
            <w:pPr>
              <w:pStyle w:val="TableParagraph"/>
              <w:spacing w:before="143"/>
              <w:ind w:left="108"/>
              <w:rPr>
                <w:sz w:val="24"/>
              </w:rPr>
            </w:pPr>
            <w:r>
              <w:rPr>
                <w:sz w:val="24"/>
              </w:rPr>
              <w:t>Received</w:t>
            </w:r>
            <w:r>
              <w:rPr>
                <w:spacing w:val="-5"/>
                <w:sz w:val="24"/>
              </w:rPr>
              <w:t> </w:t>
            </w:r>
            <w:r>
              <w:rPr>
                <w:spacing w:val="-2"/>
                <w:sz w:val="24"/>
              </w:rPr>
              <w:t>training</w:t>
            </w:r>
          </w:p>
        </w:tc>
        <w:tc>
          <w:tcPr>
            <w:tcW w:w="1462" w:type="dxa"/>
          </w:tcPr>
          <w:p>
            <w:pPr>
              <w:pStyle w:val="TableParagraph"/>
              <w:spacing w:line="410" w:lineRule="atLeast" w:before="9"/>
              <w:ind w:left="170" w:right="388"/>
              <w:rPr>
                <w:sz w:val="24"/>
              </w:rPr>
            </w:pPr>
            <w:r>
              <w:rPr>
                <w:spacing w:val="-2"/>
                <w:sz w:val="24"/>
              </w:rPr>
              <w:t>2.716*** (0.427)</w:t>
            </w:r>
          </w:p>
        </w:tc>
        <w:tc>
          <w:tcPr>
            <w:tcW w:w="1651" w:type="dxa"/>
          </w:tcPr>
          <w:p>
            <w:pPr>
              <w:pStyle w:val="TableParagraph"/>
              <w:spacing w:line="410" w:lineRule="atLeast" w:before="9"/>
              <w:ind w:left="268" w:right="479"/>
              <w:rPr>
                <w:sz w:val="24"/>
              </w:rPr>
            </w:pPr>
            <w:r>
              <w:rPr>
                <w:spacing w:val="-2"/>
                <w:sz w:val="24"/>
              </w:rPr>
              <w:t>5.119*** (0.598)</w:t>
            </w:r>
          </w:p>
        </w:tc>
        <w:tc>
          <w:tcPr>
            <w:tcW w:w="1540" w:type="dxa"/>
          </w:tcPr>
          <w:p>
            <w:pPr>
              <w:pStyle w:val="TableParagraph"/>
              <w:spacing w:line="410" w:lineRule="atLeast" w:before="9"/>
              <w:ind w:left="319" w:right="317"/>
              <w:rPr>
                <w:sz w:val="24"/>
              </w:rPr>
            </w:pPr>
            <w:r>
              <w:rPr>
                <w:spacing w:val="-2"/>
                <w:sz w:val="24"/>
              </w:rPr>
              <w:t>2.788*** (0.426)</w:t>
            </w:r>
          </w:p>
        </w:tc>
        <w:tc>
          <w:tcPr>
            <w:tcW w:w="1792" w:type="dxa"/>
          </w:tcPr>
          <w:p>
            <w:pPr>
              <w:pStyle w:val="TableParagraph"/>
              <w:spacing w:line="410" w:lineRule="atLeast" w:before="9"/>
              <w:ind w:left="195" w:right="693"/>
              <w:rPr>
                <w:sz w:val="24"/>
              </w:rPr>
            </w:pPr>
            <w:r>
              <w:rPr>
                <w:spacing w:val="-2"/>
                <w:sz w:val="24"/>
              </w:rPr>
              <w:t>5.185*** (0.596)</w:t>
            </w:r>
          </w:p>
        </w:tc>
      </w:tr>
      <w:tr>
        <w:trPr>
          <w:trHeight w:val="987" w:hRule="atLeast"/>
        </w:trPr>
        <w:tc>
          <w:tcPr>
            <w:tcW w:w="2489" w:type="dxa"/>
          </w:tcPr>
          <w:p>
            <w:pPr>
              <w:pStyle w:val="TableParagraph"/>
              <w:spacing w:before="145"/>
              <w:ind w:left="108"/>
              <w:rPr>
                <w:sz w:val="24"/>
              </w:rPr>
            </w:pPr>
            <w:r>
              <w:rPr>
                <w:sz w:val="24"/>
              </w:rPr>
              <w:t>Info:</w:t>
            </w:r>
            <w:r>
              <w:rPr>
                <w:spacing w:val="-2"/>
                <w:sz w:val="24"/>
              </w:rPr>
              <w:t> production</w:t>
            </w:r>
          </w:p>
        </w:tc>
        <w:tc>
          <w:tcPr>
            <w:tcW w:w="1462" w:type="dxa"/>
          </w:tcPr>
          <w:p>
            <w:pPr>
              <w:pStyle w:val="TableParagraph"/>
              <w:spacing w:before="145"/>
              <w:ind w:left="170"/>
              <w:rPr>
                <w:sz w:val="24"/>
              </w:rPr>
            </w:pPr>
            <w:r>
              <w:rPr>
                <w:spacing w:val="-2"/>
                <w:sz w:val="24"/>
              </w:rPr>
              <w:t>-0.362</w:t>
            </w:r>
          </w:p>
          <w:p>
            <w:pPr>
              <w:pStyle w:val="TableParagraph"/>
              <w:spacing w:before="136"/>
              <w:ind w:left="170"/>
              <w:rPr>
                <w:sz w:val="24"/>
              </w:rPr>
            </w:pPr>
            <w:r>
              <w:rPr>
                <w:spacing w:val="-2"/>
                <w:sz w:val="24"/>
              </w:rPr>
              <w:t>(0.584)</w:t>
            </w:r>
          </w:p>
        </w:tc>
        <w:tc>
          <w:tcPr>
            <w:tcW w:w="1651" w:type="dxa"/>
          </w:tcPr>
          <w:p>
            <w:pPr>
              <w:pStyle w:val="TableParagraph"/>
              <w:spacing w:line="410" w:lineRule="atLeast" w:before="11"/>
              <w:ind w:left="268" w:right="677"/>
              <w:rPr>
                <w:sz w:val="24"/>
              </w:rPr>
            </w:pPr>
            <w:r>
              <w:rPr>
                <w:spacing w:val="-2"/>
                <w:sz w:val="24"/>
              </w:rPr>
              <w:t>1.317* (0.763)</w:t>
            </w:r>
          </w:p>
        </w:tc>
        <w:tc>
          <w:tcPr>
            <w:tcW w:w="1540" w:type="dxa"/>
          </w:tcPr>
          <w:p>
            <w:pPr>
              <w:pStyle w:val="TableParagraph"/>
              <w:spacing w:before="145"/>
              <w:ind w:left="319"/>
              <w:rPr>
                <w:sz w:val="24"/>
              </w:rPr>
            </w:pPr>
            <w:r>
              <w:rPr>
                <w:spacing w:val="-2"/>
                <w:sz w:val="24"/>
              </w:rPr>
              <w:t>-0.301</w:t>
            </w:r>
          </w:p>
          <w:p>
            <w:pPr>
              <w:pStyle w:val="TableParagraph"/>
              <w:spacing w:before="136"/>
              <w:ind w:left="319"/>
              <w:rPr>
                <w:sz w:val="24"/>
              </w:rPr>
            </w:pPr>
            <w:r>
              <w:rPr>
                <w:spacing w:val="-2"/>
                <w:sz w:val="24"/>
              </w:rPr>
              <w:t>(0.573)</w:t>
            </w:r>
          </w:p>
        </w:tc>
        <w:tc>
          <w:tcPr>
            <w:tcW w:w="1792" w:type="dxa"/>
          </w:tcPr>
          <w:p>
            <w:pPr>
              <w:pStyle w:val="TableParagraph"/>
              <w:spacing w:line="410" w:lineRule="atLeast" w:before="11"/>
              <w:ind w:left="195" w:right="891"/>
              <w:rPr>
                <w:sz w:val="24"/>
              </w:rPr>
            </w:pPr>
            <w:r>
              <w:rPr>
                <w:spacing w:val="-2"/>
                <w:sz w:val="24"/>
              </w:rPr>
              <w:t>1.372* (0.750)</w:t>
            </w:r>
          </w:p>
        </w:tc>
      </w:tr>
      <w:tr>
        <w:trPr>
          <w:trHeight w:val="989" w:hRule="atLeast"/>
        </w:trPr>
        <w:tc>
          <w:tcPr>
            <w:tcW w:w="2489" w:type="dxa"/>
          </w:tcPr>
          <w:p>
            <w:pPr>
              <w:pStyle w:val="TableParagraph"/>
              <w:spacing w:before="143"/>
              <w:ind w:left="108"/>
              <w:rPr>
                <w:sz w:val="24"/>
              </w:rPr>
            </w:pPr>
            <w:r>
              <w:rPr>
                <w:sz w:val="24"/>
              </w:rPr>
              <w:t>Info:</w:t>
            </w:r>
            <w:r>
              <w:rPr>
                <w:spacing w:val="-2"/>
                <w:sz w:val="24"/>
              </w:rPr>
              <w:t> marketing</w:t>
            </w:r>
          </w:p>
        </w:tc>
        <w:tc>
          <w:tcPr>
            <w:tcW w:w="1462" w:type="dxa"/>
          </w:tcPr>
          <w:p>
            <w:pPr>
              <w:pStyle w:val="TableParagraph"/>
              <w:spacing w:before="143"/>
              <w:ind w:left="170"/>
              <w:rPr>
                <w:sz w:val="24"/>
              </w:rPr>
            </w:pPr>
            <w:r>
              <w:rPr>
                <w:spacing w:val="-2"/>
                <w:sz w:val="24"/>
              </w:rPr>
              <w:t>0.826</w:t>
            </w:r>
          </w:p>
          <w:p>
            <w:pPr>
              <w:pStyle w:val="TableParagraph"/>
              <w:spacing w:before="140"/>
              <w:ind w:left="170"/>
              <w:rPr>
                <w:sz w:val="24"/>
              </w:rPr>
            </w:pPr>
            <w:r>
              <w:rPr>
                <w:spacing w:val="-2"/>
                <w:sz w:val="24"/>
              </w:rPr>
              <w:t>(0.584)</w:t>
            </w:r>
          </w:p>
        </w:tc>
        <w:tc>
          <w:tcPr>
            <w:tcW w:w="1651" w:type="dxa"/>
          </w:tcPr>
          <w:p>
            <w:pPr>
              <w:pStyle w:val="TableParagraph"/>
              <w:spacing w:line="410" w:lineRule="atLeast" w:before="9"/>
              <w:ind w:left="268" w:right="677"/>
              <w:rPr>
                <w:sz w:val="24"/>
              </w:rPr>
            </w:pPr>
            <w:r>
              <w:rPr>
                <w:spacing w:val="-2"/>
                <w:sz w:val="24"/>
              </w:rPr>
              <w:t>1.226* (0.646)</w:t>
            </w:r>
          </w:p>
        </w:tc>
        <w:tc>
          <w:tcPr>
            <w:tcW w:w="1540" w:type="dxa"/>
          </w:tcPr>
          <w:p>
            <w:pPr>
              <w:pStyle w:val="TableParagraph"/>
              <w:spacing w:before="143"/>
              <w:ind w:left="319"/>
              <w:rPr>
                <w:sz w:val="24"/>
              </w:rPr>
            </w:pPr>
            <w:r>
              <w:rPr>
                <w:spacing w:val="-2"/>
                <w:sz w:val="24"/>
              </w:rPr>
              <w:t>0.789</w:t>
            </w:r>
          </w:p>
          <w:p>
            <w:pPr>
              <w:pStyle w:val="TableParagraph"/>
              <w:spacing w:before="140"/>
              <w:ind w:left="319"/>
              <w:rPr>
                <w:sz w:val="24"/>
              </w:rPr>
            </w:pPr>
            <w:r>
              <w:rPr>
                <w:spacing w:val="-2"/>
                <w:sz w:val="24"/>
              </w:rPr>
              <w:t>(0.578)</w:t>
            </w:r>
          </w:p>
        </w:tc>
        <w:tc>
          <w:tcPr>
            <w:tcW w:w="1792" w:type="dxa"/>
          </w:tcPr>
          <w:p>
            <w:pPr>
              <w:pStyle w:val="TableParagraph"/>
              <w:spacing w:line="410" w:lineRule="atLeast" w:before="9"/>
              <w:ind w:left="195" w:right="891"/>
              <w:rPr>
                <w:sz w:val="24"/>
              </w:rPr>
            </w:pPr>
            <w:r>
              <w:rPr>
                <w:spacing w:val="-2"/>
                <w:sz w:val="24"/>
              </w:rPr>
              <w:t>1.187* (0.640)</w:t>
            </w:r>
          </w:p>
        </w:tc>
      </w:tr>
      <w:tr>
        <w:trPr>
          <w:trHeight w:val="832" w:hRule="atLeast"/>
        </w:trPr>
        <w:tc>
          <w:tcPr>
            <w:tcW w:w="2489" w:type="dxa"/>
          </w:tcPr>
          <w:p>
            <w:pPr>
              <w:pStyle w:val="TableParagraph"/>
              <w:spacing w:before="143"/>
              <w:ind w:left="108"/>
              <w:rPr>
                <w:sz w:val="24"/>
              </w:rPr>
            </w:pPr>
            <w:r>
              <w:rPr>
                <w:sz w:val="24"/>
              </w:rPr>
              <w:t>Farmers</w:t>
            </w:r>
            <w:r>
              <w:rPr>
                <w:spacing w:val="-2"/>
                <w:sz w:val="24"/>
              </w:rPr>
              <w:t> </w:t>
            </w:r>
            <w:r>
              <w:rPr>
                <w:spacing w:val="-4"/>
                <w:sz w:val="24"/>
              </w:rPr>
              <w:t>group</w:t>
            </w:r>
          </w:p>
        </w:tc>
        <w:tc>
          <w:tcPr>
            <w:tcW w:w="1462" w:type="dxa"/>
          </w:tcPr>
          <w:p>
            <w:pPr>
              <w:pStyle w:val="TableParagraph"/>
              <w:spacing w:before="143"/>
              <w:ind w:left="170"/>
              <w:rPr>
                <w:sz w:val="24"/>
              </w:rPr>
            </w:pPr>
            <w:r>
              <w:rPr>
                <w:spacing w:val="-2"/>
                <w:sz w:val="24"/>
              </w:rPr>
              <w:t>0.683</w:t>
            </w:r>
          </w:p>
          <w:p>
            <w:pPr>
              <w:pStyle w:val="TableParagraph"/>
              <w:spacing w:line="256" w:lineRule="exact" w:before="137"/>
              <w:ind w:left="170"/>
              <w:rPr>
                <w:sz w:val="24"/>
              </w:rPr>
            </w:pPr>
            <w:r>
              <w:rPr>
                <w:spacing w:val="-2"/>
                <w:sz w:val="24"/>
              </w:rPr>
              <w:t>(0.424)</w:t>
            </w:r>
          </w:p>
        </w:tc>
        <w:tc>
          <w:tcPr>
            <w:tcW w:w="1651" w:type="dxa"/>
          </w:tcPr>
          <w:p>
            <w:pPr>
              <w:pStyle w:val="TableParagraph"/>
              <w:spacing w:before="143"/>
              <w:ind w:left="268"/>
              <w:rPr>
                <w:sz w:val="24"/>
              </w:rPr>
            </w:pPr>
            <w:r>
              <w:rPr>
                <w:spacing w:val="-2"/>
                <w:sz w:val="24"/>
              </w:rPr>
              <w:t>0.486</w:t>
            </w:r>
          </w:p>
          <w:p>
            <w:pPr>
              <w:pStyle w:val="TableParagraph"/>
              <w:spacing w:line="256" w:lineRule="exact" w:before="137"/>
              <w:ind w:left="268"/>
              <w:rPr>
                <w:sz w:val="24"/>
              </w:rPr>
            </w:pPr>
            <w:r>
              <w:rPr>
                <w:spacing w:val="-2"/>
                <w:sz w:val="24"/>
              </w:rPr>
              <w:t>(0.566)</w:t>
            </w:r>
          </w:p>
        </w:tc>
        <w:tc>
          <w:tcPr>
            <w:tcW w:w="1540" w:type="dxa"/>
          </w:tcPr>
          <w:p>
            <w:pPr>
              <w:pStyle w:val="TableParagraph"/>
              <w:spacing w:before="143"/>
              <w:ind w:left="319"/>
              <w:rPr>
                <w:sz w:val="24"/>
              </w:rPr>
            </w:pPr>
            <w:r>
              <w:rPr>
                <w:spacing w:val="-2"/>
                <w:sz w:val="24"/>
              </w:rPr>
              <w:t>0.604</w:t>
            </w:r>
          </w:p>
          <w:p>
            <w:pPr>
              <w:pStyle w:val="TableParagraph"/>
              <w:spacing w:line="256" w:lineRule="exact" w:before="137"/>
              <w:ind w:left="319"/>
              <w:rPr>
                <w:sz w:val="24"/>
              </w:rPr>
            </w:pPr>
            <w:r>
              <w:rPr>
                <w:spacing w:val="-2"/>
                <w:sz w:val="24"/>
              </w:rPr>
              <w:t>(0.420)</w:t>
            </w:r>
          </w:p>
        </w:tc>
        <w:tc>
          <w:tcPr>
            <w:tcW w:w="1792" w:type="dxa"/>
          </w:tcPr>
          <w:p>
            <w:pPr>
              <w:pStyle w:val="TableParagraph"/>
              <w:spacing w:before="143"/>
              <w:ind w:left="195"/>
              <w:rPr>
                <w:sz w:val="24"/>
              </w:rPr>
            </w:pPr>
            <w:r>
              <w:rPr>
                <w:spacing w:val="-2"/>
                <w:sz w:val="24"/>
              </w:rPr>
              <w:t>0.448</w:t>
            </w:r>
          </w:p>
          <w:p>
            <w:pPr>
              <w:pStyle w:val="TableParagraph"/>
              <w:spacing w:line="256" w:lineRule="exact" w:before="137"/>
              <w:ind w:left="195"/>
              <w:rPr>
                <w:sz w:val="24"/>
              </w:rPr>
            </w:pPr>
            <w:r>
              <w:rPr>
                <w:spacing w:val="-2"/>
                <w:sz w:val="24"/>
              </w:rPr>
              <w:t>(0.563)</w:t>
            </w:r>
          </w:p>
        </w:tc>
      </w:tr>
    </w:tbl>
    <w:p>
      <w:pPr>
        <w:pStyle w:val="TableParagraph"/>
        <w:spacing w:after="0" w:line="256" w:lineRule="exact"/>
        <w:rPr>
          <w:sz w:val="24"/>
        </w:rPr>
        <w:sectPr>
          <w:pgSz w:w="11910" w:h="16840"/>
          <w:pgMar w:header="0" w:footer="1003" w:top="1340" w:bottom="1200" w:left="1275" w:right="992"/>
        </w:sectPr>
      </w:pPr>
    </w:p>
    <w:p>
      <w:pPr>
        <w:pStyle w:val="BodyText"/>
        <w:spacing w:before="3"/>
        <w:ind w:left="0"/>
        <w:rPr>
          <w:b/>
          <w:sz w:val="2"/>
        </w:rPr>
      </w:pPr>
    </w:p>
    <w:tbl>
      <w:tblPr>
        <w:tblW w:w="0" w:type="auto"/>
        <w:jc w:val="left"/>
        <w:tblInd w:w="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20"/>
        <w:gridCol w:w="1451"/>
        <w:gridCol w:w="1591"/>
        <w:gridCol w:w="1598"/>
        <w:gridCol w:w="1247"/>
      </w:tblGrid>
      <w:tr>
        <w:trPr>
          <w:trHeight w:val="834" w:hRule="atLeast"/>
        </w:trPr>
        <w:tc>
          <w:tcPr>
            <w:tcW w:w="2420" w:type="dxa"/>
          </w:tcPr>
          <w:p>
            <w:pPr>
              <w:pStyle w:val="TableParagraph"/>
              <w:spacing w:line="266" w:lineRule="exact"/>
              <w:ind w:left="50"/>
              <w:rPr>
                <w:sz w:val="24"/>
              </w:rPr>
            </w:pPr>
            <w:r>
              <w:rPr>
                <w:sz w:val="24"/>
              </w:rPr>
              <w:t>Extension</w:t>
            </w:r>
            <w:r>
              <w:rPr>
                <w:spacing w:val="1"/>
                <w:sz w:val="24"/>
              </w:rPr>
              <w:t> </w:t>
            </w:r>
            <w:r>
              <w:rPr>
                <w:spacing w:val="-2"/>
                <w:sz w:val="24"/>
              </w:rPr>
              <w:t>contact</w:t>
            </w:r>
          </w:p>
        </w:tc>
        <w:tc>
          <w:tcPr>
            <w:tcW w:w="1451" w:type="dxa"/>
          </w:tcPr>
          <w:p>
            <w:pPr>
              <w:pStyle w:val="TableParagraph"/>
              <w:spacing w:line="266" w:lineRule="exact"/>
              <w:ind w:left="181"/>
              <w:rPr>
                <w:sz w:val="24"/>
              </w:rPr>
            </w:pPr>
            <w:r>
              <w:rPr>
                <w:spacing w:val="-2"/>
                <w:sz w:val="24"/>
              </w:rPr>
              <w:t>-1.292***</w:t>
            </w:r>
          </w:p>
          <w:p>
            <w:pPr>
              <w:pStyle w:val="TableParagraph"/>
              <w:spacing w:before="137"/>
              <w:ind w:left="181"/>
              <w:rPr>
                <w:sz w:val="24"/>
              </w:rPr>
            </w:pPr>
            <w:r>
              <w:rPr>
                <w:spacing w:val="-2"/>
                <w:sz w:val="24"/>
              </w:rPr>
              <w:t>(0.400)</w:t>
            </w:r>
          </w:p>
        </w:tc>
        <w:tc>
          <w:tcPr>
            <w:tcW w:w="1591" w:type="dxa"/>
          </w:tcPr>
          <w:p>
            <w:pPr>
              <w:pStyle w:val="TableParagraph"/>
              <w:spacing w:line="266" w:lineRule="exact"/>
              <w:ind w:left="290"/>
              <w:rPr>
                <w:sz w:val="24"/>
              </w:rPr>
            </w:pPr>
            <w:r>
              <w:rPr>
                <w:spacing w:val="-2"/>
                <w:sz w:val="24"/>
              </w:rPr>
              <w:t>-0.239</w:t>
            </w:r>
          </w:p>
          <w:p>
            <w:pPr>
              <w:pStyle w:val="TableParagraph"/>
              <w:spacing w:before="137"/>
              <w:ind w:left="290"/>
              <w:rPr>
                <w:sz w:val="24"/>
              </w:rPr>
            </w:pPr>
            <w:r>
              <w:rPr>
                <w:spacing w:val="-2"/>
                <w:sz w:val="24"/>
              </w:rPr>
              <w:t>(0.529)</w:t>
            </w:r>
          </w:p>
        </w:tc>
        <w:tc>
          <w:tcPr>
            <w:tcW w:w="1598" w:type="dxa"/>
          </w:tcPr>
          <w:p>
            <w:pPr>
              <w:pStyle w:val="TableParagraph"/>
              <w:spacing w:line="266" w:lineRule="exact"/>
              <w:ind w:left="401"/>
              <w:rPr>
                <w:sz w:val="24"/>
              </w:rPr>
            </w:pPr>
            <w:r>
              <w:rPr>
                <w:spacing w:val="-2"/>
                <w:sz w:val="24"/>
              </w:rPr>
              <w:t>-1.319***</w:t>
            </w:r>
          </w:p>
          <w:p>
            <w:pPr>
              <w:pStyle w:val="TableParagraph"/>
              <w:spacing w:before="137"/>
              <w:ind w:left="401"/>
              <w:rPr>
                <w:sz w:val="24"/>
              </w:rPr>
            </w:pPr>
            <w:r>
              <w:rPr>
                <w:spacing w:val="-2"/>
                <w:sz w:val="24"/>
              </w:rPr>
              <w:t>(0.400)</w:t>
            </w:r>
          </w:p>
        </w:tc>
        <w:tc>
          <w:tcPr>
            <w:tcW w:w="1247" w:type="dxa"/>
          </w:tcPr>
          <w:p>
            <w:pPr>
              <w:pStyle w:val="TableParagraph"/>
              <w:spacing w:line="266" w:lineRule="exact"/>
              <w:ind w:left="219"/>
              <w:rPr>
                <w:sz w:val="24"/>
              </w:rPr>
            </w:pPr>
            <w:r>
              <w:rPr>
                <w:spacing w:val="-2"/>
                <w:sz w:val="24"/>
              </w:rPr>
              <w:t>-0.402</w:t>
            </w:r>
          </w:p>
          <w:p>
            <w:pPr>
              <w:pStyle w:val="TableParagraph"/>
              <w:spacing w:before="137"/>
              <w:ind w:left="219"/>
              <w:rPr>
                <w:sz w:val="24"/>
              </w:rPr>
            </w:pPr>
            <w:r>
              <w:rPr>
                <w:spacing w:val="-2"/>
                <w:sz w:val="24"/>
              </w:rPr>
              <w:t>(0.530)</w:t>
            </w:r>
          </w:p>
        </w:tc>
      </w:tr>
      <w:tr>
        <w:trPr>
          <w:trHeight w:val="987" w:hRule="atLeast"/>
        </w:trPr>
        <w:tc>
          <w:tcPr>
            <w:tcW w:w="2420" w:type="dxa"/>
          </w:tcPr>
          <w:p>
            <w:pPr>
              <w:pStyle w:val="TableParagraph"/>
              <w:spacing w:before="145"/>
              <w:ind w:left="50"/>
              <w:rPr>
                <w:sz w:val="24"/>
              </w:rPr>
            </w:pPr>
            <w:r>
              <w:rPr>
                <w:sz w:val="24"/>
              </w:rPr>
              <w:t>Internet</w:t>
            </w:r>
            <w:r>
              <w:rPr>
                <w:spacing w:val="-5"/>
                <w:sz w:val="24"/>
              </w:rPr>
              <w:t> </w:t>
            </w:r>
            <w:r>
              <w:rPr>
                <w:spacing w:val="-2"/>
                <w:sz w:val="24"/>
              </w:rPr>
              <w:t>access_village</w:t>
            </w:r>
          </w:p>
        </w:tc>
        <w:tc>
          <w:tcPr>
            <w:tcW w:w="1451" w:type="dxa"/>
          </w:tcPr>
          <w:p>
            <w:pPr>
              <w:pStyle w:val="TableParagraph"/>
              <w:spacing w:before="145"/>
              <w:ind w:left="181"/>
              <w:rPr>
                <w:sz w:val="24"/>
              </w:rPr>
            </w:pPr>
            <w:r>
              <w:rPr>
                <w:spacing w:val="-2"/>
                <w:sz w:val="24"/>
              </w:rPr>
              <w:t>-0.599</w:t>
            </w:r>
          </w:p>
          <w:p>
            <w:pPr>
              <w:pStyle w:val="TableParagraph"/>
              <w:spacing w:before="136"/>
              <w:ind w:left="181"/>
              <w:rPr>
                <w:sz w:val="24"/>
              </w:rPr>
            </w:pPr>
            <w:r>
              <w:rPr>
                <w:spacing w:val="-2"/>
                <w:sz w:val="24"/>
              </w:rPr>
              <w:t>(0.755)</w:t>
            </w:r>
          </w:p>
        </w:tc>
        <w:tc>
          <w:tcPr>
            <w:tcW w:w="1591" w:type="dxa"/>
          </w:tcPr>
          <w:p>
            <w:pPr>
              <w:pStyle w:val="TableParagraph"/>
              <w:spacing w:line="410" w:lineRule="atLeast" w:before="11"/>
              <w:ind w:left="290" w:right="397"/>
              <w:rPr>
                <w:sz w:val="24"/>
              </w:rPr>
            </w:pPr>
            <w:r>
              <w:rPr>
                <w:spacing w:val="-2"/>
                <w:sz w:val="24"/>
              </w:rPr>
              <w:t>3.502*** (1.078)</w:t>
            </w:r>
          </w:p>
        </w:tc>
        <w:tc>
          <w:tcPr>
            <w:tcW w:w="1598" w:type="dxa"/>
          </w:tcPr>
          <w:p>
            <w:pPr>
              <w:pStyle w:val="TableParagraph"/>
              <w:spacing w:before="145"/>
              <w:ind w:left="401"/>
              <w:rPr>
                <w:sz w:val="24"/>
              </w:rPr>
            </w:pPr>
            <w:r>
              <w:rPr>
                <w:spacing w:val="-2"/>
                <w:sz w:val="24"/>
              </w:rPr>
              <w:t>-0.468</w:t>
            </w:r>
          </w:p>
          <w:p>
            <w:pPr>
              <w:pStyle w:val="TableParagraph"/>
              <w:spacing w:before="136"/>
              <w:ind w:left="401"/>
              <w:rPr>
                <w:sz w:val="24"/>
              </w:rPr>
            </w:pPr>
            <w:r>
              <w:rPr>
                <w:spacing w:val="-2"/>
                <w:sz w:val="24"/>
              </w:rPr>
              <w:t>(0.749)</w:t>
            </w:r>
          </w:p>
        </w:tc>
        <w:tc>
          <w:tcPr>
            <w:tcW w:w="1247" w:type="dxa"/>
          </w:tcPr>
          <w:p>
            <w:pPr>
              <w:pStyle w:val="TableParagraph"/>
              <w:spacing w:line="410" w:lineRule="atLeast" w:before="11"/>
              <w:ind w:left="219" w:right="124"/>
              <w:rPr>
                <w:sz w:val="24"/>
              </w:rPr>
            </w:pPr>
            <w:r>
              <w:rPr>
                <w:spacing w:val="-2"/>
                <w:sz w:val="24"/>
              </w:rPr>
              <w:t>3.757*** (1.076)</w:t>
            </w:r>
          </w:p>
        </w:tc>
      </w:tr>
      <w:tr>
        <w:trPr>
          <w:trHeight w:val="988" w:hRule="atLeast"/>
        </w:trPr>
        <w:tc>
          <w:tcPr>
            <w:tcW w:w="2420" w:type="dxa"/>
          </w:tcPr>
          <w:p>
            <w:pPr>
              <w:pStyle w:val="TableParagraph"/>
              <w:spacing w:before="143"/>
              <w:ind w:left="50"/>
              <w:rPr>
                <w:sz w:val="24"/>
              </w:rPr>
            </w:pPr>
            <w:r>
              <w:rPr>
                <w:spacing w:val="-2"/>
                <w:sz w:val="24"/>
              </w:rPr>
              <w:t>Sub-county_2</w:t>
            </w:r>
          </w:p>
        </w:tc>
        <w:tc>
          <w:tcPr>
            <w:tcW w:w="1451" w:type="dxa"/>
          </w:tcPr>
          <w:p>
            <w:pPr>
              <w:pStyle w:val="TableParagraph"/>
              <w:spacing w:line="410" w:lineRule="atLeast" w:before="9"/>
              <w:ind w:left="181" w:right="408"/>
              <w:rPr>
                <w:sz w:val="24"/>
              </w:rPr>
            </w:pPr>
            <w:r>
              <w:rPr>
                <w:spacing w:val="-2"/>
                <w:sz w:val="24"/>
              </w:rPr>
              <w:t>-</w:t>
            </w:r>
            <w:r>
              <w:rPr>
                <w:spacing w:val="-2"/>
                <w:sz w:val="24"/>
              </w:rPr>
              <w:t>1.004** (0.394)</w:t>
            </w:r>
          </w:p>
        </w:tc>
        <w:tc>
          <w:tcPr>
            <w:tcW w:w="1591" w:type="dxa"/>
          </w:tcPr>
          <w:p>
            <w:pPr>
              <w:pStyle w:val="TableParagraph"/>
              <w:spacing w:line="410" w:lineRule="atLeast" w:before="9"/>
              <w:ind w:left="290" w:right="437"/>
              <w:rPr>
                <w:sz w:val="24"/>
              </w:rPr>
            </w:pPr>
            <w:r>
              <w:rPr>
                <w:spacing w:val="-2"/>
                <w:sz w:val="24"/>
              </w:rPr>
              <w:t>-</w:t>
            </w:r>
            <w:r>
              <w:rPr>
                <w:spacing w:val="-2"/>
                <w:sz w:val="24"/>
              </w:rPr>
              <w:t>1.224** (0.496)</w:t>
            </w:r>
          </w:p>
        </w:tc>
        <w:tc>
          <w:tcPr>
            <w:tcW w:w="1598" w:type="dxa"/>
          </w:tcPr>
          <w:p>
            <w:pPr>
              <w:pStyle w:val="TableParagraph"/>
              <w:spacing w:line="410" w:lineRule="atLeast" w:before="9"/>
              <w:ind w:left="401"/>
              <w:rPr>
                <w:sz w:val="24"/>
              </w:rPr>
            </w:pPr>
            <w:r>
              <w:rPr>
                <w:spacing w:val="-2"/>
                <w:sz w:val="24"/>
              </w:rPr>
              <w:t>-</w:t>
            </w:r>
            <w:r>
              <w:rPr>
                <w:spacing w:val="-2"/>
                <w:sz w:val="24"/>
              </w:rPr>
              <w:t>1.070*** (0.391)</w:t>
            </w:r>
          </w:p>
        </w:tc>
        <w:tc>
          <w:tcPr>
            <w:tcW w:w="1247" w:type="dxa"/>
          </w:tcPr>
          <w:p>
            <w:pPr>
              <w:pStyle w:val="TableParagraph"/>
              <w:spacing w:line="410" w:lineRule="atLeast" w:before="9"/>
              <w:ind w:left="219"/>
              <w:rPr>
                <w:sz w:val="24"/>
              </w:rPr>
            </w:pPr>
            <w:r>
              <w:rPr>
                <w:spacing w:val="-2"/>
                <w:sz w:val="24"/>
              </w:rPr>
              <w:t>-</w:t>
            </w:r>
            <w:r>
              <w:rPr>
                <w:spacing w:val="-2"/>
                <w:sz w:val="24"/>
              </w:rPr>
              <w:t>1.321*** (0.493)</w:t>
            </w:r>
          </w:p>
        </w:tc>
      </w:tr>
      <w:tr>
        <w:trPr>
          <w:trHeight w:val="832" w:hRule="atLeast"/>
        </w:trPr>
        <w:tc>
          <w:tcPr>
            <w:tcW w:w="2420" w:type="dxa"/>
          </w:tcPr>
          <w:p>
            <w:pPr>
              <w:pStyle w:val="TableParagraph"/>
              <w:spacing w:before="143"/>
              <w:ind w:left="50"/>
              <w:rPr>
                <w:i/>
                <w:sz w:val="24"/>
              </w:rPr>
            </w:pPr>
            <w:r>
              <w:rPr>
                <w:i/>
                <w:spacing w:val="-2"/>
                <w:sz w:val="24"/>
              </w:rPr>
              <w:t>_Constant</w:t>
            </w:r>
          </w:p>
        </w:tc>
        <w:tc>
          <w:tcPr>
            <w:tcW w:w="1451" w:type="dxa"/>
          </w:tcPr>
          <w:p>
            <w:pPr>
              <w:pStyle w:val="TableParagraph"/>
              <w:spacing w:before="143"/>
              <w:ind w:left="181"/>
              <w:rPr>
                <w:sz w:val="24"/>
              </w:rPr>
            </w:pPr>
            <w:r>
              <w:rPr>
                <w:spacing w:val="-2"/>
                <w:sz w:val="24"/>
              </w:rPr>
              <w:t>-2.176</w:t>
            </w:r>
          </w:p>
          <w:p>
            <w:pPr>
              <w:pStyle w:val="TableParagraph"/>
              <w:spacing w:line="256" w:lineRule="exact" w:before="137"/>
              <w:ind w:left="181"/>
              <w:rPr>
                <w:sz w:val="24"/>
              </w:rPr>
            </w:pPr>
            <w:r>
              <w:rPr>
                <w:spacing w:val="-2"/>
                <w:sz w:val="24"/>
              </w:rPr>
              <w:t>(1.219)</w:t>
            </w:r>
          </w:p>
        </w:tc>
        <w:tc>
          <w:tcPr>
            <w:tcW w:w="1591" w:type="dxa"/>
          </w:tcPr>
          <w:p>
            <w:pPr>
              <w:pStyle w:val="TableParagraph"/>
              <w:spacing w:before="143"/>
              <w:ind w:left="290"/>
              <w:rPr>
                <w:sz w:val="24"/>
              </w:rPr>
            </w:pPr>
            <w:r>
              <w:rPr>
                <w:spacing w:val="-2"/>
                <w:sz w:val="24"/>
              </w:rPr>
              <w:t>-8.555</w:t>
            </w:r>
          </w:p>
          <w:p>
            <w:pPr>
              <w:pStyle w:val="TableParagraph"/>
              <w:spacing w:line="256" w:lineRule="exact" w:before="137"/>
              <w:ind w:left="290"/>
              <w:rPr>
                <w:sz w:val="24"/>
              </w:rPr>
            </w:pPr>
            <w:r>
              <w:rPr>
                <w:spacing w:val="-2"/>
                <w:sz w:val="24"/>
              </w:rPr>
              <w:t>(1.763)</w:t>
            </w:r>
          </w:p>
        </w:tc>
        <w:tc>
          <w:tcPr>
            <w:tcW w:w="1598" w:type="dxa"/>
          </w:tcPr>
          <w:p>
            <w:pPr>
              <w:pStyle w:val="TableParagraph"/>
              <w:spacing w:before="143"/>
              <w:ind w:left="401"/>
              <w:rPr>
                <w:sz w:val="24"/>
              </w:rPr>
            </w:pPr>
            <w:r>
              <w:rPr>
                <w:spacing w:val="-2"/>
                <w:sz w:val="24"/>
              </w:rPr>
              <w:t>-1.952</w:t>
            </w:r>
          </w:p>
          <w:p>
            <w:pPr>
              <w:pStyle w:val="TableParagraph"/>
              <w:spacing w:line="256" w:lineRule="exact" w:before="137"/>
              <w:ind w:left="401"/>
              <w:rPr>
                <w:sz w:val="24"/>
              </w:rPr>
            </w:pPr>
            <w:r>
              <w:rPr>
                <w:spacing w:val="-2"/>
                <w:sz w:val="24"/>
              </w:rPr>
              <w:t>(1.214)</w:t>
            </w:r>
          </w:p>
        </w:tc>
        <w:tc>
          <w:tcPr>
            <w:tcW w:w="1247" w:type="dxa"/>
          </w:tcPr>
          <w:p>
            <w:pPr>
              <w:pStyle w:val="TableParagraph"/>
              <w:spacing w:before="143"/>
              <w:ind w:left="219"/>
              <w:rPr>
                <w:sz w:val="24"/>
              </w:rPr>
            </w:pPr>
            <w:r>
              <w:rPr>
                <w:spacing w:val="-2"/>
                <w:sz w:val="24"/>
              </w:rPr>
              <w:t>-8.321</w:t>
            </w:r>
          </w:p>
          <w:p>
            <w:pPr>
              <w:pStyle w:val="TableParagraph"/>
              <w:spacing w:line="256" w:lineRule="exact" w:before="137"/>
              <w:ind w:left="219"/>
              <w:rPr>
                <w:sz w:val="24"/>
              </w:rPr>
            </w:pPr>
            <w:r>
              <w:rPr>
                <w:spacing w:val="-2"/>
                <w:sz w:val="24"/>
              </w:rPr>
              <w:t>(1.748)</w:t>
            </w:r>
          </w:p>
        </w:tc>
      </w:tr>
    </w:tbl>
    <w:p>
      <w:pPr>
        <w:pStyle w:val="BodyText"/>
        <w:spacing w:before="53"/>
        <w:ind w:left="0"/>
        <w:rPr>
          <w:b/>
          <w:sz w:val="20"/>
        </w:rPr>
      </w:pPr>
      <w:r>
        <w:rPr>
          <w:b/>
          <w:sz w:val="20"/>
        </w:rPr>
        <mc:AlternateContent>
          <mc:Choice Requires="wps">
            <w:drawing>
              <wp:anchor distT="0" distB="0" distL="0" distR="0" allowOverlap="1" layoutInCell="1" locked="0" behindDoc="1" simplePos="0" relativeHeight="487605248">
                <wp:simplePos x="0" y="0"/>
                <wp:positionH relativeFrom="page">
                  <wp:posOffset>905560</wp:posOffset>
                </wp:positionH>
                <wp:positionV relativeFrom="paragraph">
                  <wp:posOffset>195453</wp:posOffset>
                </wp:positionV>
                <wp:extent cx="5681345" cy="6350"/>
                <wp:effectExtent l="0" t="0" r="0" b="0"/>
                <wp:wrapTopAndBottom/>
                <wp:docPr id="147" name="Graphic 147"/>
                <wp:cNvGraphicFramePr>
                  <a:graphicFrameLocks/>
                </wp:cNvGraphicFramePr>
                <a:graphic>
                  <a:graphicData uri="http://schemas.microsoft.com/office/word/2010/wordprocessingShape">
                    <wps:wsp>
                      <wps:cNvPr id="147" name="Graphic 147"/>
                      <wps:cNvSpPr/>
                      <wps:spPr>
                        <a:xfrm>
                          <a:off x="0" y="0"/>
                          <a:ext cx="5681345" cy="6350"/>
                        </a:xfrm>
                        <a:custGeom>
                          <a:avLst/>
                          <a:gdLst/>
                          <a:ahLst/>
                          <a:cxnLst/>
                          <a:rect l="l" t="t" r="r" b="b"/>
                          <a:pathLst>
                            <a:path w="5681345" h="6350">
                              <a:moveTo>
                                <a:pt x="5680837" y="0"/>
                              </a:moveTo>
                              <a:lnTo>
                                <a:pt x="5680837" y="0"/>
                              </a:lnTo>
                              <a:lnTo>
                                <a:pt x="0" y="0"/>
                              </a:lnTo>
                              <a:lnTo>
                                <a:pt x="0" y="6096"/>
                              </a:lnTo>
                              <a:lnTo>
                                <a:pt x="5680837" y="6096"/>
                              </a:lnTo>
                              <a:lnTo>
                                <a:pt x="56808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5.390071pt;width:447.310021pt;height:.48pt;mso-position-horizontal-relative:page;mso-position-vertical-relative:paragraph;z-index:-15711232;mso-wrap-distance-left:0;mso-wrap-distance-right:0" id="docshape135" filled="true" fillcolor="#000000" stroked="false">
                <v:fill type="solid"/>
                <w10:wrap type="topAndBottom"/>
              </v:rect>
            </w:pict>
          </mc:Fallback>
        </mc:AlternateContent>
      </w:r>
    </w:p>
    <w:p>
      <w:pPr>
        <w:pStyle w:val="BodyText"/>
        <w:jc w:val="both"/>
      </w:pPr>
      <w:r>
        <w:rPr/>
        <w:t>Note:</w:t>
      </w:r>
      <w:r>
        <w:rPr>
          <w:spacing w:val="-3"/>
        </w:rPr>
        <w:t> </w:t>
      </w:r>
      <w:r>
        <w:rPr/>
        <w:t>*,</w:t>
      </w:r>
      <w:r>
        <w:rPr>
          <w:spacing w:val="-1"/>
        </w:rPr>
        <w:t> </w:t>
      </w:r>
      <w:r>
        <w:rPr/>
        <w:t>**, ***</w:t>
      </w:r>
      <w:r>
        <w:rPr>
          <w:spacing w:val="-1"/>
        </w:rPr>
        <w:t> </w:t>
      </w:r>
      <w:r>
        <w:rPr/>
        <w:t>= significant</w:t>
      </w:r>
      <w:r>
        <w:rPr>
          <w:spacing w:val="-1"/>
        </w:rPr>
        <w:t> </w:t>
      </w:r>
      <w:r>
        <w:rPr/>
        <w:t>at 10%,</w:t>
      </w:r>
      <w:r>
        <w:rPr>
          <w:spacing w:val="-1"/>
        </w:rPr>
        <w:t> </w:t>
      </w:r>
      <w:r>
        <w:rPr/>
        <w:t>5% and 1%</w:t>
      </w:r>
      <w:r>
        <w:rPr>
          <w:spacing w:val="29"/>
        </w:rPr>
        <w:t>  </w:t>
      </w:r>
      <w:r>
        <w:rPr/>
        <w:t>level,</w:t>
      </w:r>
      <w:r>
        <w:rPr>
          <w:spacing w:val="1"/>
        </w:rPr>
        <w:t> </w:t>
      </w:r>
      <w:r>
        <w:rPr>
          <w:spacing w:val="-2"/>
        </w:rPr>
        <w:t>respectively</w:t>
      </w:r>
    </w:p>
    <w:p>
      <w:pPr>
        <w:pStyle w:val="BodyText"/>
        <w:spacing w:line="360" w:lineRule="auto" w:before="131"/>
        <w:ind w:right="442" w:firstLine="719"/>
        <w:jc w:val="both"/>
      </w:pPr>
      <w:r>
        <w:rPr/>
        <w:t>Sex</w:t>
      </w:r>
      <w:r>
        <w:rPr>
          <w:spacing w:val="40"/>
        </w:rPr>
        <w:t> </w:t>
      </w:r>
      <w:r>
        <w:rPr/>
        <w:t>statistically and positively influenced the likelihood of farmers being in both the two treatment categories (“Know but non-user” or “Know and User”) relative to the base category (unaware of the platform) at 5% significance level in both models and 10% significance</w:t>
      </w:r>
      <w:r>
        <w:rPr>
          <w:spacing w:val="-9"/>
        </w:rPr>
        <w:t> </w:t>
      </w:r>
      <w:r>
        <w:rPr/>
        <w:t>level</w:t>
      </w:r>
      <w:r>
        <w:rPr>
          <w:spacing w:val="-8"/>
        </w:rPr>
        <w:t> </w:t>
      </w:r>
      <w:r>
        <w:rPr/>
        <w:t>in</w:t>
      </w:r>
      <w:r>
        <w:rPr>
          <w:spacing w:val="-8"/>
        </w:rPr>
        <w:t> </w:t>
      </w:r>
      <w:r>
        <w:rPr/>
        <w:t>both</w:t>
      </w:r>
      <w:r>
        <w:rPr>
          <w:spacing w:val="-10"/>
        </w:rPr>
        <w:t> </w:t>
      </w:r>
      <w:r>
        <w:rPr/>
        <w:t>models</w:t>
      </w:r>
      <w:r>
        <w:rPr>
          <w:spacing w:val="-8"/>
        </w:rPr>
        <w:t> </w:t>
      </w:r>
      <w:r>
        <w:rPr/>
        <w:t>respectively.</w:t>
      </w:r>
      <w:r>
        <w:rPr>
          <w:spacing w:val="-8"/>
        </w:rPr>
        <w:t> </w:t>
      </w:r>
      <w:r>
        <w:rPr/>
        <w:t>The</w:t>
      </w:r>
      <w:r>
        <w:rPr>
          <w:spacing w:val="-9"/>
        </w:rPr>
        <w:t> </w:t>
      </w:r>
      <w:r>
        <w:rPr/>
        <w:t>results</w:t>
      </w:r>
      <w:r>
        <w:rPr>
          <w:spacing w:val="-8"/>
        </w:rPr>
        <w:t> </w:t>
      </w:r>
      <w:r>
        <w:rPr/>
        <w:t>revealed</w:t>
      </w:r>
      <w:r>
        <w:rPr>
          <w:spacing w:val="-9"/>
        </w:rPr>
        <w:t> </w:t>
      </w:r>
      <w:r>
        <w:rPr/>
        <w:t>that</w:t>
      </w:r>
      <w:r>
        <w:rPr>
          <w:spacing w:val="-8"/>
        </w:rPr>
        <w:t> </w:t>
      </w:r>
      <w:r>
        <w:rPr/>
        <w:t>males</w:t>
      </w:r>
      <w:r>
        <w:rPr>
          <w:spacing w:val="-8"/>
        </w:rPr>
        <w:t> </w:t>
      </w:r>
      <w:r>
        <w:rPr/>
        <w:t>are</w:t>
      </w:r>
      <w:r>
        <w:rPr>
          <w:spacing w:val="-10"/>
        </w:rPr>
        <w:t> </w:t>
      </w:r>
      <w:r>
        <w:rPr/>
        <w:t>significantly more likely</w:t>
      </w:r>
      <w:r>
        <w:rPr>
          <w:spacing w:val="-3"/>
        </w:rPr>
        <w:t> </w:t>
      </w:r>
      <w:r>
        <w:rPr/>
        <w:t>to be in “know but non-user” category in the exogenous and endogenous models, and slightly more likely to be in “know and user category” in the exogenous and endogenous model compared to females. This might indicate a potential gender gap in digital usage or exposure.</w:t>
      </w:r>
      <w:r>
        <w:rPr>
          <w:spacing w:val="-2"/>
        </w:rPr>
        <w:t> </w:t>
      </w:r>
      <w:r>
        <w:rPr/>
        <w:t>Wordofa</w:t>
      </w:r>
      <w:r>
        <w:rPr>
          <w:spacing w:val="-3"/>
        </w:rPr>
        <w:t> </w:t>
      </w:r>
      <w:r>
        <w:rPr>
          <w:i/>
        </w:rPr>
        <w:t>et</w:t>
      </w:r>
      <w:r>
        <w:rPr>
          <w:i/>
          <w:spacing w:val="-2"/>
        </w:rPr>
        <w:t> </w:t>
      </w:r>
      <w:r>
        <w:rPr>
          <w:i/>
        </w:rPr>
        <w:t>al. </w:t>
      </w:r>
      <w:r>
        <w:rPr/>
        <w:t>(2021)</w:t>
      </w:r>
      <w:r>
        <w:rPr>
          <w:spacing w:val="-3"/>
        </w:rPr>
        <w:t> </w:t>
      </w:r>
      <w:r>
        <w:rPr/>
        <w:t>also</w:t>
      </w:r>
      <w:r>
        <w:rPr>
          <w:spacing w:val="-2"/>
        </w:rPr>
        <w:t> </w:t>
      </w:r>
      <w:r>
        <w:rPr/>
        <w:t>found</w:t>
      </w:r>
      <w:r>
        <w:rPr>
          <w:spacing w:val="-2"/>
        </w:rPr>
        <w:t> </w:t>
      </w:r>
      <w:r>
        <w:rPr/>
        <w:t>that</w:t>
      </w:r>
      <w:r>
        <w:rPr>
          <w:spacing w:val="-2"/>
        </w:rPr>
        <w:t> </w:t>
      </w:r>
      <w:r>
        <w:rPr/>
        <w:t>male</w:t>
      </w:r>
      <w:r>
        <w:rPr>
          <w:spacing w:val="-2"/>
        </w:rPr>
        <w:t> </w:t>
      </w:r>
      <w:r>
        <w:rPr/>
        <w:t>farmers</w:t>
      </w:r>
      <w:r>
        <w:rPr>
          <w:spacing w:val="-2"/>
        </w:rPr>
        <w:t> </w:t>
      </w:r>
      <w:r>
        <w:rPr/>
        <w:t>are</w:t>
      </w:r>
      <w:r>
        <w:rPr>
          <w:spacing w:val="-4"/>
        </w:rPr>
        <w:t> </w:t>
      </w:r>
      <w:r>
        <w:rPr/>
        <w:t>more</w:t>
      </w:r>
      <w:r>
        <w:rPr>
          <w:spacing w:val="-2"/>
        </w:rPr>
        <w:t> </w:t>
      </w:r>
      <w:r>
        <w:rPr/>
        <w:t>likely</w:t>
      </w:r>
      <w:r>
        <w:rPr>
          <w:spacing w:val="-7"/>
        </w:rPr>
        <w:t> </w:t>
      </w:r>
      <w:r>
        <w:rPr/>
        <w:t>to</w:t>
      </w:r>
      <w:r>
        <w:rPr>
          <w:spacing w:val="-2"/>
        </w:rPr>
        <w:t> </w:t>
      </w:r>
      <w:r>
        <w:rPr/>
        <w:t>know</w:t>
      </w:r>
      <w:r>
        <w:rPr>
          <w:spacing w:val="-1"/>
        </w:rPr>
        <w:t> </w:t>
      </w:r>
      <w:r>
        <w:rPr/>
        <w:t>and</w:t>
      </w:r>
      <w:r>
        <w:rPr>
          <w:spacing w:val="-2"/>
        </w:rPr>
        <w:t> </w:t>
      </w:r>
      <w:r>
        <w:rPr/>
        <w:t>use agricultural technologies than female farmers.</w:t>
      </w:r>
    </w:p>
    <w:p>
      <w:pPr>
        <w:pStyle w:val="BodyText"/>
        <w:spacing w:line="360" w:lineRule="auto" w:before="2"/>
        <w:ind w:right="444" w:firstLine="719"/>
        <w:jc w:val="both"/>
      </w:pPr>
      <w:r>
        <w:rPr/>
        <w:t>Training had a positive and significant influence on both knowledge and actual usage of the digital platforms at 1% significance level in both models. From the results, it is shown that</w:t>
      </w:r>
      <w:r>
        <w:rPr>
          <w:spacing w:val="-5"/>
        </w:rPr>
        <w:t> </w:t>
      </w:r>
      <w:r>
        <w:rPr/>
        <w:t>trained</w:t>
      </w:r>
      <w:r>
        <w:rPr>
          <w:spacing w:val="-5"/>
        </w:rPr>
        <w:t> </w:t>
      </w:r>
      <w:r>
        <w:rPr/>
        <w:t>farmers</w:t>
      </w:r>
      <w:r>
        <w:rPr>
          <w:spacing w:val="-5"/>
        </w:rPr>
        <w:t> </w:t>
      </w:r>
      <w:r>
        <w:rPr/>
        <w:t>are</w:t>
      </w:r>
      <w:r>
        <w:rPr>
          <w:spacing w:val="-6"/>
        </w:rPr>
        <w:t> </w:t>
      </w:r>
      <w:r>
        <w:rPr/>
        <w:t>2.7</w:t>
      </w:r>
      <w:r>
        <w:rPr>
          <w:spacing w:val="-5"/>
        </w:rPr>
        <w:t> </w:t>
      </w:r>
      <w:r>
        <w:rPr/>
        <w:t>units</w:t>
      </w:r>
      <w:r>
        <w:rPr>
          <w:spacing w:val="-5"/>
        </w:rPr>
        <w:t> </w:t>
      </w:r>
      <w:r>
        <w:rPr/>
        <w:t>more</w:t>
      </w:r>
      <w:r>
        <w:rPr>
          <w:spacing w:val="-6"/>
        </w:rPr>
        <w:t> </w:t>
      </w:r>
      <w:r>
        <w:rPr/>
        <w:t>likely</w:t>
      </w:r>
      <w:r>
        <w:rPr>
          <w:spacing w:val="-12"/>
        </w:rPr>
        <w:t> </w:t>
      </w:r>
      <w:r>
        <w:rPr/>
        <w:t>to</w:t>
      </w:r>
      <w:r>
        <w:rPr>
          <w:spacing w:val="-4"/>
        </w:rPr>
        <w:t> </w:t>
      </w:r>
      <w:r>
        <w:rPr/>
        <w:t>know</w:t>
      </w:r>
      <w:r>
        <w:rPr>
          <w:spacing w:val="-5"/>
        </w:rPr>
        <w:t> </w:t>
      </w:r>
      <w:r>
        <w:rPr/>
        <w:t>about</w:t>
      </w:r>
      <w:r>
        <w:rPr>
          <w:spacing w:val="-4"/>
        </w:rPr>
        <w:t> </w:t>
      </w:r>
      <w:r>
        <w:rPr/>
        <w:t>the</w:t>
      </w:r>
      <w:r>
        <w:rPr>
          <w:spacing w:val="-5"/>
        </w:rPr>
        <w:t> </w:t>
      </w:r>
      <w:r>
        <w:rPr/>
        <w:t>digital</w:t>
      </w:r>
      <w:r>
        <w:rPr>
          <w:spacing w:val="-4"/>
        </w:rPr>
        <w:t> </w:t>
      </w:r>
      <w:r>
        <w:rPr/>
        <w:t>platforms,</w:t>
      </w:r>
      <w:r>
        <w:rPr>
          <w:spacing w:val="-5"/>
        </w:rPr>
        <w:t> </w:t>
      </w:r>
      <w:r>
        <w:rPr/>
        <w:t>and</w:t>
      </w:r>
      <w:r>
        <w:rPr>
          <w:spacing w:val="-5"/>
        </w:rPr>
        <w:t> </w:t>
      </w:r>
      <w:r>
        <w:rPr/>
        <w:t>5.1</w:t>
      </w:r>
      <w:r>
        <w:rPr>
          <w:spacing w:val="-5"/>
        </w:rPr>
        <w:t> </w:t>
      </w:r>
      <w:r>
        <w:rPr/>
        <w:t>units more likely to be the users of the platforms, a stronger effect unlike the farmers who did not receive</w:t>
      </w:r>
      <w:r>
        <w:rPr>
          <w:spacing w:val="-13"/>
        </w:rPr>
        <w:t> </w:t>
      </w:r>
      <w:r>
        <w:rPr/>
        <w:t>any</w:t>
      </w:r>
      <w:r>
        <w:rPr>
          <w:spacing w:val="-14"/>
        </w:rPr>
        <w:t> </w:t>
      </w:r>
      <w:r>
        <w:rPr/>
        <w:t>trainings.</w:t>
      </w:r>
      <w:r>
        <w:rPr>
          <w:spacing w:val="-12"/>
        </w:rPr>
        <w:t> </w:t>
      </w:r>
      <w:r>
        <w:rPr/>
        <w:t>This</w:t>
      </w:r>
      <w:r>
        <w:rPr>
          <w:spacing w:val="-10"/>
        </w:rPr>
        <w:t> </w:t>
      </w:r>
      <w:r>
        <w:rPr/>
        <w:t>suggests</w:t>
      </w:r>
      <w:r>
        <w:rPr>
          <w:spacing w:val="-11"/>
        </w:rPr>
        <w:t> </w:t>
      </w:r>
      <w:r>
        <w:rPr/>
        <w:t>that</w:t>
      </w:r>
      <w:r>
        <w:rPr>
          <w:spacing w:val="-12"/>
        </w:rPr>
        <w:t> </w:t>
      </w:r>
      <w:r>
        <w:rPr/>
        <w:t>training</w:t>
      </w:r>
      <w:r>
        <w:rPr>
          <w:spacing w:val="-12"/>
        </w:rPr>
        <w:t> </w:t>
      </w:r>
      <w:r>
        <w:rPr/>
        <w:t>programs</w:t>
      </w:r>
      <w:r>
        <w:rPr>
          <w:spacing w:val="-11"/>
        </w:rPr>
        <w:t> </w:t>
      </w:r>
      <w:r>
        <w:rPr/>
        <w:t>are</w:t>
      </w:r>
      <w:r>
        <w:rPr>
          <w:spacing w:val="-11"/>
        </w:rPr>
        <w:t> </w:t>
      </w:r>
      <w:r>
        <w:rPr/>
        <w:t>crucial</w:t>
      </w:r>
      <w:r>
        <w:rPr>
          <w:spacing w:val="-12"/>
        </w:rPr>
        <w:t> </w:t>
      </w:r>
      <w:r>
        <w:rPr/>
        <w:t>for</w:t>
      </w:r>
      <w:r>
        <w:rPr>
          <w:spacing w:val="-11"/>
        </w:rPr>
        <w:t> </w:t>
      </w:r>
      <w:r>
        <w:rPr/>
        <w:t>digital</w:t>
      </w:r>
      <w:r>
        <w:rPr>
          <w:spacing w:val="-12"/>
        </w:rPr>
        <w:t> </w:t>
      </w:r>
      <w:r>
        <w:rPr/>
        <w:t>adoption.</w:t>
      </w:r>
      <w:r>
        <w:rPr>
          <w:spacing w:val="-12"/>
        </w:rPr>
        <w:t> </w:t>
      </w:r>
      <w:r>
        <w:rPr/>
        <w:t>This aligns with the</w:t>
      </w:r>
      <w:r>
        <w:rPr>
          <w:spacing w:val="-1"/>
        </w:rPr>
        <w:t> </w:t>
      </w:r>
      <w:r>
        <w:rPr/>
        <w:t>findings of Miine</w:t>
      </w:r>
      <w:r>
        <w:rPr>
          <w:spacing w:val="-1"/>
        </w:rPr>
        <w:t> </w:t>
      </w:r>
      <w:r>
        <w:rPr>
          <w:i/>
        </w:rPr>
        <w:t>et al. </w:t>
      </w:r>
      <w:r>
        <w:rPr/>
        <w:t>(2023)</w:t>
      </w:r>
      <w:r>
        <w:rPr>
          <w:spacing w:val="-1"/>
        </w:rPr>
        <w:t> </w:t>
      </w:r>
      <w:r>
        <w:rPr/>
        <w:t>who</w:t>
      </w:r>
      <w:r>
        <w:rPr>
          <w:spacing w:val="-3"/>
        </w:rPr>
        <w:t> </w:t>
      </w:r>
      <w:r>
        <w:rPr/>
        <w:t>reported that trainings positively</w:t>
      </w:r>
      <w:r>
        <w:rPr>
          <w:spacing w:val="-8"/>
        </w:rPr>
        <w:t> </w:t>
      </w:r>
      <w:r>
        <w:rPr/>
        <w:t>influence farmers’ decision to adopt digital agricultural services.</w:t>
      </w:r>
    </w:p>
    <w:p>
      <w:pPr>
        <w:pStyle w:val="BodyText"/>
        <w:spacing w:line="360" w:lineRule="auto"/>
        <w:ind w:right="446" w:firstLine="719"/>
        <w:jc w:val="both"/>
      </w:pPr>
      <w:r>
        <w:rPr>
          <w:spacing w:val="-2"/>
        </w:rPr>
        <w:t>Sub-county</w:t>
      </w:r>
      <w:r>
        <w:rPr>
          <w:spacing w:val="-10"/>
        </w:rPr>
        <w:t> </w:t>
      </w:r>
      <w:r>
        <w:rPr>
          <w:spacing w:val="-2"/>
        </w:rPr>
        <w:t>level</w:t>
      </w:r>
      <w:r>
        <w:rPr>
          <w:spacing w:val="-3"/>
        </w:rPr>
        <w:t> </w:t>
      </w:r>
      <w:r>
        <w:rPr>
          <w:spacing w:val="-2"/>
        </w:rPr>
        <w:t>variation</w:t>
      </w:r>
      <w:r>
        <w:rPr>
          <w:spacing w:val="-4"/>
        </w:rPr>
        <w:t> </w:t>
      </w:r>
      <w:r>
        <w:rPr>
          <w:spacing w:val="-2"/>
        </w:rPr>
        <w:t>had</w:t>
      </w:r>
      <w:r>
        <w:rPr>
          <w:spacing w:val="-4"/>
        </w:rPr>
        <w:t> </w:t>
      </w:r>
      <w:r>
        <w:rPr>
          <w:spacing w:val="-2"/>
        </w:rPr>
        <w:t>a</w:t>
      </w:r>
      <w:r>
        <w:rPr>
          <w:spacing w:val="-5"/>
        </w:rPr>
        <w:t> </w:t>
      </w:r>
      <w:r>
        <w:rPr>
          <w:spacing w:val="-2"/>
        </w:rPr>
        <w:t>negative</w:t>
      </w:r>
      <w:r>
        <w:rPr>
          <w:spacing w:val="-5"/>
        </w:rPr>
        <w:t> </w:t>
      </w:r>
      <w:r>
        <w:rPr>
          <w:spacing w:val="-2"/>
        </w:rPr>
        <w:t>significant</w:t>
      </w:r>
      <w:r>
        <w:rPr>
          <w:spacing w:val="-3"/>
        </w:rPr>
        <w:t> </w:t>
      </w:r>
      <w:r>
        <w:rPr>
          <w:spacing w:val="-2"/>
        </w:rPr>
        <w:t>influence</w:t>
      </w:r>
      <w:r>
        <w:rPr>
          <w:spacing w:val="-5"/>
        </w:rPr>
        <w:t> </w:t>
      </w:r>
      <w:r>
        <w:rPr>
          <w:spacing w:val="-2"/>
        </w:rPr>
        <w:t>on</w:t>
      </w:r>
      <w:r>
        <w:rPr>
          <w:spacing w:val="-4"/>
        </w:rPr>
        <w:t> </w:t>
      </w:r>
      <w:r>
        <w:rPr>
          <w:spacing w:val="-2"/>
        </w:rPr>
        <w:t>knowledge</w:t>
      </w:r>
      <w:r>
        <w:rPr>
          <w:spacing w:val="-5"/>
        </w:rPr>
        <w:t> </w:t>
      </w:r>
      <w:r>
        <w:rPr>
          <w:spacing w:val="-2"/>
        </w:rPr>
        <w:t>and</w:t>
      </w:r>
      <w:r>
        <w:rPr>
          <w:spacing w:val="-4"/>
        </w:rPr>
        <w:t> </w:t>
      </w:r>
      <w:r>
        <w:rPr>
          <w:spacing w:val="-2"/>
        </w:rPr>
        <w:t>actual </w:t>
      </w:r>
      <w:r>
        <w:rPr/>
        <w:t>usage</w:t>
      </w:r>
      <w:r>
        <w:rPr>
          <w:spacing w:val="-14"/>
        </w:rPr>
        <w:t> </w:t>
      </w:r>
      <w:r>
        <w:rPr/>
        <w:t>of</w:t>
      </w:r>
      <w:r>
        <w:rPr>
          <w:spacing w:val="-14"/>
        </w:rPr>
        <w:t> </w:t>
      </w:r>
      <w:r>
        <w:rPr/>
        <w:t>the</w:t>
      </w:r>
      <w:r>
        <w:rPr>
          <w:spacing w:val="-14"/>
        </w:rPr>
        <w:t> </w:t>
      </w:r>
      <w:r>
        <w:rPr/>
        <w:t>digital</w:t>
      </w:r>
      <w:r>
        <w:rPr>
          <w:spacing w:val="-13"/>
        </w:rPr>
        <w:t> </w:t>
      </w:r>
      <w:r>
        <w:rPr/>
        <w:t>platforms</w:t>
      </w:r>
      <w:r>
        <w:rPr>
          <w:spacing w:val="-13"/>
        </w:rPr>
        <w:t> </w:t>
      </w:r>
      <w:r>
        <w:rPr/>
        <w:t>at</w:t>
      </w:r>
      <w:r>
        <w:rPr>
          <w:spacing w:val="-13"/>
        </w:rPr>
        <w:t> </w:t>
      </w:r>
      <w:r>
        <w:rPr/>
        <w:t>5%</w:t>
      </w:r>
      <w:r>
        <w:rPr>
          <w:spacing w:val="-14"/>
        </w:rPr>
        <w:t> </w:t>
      </w:r>
      <w:r>
        <w:rPr/>
        <w:t>significance</w:t>
      </w:r>
      <w:r>
        <w:rPr>
          <w:spacing w:val="-14"/>
        </w:rPr>
        <w:t> </w:t>
      </w:r>
      <w:r>
        <w:rPr/>
        <w:t>level</w:t>
      </w:r>
      <w:r>
        <w:rPr>
          <w:spacing w:val="-13"/>
        </w:rPr>
        <w:t> </w:t>
      </w:r>
      <w:r>
        <w:rPr/>
        <w:t>in</w:t>
      </w:r>
      <w:r>
        <w:rPr>
          <w:spacing w:val="-13"/>
        </w:rPr>
        <w:t> </w:t>
      </w:r>
      <w:r>
        <w:rPr/>
        <w:t>exogenous</w:t>
      </w:r>
      <w:r>
        <w:rPr>
          <w:spacing w:val="-13"/>
        </w:rPr>
        <w:t> </w:t>
      </w:r>
      <w:r>
        <w:rPr/>
        <w:t>model</w:t>
      </w:r>
      <w:r>
        <w:rPr>
          <w:spacing w:val="-13"/>
        </w:rPr>
        <w:t> </w:t>
      </w:r>
      <w:r>
        <w:rPr/>
        <w:t>and</w:t>
      </w:r>
      <w:r>
        <w:rPr>
          <w:spacing w:val="-13"/>
        </w:rPr>
        <w:t> </w:t>
      </w:r>
      <w:r>
        <w:rPr/>
        <w:t>1%</w:t>
      </w:r>
      <w:r>
        <w:rPr>
          <w:spacing w:val="-14"/>
        </w:rPr>
        <w:t> </w:t>
      </w:r>
      <w:r>
        <w:rPr/>
        <w:t>significance level in endogenous model after correcting for selection bias. The results revealed that Njoro sub-county has significantly lower digital engagement than Molo sub-county perhaps due to differences</w:t>
      </w:r>
      <w:r>
        <w:rPr>
          <w:spacing w:val="-15"/>
        </w:rPr>
        <w:t> </w:t>
      </w:r>
      <w:r>
        <w:rPr/>
        <w:t>in</w:t>
      </w:r>
      <w:r>
        <w:rPr>
          <w:spacing w:val="-15"/>
        </w:rPr>
        <w:t> </w:t>
      </w:r>
      <w:r>
        <w:rPr/>
        <w:t>infrastructure</w:t>
      </w:r>
      <w:r>
        <w:rPr>
          <w:spacing w:val="-15"/>
        </w:rPr>
        <w:t> </w:t>
      </w:r>
      <w:r>
        <w:rPr/>
        <w:t>between</w:t>
      </w:r>
      <w:r>
        <w:rPr>
          <w:spacing w:val="-15"/>
        </w:rPr>
        <w:t> </w:t>
      </w:r>
      <w:r>
        <w:rPr/>
        <w:t>the</w:t>
      </w:r>
      <w:r>
        <w:rPr>
          <w:spacing w:val="-15"/>
        </w:rPr>
        <w:t> </w:t>
      </w:r>
      <w:r>
        <w:rPr/>
        <w:t>sub-counties.</w:t>
      </w:r>
      <w:r>
        <w:rPr>
          <w:spacing w:val="-15"/>
        </w:rPr>
        <w:t> </w:t>
      </w:r>
      <w:r>
        <w:rPr/>
        <w:t>According</w:t>
      </w:r>
      <w:r>
        <w:rPr>
          <w:spacing w:val="-15"/>
        </w:rPr>
        <w:t> </w:t>
      </w:r>
      <w:r>
        <w:rPr/>
        <w:t>to</w:t>
      </w:r>
      <w:r>
        <w:rPr>
          <w:spacing w:val="-15"/>
        </w:rPr>
        <w:t> </w:t>
      </w:r>
      <w:r>
        <w:rPr/>
        <w:t>Jumanme</w:t>
      </w:r>
      <w:r>
        <w:rPr>
          <w:spacing w:val="-15"/>
        </w:rPr>
        <w:t> </w:t>
      </w:r>
      <w:r>
        <w:rPr/>
        <w:t>(2024),</w:t>
      </w:r>
      <w:r>
        <w:rPr>
          <w:spacing w:val="-15"/>
        </w:rPr>
        <w:t> </w:t>
      </w:r>
      <w:r>
        <w:rPr/>
        <w:t>adoption and usage of digital technologies vary across different regions, with the highest adoption rate in</w:t>
      </w:r>
      <w:r>
        <w:rPr>
          <w:spacing w:val="28"/>
        </w:rPr>
        <w:t> </w:t>
      </w:r>
      <w:r>
        <w:rPr/>
        <w:t>the</w:t>
      </w:r>
      <w:r>
        <w:rPr>
          <w:spacing w:val="28"/>
        </w:rPr>
        <w:t> </w:t>
      </w:r>
      <w:r>
        <w:rPr/>
        <w:t>Highlands</w:t>
      </w:r>
      <w:r>
        <w:rPr>
          <w:spacing w:val="28"/>
        </w:rPr>
        <w:t> </w:t>
      </w:r>
      <w:r>
        <w:rPr/>
        <w:t>region</w:t>
      </w:r>
      <w:r>
        <w:rPr>
          <w:spacing w:val="30"/>
        </w:rPr>
        <w:t> </w:t>
      </w:r>
      <w:r>
        <w:rPr/>
        <w:t>and</w:t>
      </w:r>
      <w:r>
        <w:rPr>
          <w:spacing w:val="28"/>
        </w:rPr>
        <w:t> </w:t>
      </w:r>
      <w:r>
        <w:rPr/>
        <w:t>the</w:t>
      </w:r>
      <w:r>
        <w:rPr>
          <w:spacing w:val="28"/>
        </w:rPr>
        <w:t> </w:t>
      </w:r>
      <w:r>
        <w:rPr/>
        <w:t>lowest</w:t>
      </w:r>
      <w:r>
        <w:rPr>
          <w:spacing w:val="28"/>
        </w:rPr>
        <w:t> </w:t>
      </w:r>
      <w:r>
        <w:rPr/>
        <w:t>adoption</w:t>
      </w:r>
      <w:r>
        <w:rPr>
          <w:spacing w:val="28"/>
        </w:rPr>
        <w:t> </w:t>
      </w:r>
      <w:r>
        <w:rPr/>
        <w:t>rate</w:t>
      </w:r>
      <w:r>
        <w:rPr>
          <w:spacing w:val="28"/>
        </w:rPr>
        <w:t> </w:t>
      </w:r>
      <w:r>
        <w:rPr/>
        <w:t>in</w:t>
      </w:r>
      <w:r>
        <w:rPr>
          <w:spacing w:val="28"/>
        </w:rPr>
        <w:t> </w:t>
      </w:r>
      <w:r>
        <w:rPr/>
        <w:t>the</w:t>
      </w:r>
      <w:r>
        <w:rPr>
          <w:spacing w:val="27"/>
        </w:rPr>
        <w:t> </w:t>
      </w:r>
      <w:r>
        <w:rPr/>
        <w:t>low</w:t>
      </w:r>
      <w:r>
        <w:rPr>
          <w:spacing w:val="28"/>
        </w:rPr>
        <w:t> </w:t>
      </w:r>
      <w:r>
        <w:rPr/>
        <w:t>laying</w:t>
      </w:r>
      <w:r>
        <w:rPr>
          <w:spacing w:val="27"/>
        </w:rPr>
        <w:t> </w:t>
      </w:r>
      <w:r>
        <w:rPr/>
        <w:t>regions.</w:t>
      </w:r>
      <w:r>
        <w:rPr>
          <w:spacing w:val="31"/>
        </w:rPr>
        <w:t> </w:t>
      </w:r>
      <w:r>
        <w:rPr/>
        <w:t>He</w:t>
      </w:r>
      <w:r>
        <w:rPr>
          <w:spacing w:val="29"/>
        </w:rPr>
        <w:t> </w:t>
      </w:r>
      <w:r>
        <w:rPr>
          <w:spacing w:val="-2"/>
        </w:rPr>
        <w:t>further</w:t>
      </w:r>
    </w:p>
    <w:p>
      <w:pPr>
        <w:pStyle w:val="BodyText"/>
        <w:spacing w:after="0" w:line="360" w:lineRule="auto"/>
        <w:jc w:val="both"/>
        <w:sectPr>
          <w:pgSz w:w="11910" w:h="16840"/>
          <w:pgMar w:header="0" w:footer="1003" w:top="1400" w:bottom="1200" w:left="1275" w:right="992"/>
        </w:sectPr>
      </w:pPr>
    </w:p>
    <w:p>
      <w:pPr>
        <w:pStyle w:val="BodyText"/>
        <w:spacing w:line="360" w:lineRule="auto" w:before="76"/>
        <w:ind w:right="451"/>
        <w:jc w:val="both"/>
      </w:pPr>
      <w:r>
        <w:rPr/>
        <w:t>attributed the variations to local factors, availability of infrastructure, and access to support services. These results agrees with the findings of this study; Molo is located at 2534 meters above sea level while Njoro is located at 1800 meters above sea level (KNBS, 2019).</w:t>
      </w:r>
    </w:p>
    <w:p>
      <w:pPr>
        <w:pStyle w:val="BodyText"/>
        <w:spacing w:line="360" w:lineRule="auto"/>
        <w:ind w:right="443" w:firstLine="719"/>
        <w:jc w:val="both"/>
      </w:pPr>
      <w:r>
        <w:rPr/>
        <w:t>Production and marketing information statistically and positively influenced the likelihood</w:t>
      </w:r>
      <w:r>
        <w:rPr>
          <w:spacing w:val="-3"/>
        </w:rPr>
        <w:t> </w:t>
      </w:r>
      <w:r>
        <w:rPr/>
        <w:t>of</w:t>
      </w:r>
      <w:r>
        <w:rPr>
          <w:spacing w:val="-4"/>
        </w:rPr>
        <w:t> </w:t>
      </w:r>
      <w:r>
        <w:rPr/>
        <w:t>farmers</w:t>
      </w:r>
      <w:r>
        <w:rPr>
          <w:spacing w:val="-4"/>
        </w:rPr>
        <w:t> </w:t>
      </w:r>
      <w:r>
        <w:rPr/>
        <w:t>being</w:t>
      </w:r>
      <w:r>
        <w:rPr>
          <w:spacing w:val="-5"/>
        </w:rPr>
        <w:t> </w:t>
      </w:r>
      <w:r>
        <w:rPr/>
        <w:t>in</w:t>
      </w:r>
      <w:r>
        <w:rPr>
          <w:spacing w:val="-3"/>
        </w:rPr>
        <w:t> </w:t>
      </w:r>
      <w:r>
        <w:rPr/>
        <w:t>“Know</w:t>
      </w:r>
      <w:r>
        <w:rPr>
          <w:spacing w:val="-4"/>
        </w:rPr>
        <w:t> </w:t>
      </w:r>
      <w:r>
        <w:rPr/>
        <w:t>and</w:t>
      </w:r>
      <w:r>
        <w:rPr>
          <w:spacing w:val="-3"/>
        </w:rPr>
        <w:t> </w:t>
      </w:r>
      <w:r>
        <w:rPr/>
        <w:t>User”</w:t>
      </w:r>
      <w:r>
        <w:rPr>
          <w:spacing w:val="-5"/>
        </w:rPr>
        <w:t> </w:t>
      </w:r>
      <w:r>
        <w:rPr/>
        <w:t>treatment</w:t>
      </w:r>
      <w:r>
        <w:rPr>
          <w:spacing w:val="-3"/>
        </w:rPr>
        <w:t> </w:t>
      </w:r>
      <w:r>
        <w:rPr/>
        <w:t>category</w:t>
      </w:r>
      <w:r>
        <w:rPr>
          <w:spacing w:val="-6"/>
        </w:rPr>
        <w:t> </w:t>
      </w:r>
      <w:r>
        <w:rPr/>
        <w:t>at</w:t>
      </w:r>
      <w:r>
        <w:rPr>
          <w:spacing w:val="-3"/>
        </w:rPr>
        <w:t> </w:t>
      </w:r>
      <w:r>
        <w:rPr/>
        <w:t>10%</w:t>
      </w:r>
      <w:r>
        <w:rPr>
          <w:spacing w:val="-3"/>
        </w:rPr>
        <w:t> </w:t>
      </w:r>
      <w:r>
        <w:rPr/>
        <w:t>significance</w:t>
      </w:r>
      <w:r>
        <w:rPr>
          <w:spacing w:val="-4"/>
        </w:rPr>
        <w:t> </w:t>
      </w:r>
      <w:r>
        <w:rPr/>
        <w:t>level. The</w:t>
      </w:r>
      <w:r>
        <w:rPr>
          <w:spacing w:val="-15"/>
        </w:rPr>
        <w:t> </w:t>
      </w:r>
      <w:r>
        <w:rPr/>
        <w:t>results</w:t>
      </w:r>
      <w:r>
        <w:rPr>
          <w:spacing w:val="-15"/>
        </w:rPr>
        <w:t> </w:t>
      </w:r>
      <w:r>
        <w:rPr/>
        <w:t>revealed</w:t>
      </w:r>
      <w:r>
        <w:rPr>
          <w:spacing w:val="-15"/>
        </w:rPr>
        <w:t> </w:t>
      </w:r>
      <w:r>
        <w:rPr/>
        <w:t>that</w:t>
      </w:r>
      <w:r>
        <w:rPr>
          <w:spacing w:val="-15"/>
        </w:rPr>
        <w:t> </w:t>
      </w:r>
      <w:r>
        <w:rPr/>
        <w:t>farmers</w:t>
      </w:r>
      <w:r>
        <w:rPr>
          <w:spacing w:val="-15"/>
        </w:rPr>
        <w:t> </w:t>
      </w:r>
      <w:r>
        <w:rPr/>
        <w:t>needing</w:t>
      </w:r>
      <w:r>
        <w:rPr>
          <w:spacing w:val="-15"/>
        </w:rPr>
        <w:t> </w:t>
      </w:r>
      <w:r>
        <w:rPr/>
        <w:t>information</w:t>
      </w:r>
      <w:r>
        <w:rPr>
          <w:spacing w:val="-15"/>
        </w:rPr>
        <w:t> </w:t>
      </w:r>
      <w:r>
        <w:rPr/>
        <w:t>on</w:t>
      </w:r>
      <w:r>
        <w:rPr>
          <w:spacing w:val="-15"/>
        </w:rPr>
        <w:t> </w:t>
      </w:r>
      <w:r>
        <w:rPr/>
        <w:t>potato</w:t>
      </w:r>
      <w:r>
        <w:rPr>
          <w:spacing w:val="-15"/>
        </w:rPr>
        <w:t> </w:t>
      </w:r>
      <w:r>
        <w:rPr/>
        <w:t>production</w:t>
      </w:r>
      <w:r>
        <w:rPr>
          <w:spacing w:val="-15"/>
        </w:rPr>
        <w:t> </w:t>
      </w:r>
      <w:r>
        <w:rPr/>
        <w:t>and</w:t>
      </w:r>
      <w:r>
        <w:rPr>
          <w:spacing w:val="-15"/>
        </w:rPr>
        <w:t> </w:t>
      </w:r>
      <w:r>
        <w:rPr/>
        <w:t>marketing</w:t>
      </w:r>
      <w:r>
        <w:rPr>
          <w:spacing w:val="-15"/>
        </w:rPr>
        <w:t> </w:t>
      </w:r>
      <w:r>
        <w:rPr/>
        <w:t>were more likely to use (know and users) the digital platforms in both exogenous and endogenous model. This implies that digital platforms meet critical information need for farmers. Tambo and Wünscher (2017) confirms the findings, stressing that the perceived economic and operational benefits of having the production and marketing information at their fingertips serve as a strong motivator for farmers to adopt and use digital agricultural platforms.</w:t>
      </w:r>
    </w:p>
    <w:p>
      <w:pPr>
        <w:pStyle w:val="BodyText"/>
        <w:spacing w:line="360" w:lineRule="auto"/>
        <w:ind w:right="442" w:firstLine="719"/>
        <w:jc w:val="both"/>
      </w:pPr>
      <w:r>
        <w:rPr/>
        <w:t>Internet access strongly increases the likelihood of using digital platforms (p&lt;0.01) in both models. The results revealed that farmers who had access to internet both at household and</w:t>
      </w:r>
      <w:r>
        <w:rPr>
          <w:spacing w:val="-2"/>
        </w:rPr>
        <w:t> </w:t>
      </w:r>
      <w:r>
        <w:rPr/>
        <w:t>village</w:t>
      </w:r>
      <w:r>
        <w:rPr>
          <w:spacing w:val="-4"/>
        </w:rPr>
        <w:t> </w:t>
      </w:r>
      <w:r>
        <w:rPr/>
        <w:t>level</w:t>
      </w:r>
      <w:r>
        <w:rPr>
          <w:spacing w:val="-1"/>
        </w:rPr>
        <w:t> </w:t>
      </w:r>
      <w:r>
        <w:rPr/>
        <w:t>were</w:t>
      </w:r>
      <w:r>
        <w:rPr>
          <w:spacing w:val="-4"/>
        </w:rPr>
        <w:t> </w:t>
      </w:r>
      <w:r>
        <w:rPr/>
        <w:t>more</w:t>
      </w:r>
      <w:r>
        <w:rPr>
          <w:spacing w:val="-4"/>
        </w:rPr>
        <w:t> </w:t>
      </w:r>
      <w:r>
        <w:rPr/>
        <w:t>likely</w:t>
      </w:r>
      <w:r>
        <w:rPr>
          <w:spacing w:val="-7"/>
        </w:rPr>
        <w:t> </w:t>
      </w:r>
      <w:r>
        <w:rPr/>
        <w:t>to</w:t>
      </w:r>
      <w:r>
        <w:rPr>
          <w:spacing w:val="-2"/>
        </w:rPr>
        <w:t> </w:t>
      </w:r>
      <w:r>
        <w:rPr/>
        <w:t>use</w:t>
      </w:r>
      <w:r>
        <w:rPr>
          <w:spacing w:val="-1"/>
        </w:rPr>
        <w:t> </w:t>
      </w:r>
      <w:r>
        <w:rPr/>
        <w:t>the</w:t>
      </w:r>
      <w:r>
        <w:rPr>
          <w:spacing w:val="-2"/>
        </w:rPr>
        <w:t> </w:t>
      </w:r>
      <w:r>
        <w:rPr/>
        <w:t>digital</w:t>
      </w:r>
      <w:r>
        <w:rPr>
          <w:spacing w:val="-2"/>
        </w:rPr>
        <w:t> </w:t>
      </w:r>
      <w:r>
        <w:rPr/>
        <w:t>platforms</w:t>
      </w:r>
      <w:r>
        <w:rPr>
          <w:spacing w:val="-2"/>
        </w:rPr>
        <w:t> </w:t>
      </w:r>
      <w:r>
        <w:rPr/>
        <w:t>than</w:t>
      </w:r>
      <w:r>
        <w:rPr>
          <w:spacing w:val="-2"/>
        </w:rPr>
        <w:t> </w:t>
      </w:r>
      <w:r>
        <w:rPr/>
        <w:t>farmers</w:t>
      </w:r>
      <w:r>
        <w:rPr>
          <w:spacing w:val="-1"/>
        </w:rPr>
        <w:t> </w:t>
      </w:r>
      <w:r>
        <w:rPr/>
        <w:t>who</w:t>
      </w:r>
      <w:r>
        <w:rPr>
          <w:spacing w:val="-2"/>
        </w:rPr>
        <w:t> </w:t>
      </w:r>
      <w:r>
        <w:rPr/>
        <w:t>had</w:t>
      </w:r>
      <w:r>
        <w:rPr>
          <w:spacing w:val="-2"/>
        </w:rPr>
        <w:t> </w:t>
      </w:r>
      <w:r>
        <w:rPr/>
        <w:t>no</w:t>
      </w:r>
      <w:r>
        <w:rPr>
          <w:spacing w:val="-2"/>
        </w:rPr>
        <w:t> </w:t>
      </w:r>
      <w:r>
        <w:rPr/>
        <w:t>access to internet, indicating the importance of improving rural internet infrastructure to enhance digital inclusion. According to Cui and Wang (2023), farmers using the internet to acquire timely agricultural technology information are more likely to use digital technologies. The usage</w:t>
      </w:r>
      <w:r>
        <w:rPr>
          <w:spacing w:val="-8"/>
        </w:rPr>
        <w:t> </w:t>
      </w:r>
      <w:r>
        <w:rPr/>
        <w:t>rate</w:t>
      </w:r>
      <w:r>
        <w:rPr>
          <w:spacing w:val="-8"/>
        </w:rPr>
        <w:t> </w:t>
      </w:r>
      <w:r>
        <w:rPr/>
        <w:t>might</w:t>
      </w:r>
      <w:r>
        <w:rPr>
          <w:spacing w:val="-7"/>
        </w:rPr>
        <w:t> </w:t>
      </w:r>
      <w:r>
        <w:rPr/>
        <w:t>be</w:t>
      </w:r>
      <w:r>
        <w:rPr>
          <w:spacing w:val="-7"/>
        </w:rPr>
        <w:t> </w:t>
      </w:r>
      <w:r>
        <w:rPr/>
        <w:t>further</w:t>
      </w:r>
      <w:r>
        <w:rPr>
          <w:spacing w:val="-8"/>
        </w:rPr>
        <w:t> </w:t>
      </w:r>
      <w:r>
        <w:rPr/>
        <w:t>enhanced</w:t>
      </w:r>
      <w:r>
        <w:rPr>
          <w:spacing w:val="-5"/>
        </w:rPr>
        <w:t> </w:t>
      </w:r>
      <w:r>
        <w:rPr/>
        <w:t>through</w:t>
      </w:r>
      <w:r>
        <w:rPr>
          <w:spacing w:val="-7"/>
        </w:rPr>
        <w:t> </w:t>
      </w:r>
      <w:r>
        <w:rPr/>
        <w:t>improved</w:t>
      </w:r>
      <w:r>
        <w:rPr>
          <w:spacing w:val="-7"/>
        </w:rPr>
        <w:t> </w:t>
      </w:r>
      <w:r>
        <w:rPr/>
        <w:t>training</w:t>
      </w:r>
      <w:r>
        <w:rPr>
          <w:spacing w:val="-10"/>
        </w:rPr>
        <w:t> </w:t>
      </w:r>
      <w:r>
        <w:rPr/>
        <w:t>and</w:t>
      </w:r>
      <w:r>
        <w:rPr>
          <w:spacing w:val="-5"/>
        </w:rPr>
        <w:t> </w:t>
      </w:r>
      <w:r>
        <w:rPr/>
        <w:t>the</w:t>
      </w:r>
      <w:r>
        <w:rPr>
          <w:spacing w:val="-8"/>
        </w:rPr>
        <w:t> </w:t>
      </w:r>
      <w:r>
        <w:rPr/>
        <w:t>accessibility</w:t>
      </w:r>
      <w:r>
        <w:rPr>
          <w:spacing w:val="-11"/>
        </w:rPr>
        <w:t> </w:t>
      </w:r>
      <w:r>
        <w:rPr/>
        <w:t>of</w:t>
      </w:r>
      <w:r>
        <w:rPr>
          <w:spacing w:val="-8"/>
        </w:rPr>
        <w:t> </w:t>
      </w:r>
      <w:r>
        <w:rPr/>
        <w:t>digital infrastructure (Gao </w:t>
      </w:r>
      <w:r>
        <w:rPr>
          <w:i/>
        </w:rPr>
        <w:t>et al., </w:t>
      </w:r>
      <w:r>
        <w:rPr/>
        <w:t>2020).</w:t>
      </w:r>
    </w:p>
    <w:p>
      <w:pPr>
        <w:pStyle w:val="BodyText"/>
        <w:spacing w:line="360" w:lineRule="auto" w:before="1"/>
        <w:ind w:right="444" w:firstLine="719"/>
        <w:jc w:val="both"/>
      </w:pPr>
      <w:r>
        <w:rPr/>
        <w:t>Education statistically and positively influenced the likelihood of farmers being in a treatment</w:t>
      </w:r>
      <w:r>
        <w:rPr>
          <w:spacing w:val="-7"/>
        </w:rPr>
        <w:t> </w:t>
      </w:r>
      <w:r>
        <w:rPr/>
        <w:t>categories</w:t>
      </w:r>
      <w:r>
        <w:rPr>
          <w:spacing w:val="-7"/>
        </w:rPr>
        <w:t> </w:t>
      </w:r>
      <w:r>
        <w:rPr/>
        <w:t>of</w:t>
      </w:r>
      <w:r>
        <w:rPr>
          <w:spacing w:val="-8"/>
        </w:rPr>
        <w:t> </w:t>
      </w:r>
      <w:r>
        <w:rPr/>
        <w:t>“Know</w:t>
      </w:r>
      <w:r>
        <w:rPr>
          <w:spacing w:val="-8"/>
        </w:rPr>
        <w:t> </w:t>
      </w:r>
      <w:r>
        <w:rPr/>
        <w:t>but</w:t>
      </w:r>
      <w:r>
        <w:rPr>
          <w:spacing w:val="-7"/>
        </w:rPr>
        <w:t> </w:t>
      </w:r>
      <w:r>
        <w:rPr/>
        <w:t>non-user”</w:t>
      </w:r>
      <w:r>
        <w:rPr>
          <w:spacing w:val="-8"/>
        </w:rPr>
        <w:t> </w:t>
      </w:r>
      <w:r>
        <w:rPr/>
        <w:t>at</w:t>
      </w:r>
      <w:r>
        <w:rPr>
          <w:spacing w:val="-7"/>
        </w:rPr>
        <w:t> </w:t>
      </w:r>
      <w:r>
        <w:rPr/>
        <w:t>5%</w:t>
      </w:r>
      <w:r>
        <w:rPr>
          <w:spacing w:val="-8"/>
        </w:rPr>
        <w:t> </w:t>
      </w:r>
      <w:r>
        <w:rPr/>
        <w:t>significance</w:t>
      </w:r>
      <w:r>
        <w:rPr>
          <w:spacing w:val="-8"/>
        </w:rPr>
        <w:t> </w:t>
      </w:r>
      <w:r>
        <w:rPr/>
        <w:t>level</w:t>
      </w:r>
      <w:r>
        <w:rPr>
          <w:spacing w:val="-7"/>
        </w:rPr>
        <w:t> </w:t>
      </w:r>
      <w:r>
        <w:rPr/>
        <w:t>in</w:t>
      </w:r>
      <w:r>
        <w:rPr>
          <w:spacing w:val="-4"/>
        </w:rPr>
        <w:t> </w:t>
      </w:r>
      <w:r>
        <w:rPr/>
        <w:t>exogenous</w:t>
      </w:r>
      <w:r>
        <w:rPr>
          <w:spacing w:val="-7"/>
        </w:rPr>
        <w:t> </w:t>
      </w:r>
      <w:r>
        <w:rPr/>
        <w:t>model</w:t>
      </w:r>
      <w:r>
        <w:rPr>
          <w:spacing w:val="-7"/>
        </w:rPr>
        <w:t> </w:t>
      </w:r>
      <w:r>
        <w:rPr/>
        <w:t>and weakly significant (p&lt;0.1) after correcting for selection bias in the endogenous model. However, it was not significantly</w:t>
      </w:r>
      <w:r>
        <w:rPr>
          <w:spacing w:val="-4"/>
        </w:rPr>
        <w:t> </w:t>
      </w:r>
      <w:r>
        <w:rPr/>
        <w:t>associated with actual usage of the digital platforms in both models. This suggests that while education may help farmers become aware of digital platforms,</w:t>
      </w:r>
      <w:r>
        <w:rPr>
          <w:spacing w:val="-15"/>
        </w:rPr>
        <w:t> </w:t>
      </w:r>
      <w:r>
        <w:rPr/>
        <w:t>it</w:t>
      </w:r>
      <w:r>
        <w:rPr>
          <w:spacing w:val="-15"/>
        </w:rPr>
        <w:t> </w:t>
      </w:r>
      <w:r>
        <w:rPr/>
        <w:t>does</w:t>
      </w:r>
      <w:r>
        <w:rPr>
          <w:spacing w:val="-15"/>
        </w:rPr>
        <w:t> </w:t>
      </w:r>
      <w:r>
        <w:rPr/>
        <w:t>not</w:t>
      </w:r>
      <w:r>
        <w:rPr>
          <w:spacing w:val="-15"/>
        </w:rPr>
        <w:t> </w:t>
      </w:r>
      <w:r>
        <w:rPr/>
        <w:t>necessarily</w:t>
      </w:r>
      <w:r>
        <w:rPr>
          <w:spacing w:val="-15"/>
        </w:rPr>
        <w:t> </w:t>
      </w:r>
      <w:r>
        <w:rPr/>
        <w:t>translate</w:t>
      </w:r>
      <w:r>
        <w:rPr>
          <w:spacing w:val="-15"/>
        </w:rPr>
        <w:t> </w:t>
      </w:r>
      <w:r>
        <w:rPr/>
        <w:t>into</w:t>
      </w:r>
      <w:r>
        <w:rPr>
          <w:spacing w:val="-12"/>
        </w:rPr>
        <w:t> </w:t>
      </w:r>
      <w:r>
        <w:rPr/>
        <w:t>adoption/use,</w:t>
      </w:r>
      <w:r>
        <w:rPr>
          <w:spacing w:val="-14"/>
        </w:rPr>
        <w:t> </w:t>
      </w:r>
      <w:r>
        <w:rPr/>
        <w:t>possibly</w:t>
      </w:r>
      <w:r>
        <w:rPr>
          <w:spacing w:val="-15"/>
        </w:rPr>
        <w:t> </w:t>
      </w:r>
      <w:r>
        <w:rPr/>
        <w:t>due</w:t>
      </w:r>
      <w:r>
        <w:rPr>
          <w:spacing w:val="-15"/>
        </w:rPr>
        <w:t> </w:t>
      </w:r>
      <w:r>
        <w:rPr/>
        <w:t>to</w:t>
      </w:r>
      <w:r>
        <w:rPr>
          <w:spacing w:val="-12"/>
        </w:rPr>
        <w:t> </w:t>
      </w:r>
      <w:r>
        <w:rPr/>
        <w:t>other</w:t>
      </w:r>
      <w:r>
        <w:rPr>
          <w:spacing w:val="-15"/>
        </w:rPr>
        <w:t> </w:t>
      </w:r>
      <w:r>
        <w:rPr/>
        <w:t>barriers</w:t>
      </w:r>
      <w:r>
        <w:rPr>
          <w:spacing w:val="-15"/>
        </w:rPr>
        <w:t> </w:t>
      </w:r>
      <w:r>
        <w:rPr/>
        <w:t>such as digital literacy or perceived usefulness.</w:t>
      </w:r>
      <w:r>
        <w:rPr>
          <w:spacing w:val="40"/>
        </w:rPr>
        <w:t> </w:t>
      </w:r>
      <w:r>
        <w:rPr/>
        <w:t>This agrees with the findings of Akantege </w:t>
      </w:r>
      <w:r>
        <w:rPr>
          <w:i/>
        </w:rPr>
        <w:t>et al. </w:t>
      </w:r>
      <w:r>
        <w:rPr/>
        <w:t>(2023)</w:t>
      </w:r>
      <w:r>
        <w:rPr>
          <w:spacing w:val="-11"/>
        </w:rPr>
        <w:t> </w:t>
      </w:r>
      <w:r>
        <w:rPr/>
        <w:t>who</w:t>
      </w:r>
      <w:r>
        <w:rPr>
          <w:spacing w:val="-11"/>
        </w:rPr>
        <w:t> </w:t>
      </w:r>
      <w:r>
        <w:rPr/>
        <w:t>confirms</w:t>
      </w:r>
      <w:r>
        <w:rPr>
          <w:spacing w:val="-10"/>
        </w:rPr>
        <w:t> </w:t>
      </w:r>
      <w:r>
        <w:rPr/>
        <w:t>that</w:t>
      </w:r>
      <w:r>
        <w:rPr>
          <w:spacing w:val="-11"/>
        </w:rPr>
        <w:t> </w:t>
      </w:r>
      <w:r>
        <w:rPr/>
        <w:t>education</w:t>
      </w:r>
      <w:r>
        <w:rPr>
          <w:spacing w:val="-11"/>
        </w:rPr>
        <w:t> </w:t>
      </w:r>
      <w:r>
        <w:rPr/>
        <w:t>influences</w:t>
      </w:r>
      <w:r>
        <w:rPr>
          <w:spacing w:val="-10"/>
        </w:rPr>
        <w:t> </w:t>
      </w:r>
      <w:r>
        <w:rPr/>
        <w:t>farmers’</w:t>
      </w:r>
      <w:r>
        <w:rPr>
          <w:spacing w:val="-11"/>
        </w:rPr>
        <w:t> </w:t>
      </w:r>
      <w:r>
        <w:rPr/>
        <w:t>knowledge</w:t>
      </w:r>
      <w:r>
        <w:rPr>
          <w:spacing w:val="-12"/>
        </w:rPr>
        <w:t> </w:t>
      </w:r>
      <w:r>
        <w:rPr/>
        <w:t>of</w:t>
      </w:r>
      <w:r>
        <w:rPr>
          <w:spacing w:val="-11"/>
        </w:rPr>
        <w:t> </w:t>
      </w:r>
      <w:r>
        <w:rPr/>
        <w:t>digital</w:t>
      </w:r>
      <w:r>
        <w:rPr>
          <w:spacing w:val="-10"/>
        </w:rPr>
        <w:t> </w:t>
      </w:r>
      <w:r>
        <w:rPr/>
        <w:t>technologies,</w:t>
      </w:r>
      <w:r>
        <w:rPr>
          <w:spacing w:val="-11"/>
        </w:rPr>
        <w:t> </w:t>
      </w:r>
      <w:r>
        <w:rPr/>
        <w:t>but did</w:t>
      </w:r>
      <w:r>
        <w:rPr>
          <w:spacing w:val="-8"/>
        </w:rPr>
        <w:t> </w:t>
      </w:r>
      <w:r>
        <w:rPr/>
        <w:t>not</w:t>
      </w:r>
      <w:r>
        <w:rPr>
          <w:spacing w:val="-8"/>
        </w:rPr>
        <w:t> </w:t>
      </w:r>
      <w:r>
        <w:rPr/>
        <w:t>clearly</w:t>
      </w:r>
      <w:r>
        <w:rPr>
          <w:spacing w:val="-12"/>
        </w:rPr>
        <w:t> </w:t>
      </w:r>
      <w:r>
        <w:rPr/>
        <w:t>indicate</w:t>
      </w:r>
      <w:r>
        <w:rPr>
          <w:spacing w:val="-9"/>
        </w:rPr>
        <w:t> </w:t>
      </w:r>
      <w:r>
        <w:rPr/>
        <w:t>whether</w:t>
      </w:r>
      <w:r>
        <w:rPr>
          <w:spacing w:val="-9"/>
        </w:rPr>
        <w:t> </w:t>
      </w:r>
      <w:r>
        <w:rPr/>
        <w:t>it</w:t>
      </w:r>
      <w:r>
        <w:rPr>
          <w:spacing w:val="-8"/>
        </w:rPr>
        <w:t> </w:t>
      </w:r>
      <w:r>
        <w:rPr/>
        <w:t>necessitates</w:t>
      </w:r>
      <w:r>
        <w:rPr>
          <w:spacing w:val="-8"/>
        </w:rPr>
        <w:t> </w:t>
      </w:r>
      <w:r>
        <w:rPr/>
        <w:t>usage</w:t>
      </w:r>
      <w:r>
        <w:rPr>
          <w:spacing w:val="-9"/>
        </w:rPr>
        <w:t> </w:t>
      </w:r>
      <w:r>
        <w:rPr/>
        <w:t>of</w:t>
      </w:r>
      <w:r>
        <w:rPr>
          <w:spacing w:val="-9"/>
        </w:rPr>
        <w:t> </w:t>
      </w:r>
      <w:r>
        <w:rPr/>
        <w:t>the</w:t>
      </w:r>
      <w:r>
        <w:rPr>
          <w:spacing w:val="-9"/>
        </w:rPr>
        <w:t> </w:t>
      </w:r>
      <w:r>
        <w:rPr/>
        <w:t>digital</w:t>
      </w:r>
      <w:r>
        <w:rPr>
          <w:spacing w:val="-8"/>
        </w:rPr>
        <w:t> </w:t>
      </w:r>
      <w:r>
        <w:rPr/>
        <w:t>technology.</w:t>
      </w:r>
      <w:r>
        <w:rPr>
          <w:spacing w:val="-8"/>
        </w:rPr>
        <w:t> </w:t>
      </w:r>
      <w:r>
        <w:rPr/>
        <w:t>However,</w:t>
      </w:r>
      <w:r>
        <w:rPr>
          <w:spacing w:val="-9"/>
        </w:rPr>
        <w:t> </w:t>
      </w:r>
      <w:r>
        <w:rPr/>
        <w:t>Alant and Bakare (2021) observed that education level directly correlates with digital literacy.</w:t>
      </w:r>
    </w:p>
    <w:p>
      <w:pPr>
        <w:pStyle w:val="BodyText"/>
        <w:spacing w:line="360" w:lineRule="auto"/>
        <w:ind w:right="444" w:firstLine="719"/>
        <w:jc w:val="both"/>
      </w:pPr>
      <w:r>
        <w:rPr/>
        <w:t>Extension contact was negatively associated with being in the "know but non-user" treatment category (coef= -1.3, p &lt; 0.01) in both models. The results revealed that limited extension</w:t>
      </w:r>
      <w:r>
        <w:rPr>
          <w:spacing w:val="-13"/>
        </w:rPr>
        <w:t> </w:t>
      </w:r>
      <w:r>
        <w:rPr/>
        <w:t>contact</w:t>
      </w:r>
      <w:r>
        <w:rPr>
          <w:spacing w:val="-13"/>
        </w:rPr>
        <w:t> </w:t>
      </w:r>
      <w:r>
        <w:rPr/>
        <w:t>reduces</w:t>
      </w:r>
      <w:r>
        <w:rPr>
          <w:spacing w:val="-11"/>
        </w:rPr>
        <w:t> </w:t>
      </w:r>
      <w:r>
        <w:rPr/>
        <w:t>the</w:t>
      </w:r>
      <w:r>
        <w:rPr>
          <w:spacing w:val="-14"/>
        </w:rPr>
        <w:t> </w:t>
      </w:r>
      <w:r>
        <w:rPr/>
        <w:t>likelihood</w:t>
      </w:r>
      <w:r>
        <w:rPr>
          <w:spacing w:val="-13"/>
        </w:rPr>
        <w:t> </w:t>
      </w:r>
      <w:r>
        <w:rPr/>
        <w:t>of</w:t>
      </w:r>
      <w:r>
        <w:rPr>
          <w:spacing w:val="-14"/>
        </w:rPr>
        <w:t> </w:t>
      </w:r>
      <w:r>
        <w:rPr/>
        <w:t>farmers</w:t>
      </w:r>
      <w:r>
        <w:rPr>
          <w:spacing w:val="-11"/>
        </w:rPr>
        <w:t> </w:t>
      </w:r>
      <w:r>
        <w:rPr/>
        <w:t>to</w:t>
      </w:r>
      <w:r>
        <w:rPr>
          <w:spacing w:val="-13"/>
        </w:rPr>
        <w:t> </w:t>
      </w:r>
      <w:r>
        <w:rPr/>
        <w:t>know</w:t>
      </w:r>
      <w:r>
        <w:rPr>
          <w:spacing w:val="-14"/>
        </w:rPr>
        <w:t> </w:t>
      </w:r>
      <w:r>
        <w:rPr/>
        <w:t>about</w:t>
      </w:r>
      <w:r>
        <w:rPr>
          <w:spacing w:val="-13"/>
        </w:rPr>
        <w:t> </w:t>
      </w:r>
      <w:r>
        <w:rPr/>
        <w:t>the</w:t>
      </w:r>
      <w:r>
        <w:rPr>
          <w:spacing w:val="-14"/>
        </w:rPr>
        <w:t> </w:t>
      </w:r>
      <w:r>
        <w:rPr/>
        <w:t>digital</w:t>
      </w:r>
      <w:r>
        <w:rPr>
          <w:spacing w:val="-13"/>
        </w:rPr>
        <w:t> </w:t>
      </w:r>
      <w:r>
        <w:rPr/>
        <w:t>platforms.</w:t>
      </w:r>
      <w:r>
        <w:rPr>
          <w:spacing w:val="-13"/>
        </w:rPr>
        <w:t> </w:t>
      </w:r>
      <w:r>
        <w:rPr/>
        <w:t>On</w:t>
      </w:r>
      <w:r>
        <w:rPr>
          <w:spacing w:val="-14"/>
        </w:rPr>
        <w:t> </w:t>
      </w:r>
      <w:r>
        <w:rPr/>
        <w:t>this variable,</w:t>
      </w:r>
      <w:r>
        <w:rPr>
          <w:spacing w:val="-1"/>
        </w:rPr>
        <w:t> </w:t>
      </w:r>
      <w:r>
        <w:rPr/>
        <w:t>the</w:t>
      </w:r>
      <w:r>
        <w:rPr>
          <w:spacing w:val="-1"/>
        </w:rPr>
        <w:t> </w:t>
      </w:r>
      <w:r>
        <w:rPr/>
        <w:t>study</w:t>
      </w:r>
      <w:r>
        <w:rPr>
          <w:spacing w:val="-5"/>
        </w:rPr>
        <w:t> </w:t>
      </w:r>
      <w:r>
        <w:rPr/>
        <w:t>looked at the</w:t>
      </w:r>
      <w:r>
        <w:rPr>
          <w:spacing w:val="-1"/>
        </w:rPr>
        <w:t> </w:t>
      </w:r>
      <w:r>
        <w:rPr/>
        <w:t>number</w:t>
      </w:r>
      <w:r>
        <w:rPr>
          <w:spacing w:val="-2"/>
        </w:rPr>
        <w:t> </w:t>
      </w:r>
      <w:r>
        <w:rPr/>
        <w:t>of</w:t>
      </w:r>
      <w:r>
        <w:rPr>
          <w:spacing w:val="-1"/>
        </w:rPr>
        <w:t> </w:t>
      </w:r>
      <w:r>
        <w:rPr/>
        <w:t>extension visits/contact that farmers</w:t>
      </w:r>
      <w:r>
        <w:rPr>
          <w:spacing w:val="-1"/>
        </w:rPr>
        <w:t> </w:t>
      </w:r>
      <w:r>
        <w:rPr/>
        <w:t>had in a year. From</w:t>
      </w:r>
      <w:r>
        <w:rPr>
          <w:spacing w:val="11"/>
        </w:rPr>
        <w:t> </w:t>
      </w:r>
      <w:r>
        <w:rPr/>
        <w:t>the</w:t>
      </w:r>
      <w:r>
        <w:rPr>
          <w:spacing w:val="15"/>
        </w:rPr>
        <w:t> </w:t>
      </w:r>
      <w:r>
        <w:rPr/>
        <w:t>study,</w:t>
      </w:r>
      <w:r>
        <w:rPr>
          <w:spacing w:val="16"/>
        </w:rPr>
        <w:t> </w:t>
      </w:r>
      <w:r>
        <w:rPr/>
        <w:t>48.76%</w:t>
      </w:r>
      <w:r>
        <w:rPr>
          <w:spacing w:val="15"/>
        </w:rPr>
        <w:t> </w:t>
      </w:r>
      <w:r>
        <w:rPr/>
        <w:t>of</w:t>
      </w:r>
      <w:r>
        <w:rPr>
          <w:spacing w:val="13"/>
        </w:rPr>
        <w:t> </w:t>
      </w:r>
      <w:r>
        <w:rPr/>
        <w:t>the</w:t>
      </w:r>
      <w:r>
        <w:rPr>
          <w:spacing w:val="13"/>
        </w:rPr>
        <w:t> </w:t>
      </w:r>
      <w:r>
        <w:rPr/>
        <w:t>farmers</w:t>
      </w:r>
      <w:r>
        <w:rPr>
          <w:spacing w:val="13"/>
        </w:rPr>
        <w:t> </w:t>
      </w:r>
      <w:r>
        <w:rPr/>
        <w:t>did</w:t>
      </w:r>
      <w:r>
        <w:rPr>
          <w:spacing w:val="14"/>
        </w:rPr>
        <w:t> </w:t>
      </w:r>
      <w:r>
        <w:rPr/>
        <w:t>not</w:t>
      </w:r>
      <w:r>
        <w:rPr>
          <w:spacing w:val="14"/>
        </w:rPr>
        <w:t> </w:t>
      </w:r>
      <w:r>
        <w:rPr/>
        <w:t>have</w:t>
      </w:r>
      <w:r>
        <w:rPr>
          <w:spacing w:val="13"/>
        </w:rPr>
        <w:t> </w:t>
      </w:r>
      <w:r>
        <w:rPr/>
        <w:t>any</w:t>
      </w:r>
      <w:r>
        <w:rPr>
          <w:spacing w:val="11"/>
        </w:rPr>
        <w:t> </w:t>
      </w:r>
      <w:r>
        <w:rPr/>
        <w:t>contact</w:t>
      </w:r>
      <w:r>
        <w:rPr>
          <w:spacing w:val="16"/>
        </w:rPr>
        <w:t> </w:t>
      </w:r>
      <w:r>
        <w:rPr/>
        <w:t>with</w:t>
      </w:r>
      <w:r>
        <w:rPr>
          <w:spacing w:val="14"/>
        </w:rPr>
        <w:t> </w:t>
      </w:r>
      <w:r>
        <w:rPr/>
        <w:t>the</w:t>
      </w:r>
      <w:r>
        <w:rPr>
          <w:spacing w:val="16"/>
        </w:rPr>
        <w:t> </w:t>
      </w:r>
      <w:r>
        <w:rPr/>
        <w:t>extension</w:t>
      </w:r>
      <w:r>
        <w:rPr>
          <w:spacing w:val="14"/>
        </w:rPr>
        <w:t> </w:t>
      </w:r>
      <w:r>
        <w:rPr>
          <w:spacing w:val="-2"/>
        </w:rPr>
        <w:t>officers,</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while those who had contact with the extension officers (51.24%), the majority of them (22.82%) had three (3) contacts/visits in a year. This suggests a low extension worker to farmers`</w:t>
      </w:r>
      <w:r>
        <w:rPr>
          <w:spacing w:val="-15"/>
        </w:rPr>
        <w:t> </w:t>
      </w:r>
      <w:r>
        <w:rPr/>
        <w:t>ratio</w:t>
      </w:r>
      <w:r>
        <w:rPr>
          <w:spacing w:val="-15"/>
        </w:rPr>
        <w:t> </w:t>
      </w:r>
      <w:r>
        <w:rPr/>
        <w:t>which</w:t>
      </w:r>
      <w:r>
        <w:rPr>
          <w:spacing w:val="-15"/>
        </w:rPr>
        <w:t> </w:t>
      </w:r>
      <w:r>
        <w:rPr/>
        <w:t>affects</w:t>
      </w:r>
      <w:r>
        <w:rPr>
          <w:spacing w:val="-15"/>
        </w:rPr>
        <w:t> </w:t>
      </w:r>
      <w:r>
        <w:rPr/>
        <w:t>service</w:t>
      </w:r>
      <w:r>
        <w:rPr>
          <w:spacing w:val="-15"/>
        </w:rPr>
        <w:t> </w:t>
      </w:r>
      <w:r>
        <w:rPr/>
        <w:t>delivery,</w:t>
      </w:r>
      <w:r>
        <w:rPr>
          <w:spacing w:val="-15"/>
        </w:rPr>
        <w:t> </w:t>
      </w:r>
      <w:r>
        <w:rPr/>
        <w:t>thereby</w:t>
      </w:r>
      <w:r>
        <w:rPr>
          <w:spacing w:val="-15"/>
        </w:rPr>
        <w:t> </w:t>
      </w:r>
      <w:r>
        <w:rPr/>
        <w:t>limiting</w:t>
      </w:r>
      <w:r>
        <w:rPr>
          <w:spacing w:val="-15"/>
        </w:rPr>
        <w:t> </w:t>
      </w:r>
      <w:r>
        <w:rPr/>
        <w:t>the</w:t>
      </w:r>
      <w:r>
        <w:rPr>
          <w:spacing w:val="-12"/>
        </w:rPr>
        <w:t> </w:t>
      </w:r>
      <w:r>
        <w:rPr/>
        <w:t>likelihood</w:t>
      </w:r>
      <w:r>
        <w:rPr>
          <w:spacing w:val="-15"/>
        </w:rPr>
        <w:t> </w:t>
      </w:r>
      <w:r>
        <w:rPr/>
        <w:t>of</w:t>
      </w:r>
      <w:r>
        <w:rPr>
          <w:spacing w:val="-15"/>
        </w:rPr>
        <w:t> </w:t>
      </w:r>
      <w:r>
        <w:rPr/>
        <w:t>farmers</w:t>
      </w:r>
      <w:r>
        <w:rPr>
          <w:spacing w:val="-13"/>
        </w:rPr>
        <w:t> </w:t>
      </w:r>
      <w:r>
        <w:rPr/>
        <w:t>to</w:t>
      </w:r>
      <w:r>
        <w:rPr>
          <w:spacing w:val="-15"/>
        </w:rPr>
        <w:t> </w:t>
      </w:r>
      <w:r>
        <w:rPr/>
        <w:t>know about</w:t>
      </w:r>
      <w:r>
        <w:rPr>
          <w:spacing w:val="-4"/>
        </w:rPr>
        <w:t> </w:t>
      </w:r>
      <w:r>
        <w:rPr/>
        <w:t>digit</w:t>
      </w:r>
      <w:r>
        <w:rPr>
          <w:spacing w:val="-4"/>
        </w:rPr>
        <w:t> </w:t>
      </w:r>
      <w:r>
        <w:rPr/>
        <w:t>platforms.</w:t>
      </w:r>
      <w:r>
        <w:rPr>
          <w:spacing w:val="-5"/>
        </w:rPr>
        <w:t> </w:t>
      </w:r>
      <w:r>
        <w:rPr/>
        <w:t>Okoroji</w:t>
      </w:r>
      <w:r>
        <w:rPr>
          <w:spacing w:val="-4"/>
        </w:rPr>
        <w:t> </w:t>
      </w:r>
      <w:r>
        <w:rPr>
          <w:i/>
        </w:rPr>
        <w:t>et</w:t>
      </w:r>
      <w:r>
        <w:rPr>
          <w:i/>
          <w:spacing w:val="-4"/>
        </w:rPr>
        <w:t> </w:t>
      </w:r>
      <w:r>
        <w:rPr>
          <w:i/>
        </w:rPr>
        <w:t>al.</w:t>
      </w:r>
      <w:r>
        <w:rPr>
          <w:i/>
          <w:spacing w:val="-5"/>
        </w:rPr>
        <w:t> </w:t>
      </w:r>
      <w:r>
        <w:rPr/>
        <w:t>(2021),</w:t>
      </w:r>
      <w:r>
        <w:rPr>
          <w:spacing w:val="-6"/>
        </w:rPr>
        <w:t> </w:t>
      </w:r>
      <w:r>
        <w:rPr/>
        <w:t>somehow</w:t>
      </w:r>
      <w:r>
        <w:rPr>
          <w:spacing w:val="-5"/>
        </w:rPr>
        <w:t> </w:t>
      </w:r>
      <w:r>
        <w:rPr/>
        <w:t>agrees</w:t>
      </w:r>
      <w:r>
        <w:rPr>
          <w:spacing w:val="-2"/>
        </w:rPr>
        <w:t> </w:t>
      </w:r>
      <w:r>
        <w:rPr/>
        <w:t>with</w:t>
      </w:r>
      <w:r>
        <w:rPr>
          <w:spacing w:val="-4"/>
        </w:rPr>
        <w:t> </w:t>
      </w:r>
      <w:r>
        <w:rPr/>
        <w:t>the</w:t>
      </w:r>
      <w:r>
        <w:rPr>
          <w:spacing w:val="-2"/>
        </w:rPr>
        <w:t> </w:t>
      </w:r>
      <w:r>
        <w:rPr/>
        <w:t>findings</w:t>
      </w:r>
      <w:r>
        <w:rPr>
          <w:spacing w:val="-5"/>
        </w:rPr>
        <w:t> </w:t>
      </w:r>
      <w:r>
        <w:rPr/>
        <w:t>by</w:t>
      </w:r>
      <w:r>
        <w:rPr>
          <w:spacing w:val="-7"/>
        </w:rPr>
        <w:t> </w:t>
      </w:r>
      <w:r>
        <w:rPr/>
        <w:t>pointing</w:t>
      </w:r>
      <w:r>
        <w:rPr>
          <w:spacing w:val="-4"/>
        </w:rPr>
        <w:t> </w:t>
      </w:r>
      <w:r>
        <w:rPr/>
        <w:t>out that information awareness through extension contact directly and significantly influences actual usage of digital technologies, further highlighting that information on the use of digital technology is necessary to enable smallholder farmers to actually adopt the technology into their farming practices. Abdulai (2022) also points out that access to extension services is positively associated with farmers’ usage of digital platforms.</w:t>
      </w:r>
    </w:p>
    <w:p>
      <w:pPr>
        <w:pStyle w:val="Heading2"/>
        <w:numPr>
          <w:ilvl w:val="2"/>
          <w:numId w:val="10"/>
        </w:numPr>
        <w:tabs>
          <w:tab w:pos="884" w:val="left" w:leader="none"/>
        </w:tabs>
        <w:spacing w:line="240" w:lineRule="auto" w:before="45" w:after="0"/>
        <w:ind w:left="884" w:right="0" w:hanging="719"/>
        <w:jc w:val="both"/>
      </w:pPr>
      <w:bookmarkStart w:name="_bookmark58" w:id="59"/>
      <w:bookmarkEnd w:id="59"/>
      <w:r>
        <w:rPr>
          <w:b w:val="0"/>
        </w:rPr>
      </w:r>
      <w:r>
        <w:rPr/>
        <w:t>Outcome</w:t>
      </w:r>
      <w:r>
        <w:rPr>
          <w:spacing w:val="-3"/>
        </w:rPr>
        <w:t> </w:t>
      </w:r>
      <w:r>
        <w:rPr>
          <w:spacing w:val="-2"/>
        </w:rPr>
        <w:t>Model</w:t>
      </w:r>
    </w:p>
    <w:p>
      <w:pPr>
        <w:pStyle w:val="BodyText"/>
        <w:spacing w:line="360" w:lineRule="auto" w:before="135"/>
        <w:ind w:right="445" w:firstLine="719"/>
        <w:jc w:val="both"/>
      </w:pPr>
      <w:r>
        <w:rPr/>
        <w:t>The results in table 4.11 revealed the effects of being in one of the two treatment categories</w:t>
      </w:r>
      <w:r>
        <w:rPr>
          <w:spacing w:val="-1"/>
        </w:rPr>
        <w:t> </w:t>
      </w:r>
      <w:r>
        <w:rPr/>
        <w:t>(“Know</w:t>
      </w:r>
      <w:r>
        <w:rPr>
          <w:spacing w:val="-1"/>
        </w:rPr>
        <w:t> </w:t>
      </w:r>
      <w:r>
        <w:rPr/>
        <w:t>but</w:t>
      </w:r>
      <w:r>
        <w:rPr>
          <w:spacing w:val="-1"/>
        </w:rPr>
        <w:t> </w:t>
      </w:r>
      <w:r>
        <w:rPr/>
        <w:t>non-user”</w:t>
      </w:r>
      <w:r>
        <w:rPr>
          <w:spacing w:val="-2"/>
        </w:rPr>
        <w:t> </w:t>
      </w:r>
      <w:r>
        <w:rPr/>
        <w:t>or “Know</w:t>
      </w:r>
      <w:r>
        <w:rPr>
          <w:spacing w:val="-1"/>
        </w:rPr>
        <w:t> </w:t>
      </w:r>
      <w:r>
        <w:rPr/>
        <w:t>and User”)</w:t>
      </w:r>
      <w:r>
        <w:rPr>
          <w:spacing w:val="-1"/>
        </w:rPr>
        <w:t> </w:t>
      </w:r>
      <w:r>
        <w:rPr/>
        <w:t>relative</w:t>
      </w:r>
      <w:r>
        <w:rPr>
          <w:spacing w:val="-1"/>
        </w:rPr>
        <w:t> </w:t>
      </w:r>
      <w:r>
        <w:rPr/>
        <w:t>to</w:t>
      </w:r>
      <w:r>
        <w:rPr>
          <w:spacing w:val="-1"/>
        </w:rPr>
        <w:t> </w:t>
      </w:r>
      <w:r>
        <w:rPr/>
        <w:t>the</w:t>
      </w:r>
      <w:r>
        <w:rPr>
          <w:spacing w:val="-1"/>
        </w:rPr>
        <w:t> </w:t>
      </w:r>
      <w:r>
        <w:rPr/>
        <w:t>base</w:t>
      </w:r>
      <w:r>
        <w:rPr>
          <w:spacing w:val="-1"/>
        </w:rPr>
        <w:t> </w:t>
      </w:r>
      <w:r>
        <w:rPr/>
        <w:t>category</w:t>
      </w:r>
      <w:r>
        <w:rPr>
          <w:spacing w:val="-5"/>
        </w:rPr>
        <w:t> </w:t>
      </w:r>
      <w:r>
        <w:rPr/>
        <w:t>(unaware of the platform) on log productivity. The outcome model was also estimated twice: assuming the treatment is exogenous (no selection bias) and endogenous (correcting for selection bias). The</w:t>
      </w:r>
      <w:r>
        <w:rPr>
          <w:spacing w:val="18"/>
        </w:rPr>
        <w:t> </w:t>
      </w:r>
      <w:r>
        <w:rPr/>
        <w:t>results</w:t>
      </w:r>
      <w:r>
        <w:rPr>
          <w:spacing w:val="20"/>
        </w:rPr>
        <w:t> </w:t>
      </w:r>
      <w:r>
        <w:rPr/>
        <w:t>showed</w:t>
      </w:r>
      <w:r>
        <w:rPr>
          <w:spacing w:val="20"/>
        </w:rPr>
        <w:t> </w:t>
      </w:r>
      <w:r>
        <w:rPr/>
        <w:t>that</w:t>
      </w:r>
      <w:r>
        <w:rPr>
          <w:spacing w:val="20"/>
        </w:rPr>
        <w:t> </w:t>
      </w:r>
      <w:r>
        <w:rPr/>
        <w:t>farmers</w:t>
      </w:r>
      <w:r>
        <w:rPr>
          <w:spacing w:val="19"/>
        </w:rPr>
        <w:t> </w:t>
      </w:r>
      <w:r>
        <w:rPr/>
        <w:t>who</w:t>
      </w:r>
      <w:r>
        <w:rPr>
          <w:spacing w:val="22"/>
        </w:rPr>
        <w:t> </w:t>
      </w:r>
      <w:r>
        <w:rPr/>
        <w:t>“Know</w:t>
      </w:r>
      <w:r>
        <w:rPr>
          <w:spacing w:val="19"/>
        </w:rPr>
        <w:t> </w:t>
      </w:r>
      <w:r>
        <w:rPr/>
        <w:t>but</w:t>
      </w:r>
      <w:r>
        <w:rPr>
          <w:spacing w:val="22"/>
        </w:rPr>
        <w:t> </w:t>
      </w:r>
      <w:r>
        <w:rPr/>
        <w:t>Non-users”</w:t>
      </w:r>
      <w:r>
        <w:rPr>
          <w:spacing w:val="18"/>
        </w:rPr>
        <w:t> </w:t>
      </w:r>
      <w:r>
        <w:rPr/>
        <w:t>in</w:t>
      </w:r>
      <w:r>
        <w:rPr>
          <w:spacing w:val="20"/>
        </w:rPr>
        <w:t> </w:t>
      </w:r>
      <w:r>
        <w:rPr/>
        <w:t>the</w:t>
      </w:r>
      <w:r>
        <w:rPr>
          <w:spacing w:val="19"/>
        </w:rPr>
        <w:t> </w:t>
      </w:r>
      <w:r>
        <w:rPr/>
        <w:t>exogenous</w:t>
      </w:r>
      <w:r>
        <w:rPr>
          <w:spacing w:val="20"/>
        </w:rPr>
        <w:t> </w:t>
      </w:r>
      <w:r>
        <w:rPr/>
        <w:t>model</w:t>
      </w:r>
      <w:r>
        <w:rPr>
          <w:spacing w:val="20"/>
        </w:rPr>
        <w:t> </w:t>
      </w:r>
      <w:r>
        <w:rPr/>
        <w:t>had</w:t>
      </w:r>
      <w:r>
        <w:rPr>
          <w:spacing w:val="20"/>
        </w:rPr>
        <w:t> </w:t>
      </w:r>
      <w:r>
        <w:rPr>
          <w:spacing w:val="-10"/>
        </w:rPr>
        <w:t>a</w:t>
      </w:r>
    </w:p>
    <w:p>
      <w:pPr>
        <w:pStyle w:val="BodyText"/>
        <w:spacing w:line="360" w:lineRule="auto"/>
        <w:ind w:left="0" w:right="441"/>
        <w:jc w:val="right"/>
      </w:pPr>
      <w:r>
        <w:rPr/>
        <w:t>0.445</w:t>
      </w:r>
      <w:r>
        <w:rPr>
          <w:spacing w:val="-7"/>
        </w:rPr>
        <w:t> </w:t>
      </w:r>
      <w:r>
        <w:rPr/>
        <w:t>increase</w:t>
      </w:r>
      <w:r>
        <w:rPr>
          <w:spacing w:val="-8"/>
        </w:rPr>
        <w:t> </w:t>
      </w:r>
      <w:r>
        <w:rPr/>
        <w:t>in</w:t>
      </w:r>
      <w:r>
        <w:rPr>
          <w:spacing w:val="-7"/>
        </w:rPr>
        <w:t> </w:t>
      </w:r>
      <w:r>
        <w:rPr/>
        <w:t>log</w:t>
      </w:r>
      <w:r>
        <w:rPr>
          <w:spacing w:val="-9"/>
        </w:rPr>
        <w:t> </w:t>
      </w:r>
      <w:r>
        <w:rPr/>
        <w:t>productivity</w:t>
      </w:r>
      <w:r>
        <w:rPr>
          <w:spacing w:val="-14"/>
        </w:rPr>
        <w:t> </w:t>
      </w:r>
      <w:r>
        <w:rPr/>
        <w:t>(p</w:t>
      </w:r>
      <w:r>
        <w:rPr>
          <w:spacing w:val="-6"/>
        </w:rPr>
        <w:t> </w:t>
      </w:r>
      <w:r>
        <w:rPr/>
        <w:t>&lt;</w:t>
      </w:r>
      <w:r>
        <w:rPr>
          <w:spacing w:val="-8"/>
        </w:rPr>
        <w:t> </w:t>
      </w:r>
      <w:r>
        <w:rPr/>
        <w:t>0.01),</w:t>
      </w:r>
      <w:r>
        <w:rPr>
          <w:spacing w:val="-7"/>
        </w:rPr>
        <w:t> </w:t>
      </w:r>
      <w:r>
        <w:rPr/>
        <w:t>which</w:t>
      </w:r>
      <w:r>
        <w:rPr>
          <w:spacing w:val="-7"/>
        </w:rPr>
        <w:t> </w:t>
      </w:r>
      <w:r>
        <w:rPr/>
        <w:t>rises</w:t>
      </w:r>
      <w:r>
        <w:rPr>
          <w:spacing w:val="-7"/>
        </w:rPr>
        <w:t> </w:t>
      </w:r>
      <w:r>
        <w:rPr/>
        <w:t>to</w:t>
      </w:r>
      <w:r>
        <w:rPr>
          <w:spacing w:val="-7"/>
        </w:rPr>
        <w:t> </w:t>
      </w:r>
      <w:r>
        <w:rPr/>
        <w:t>0.741</w:t>
      </w:r>
      <w:r>
        <w:rPr>
          <w:spacing w:val="-7"/>
        </w:rPr>
        <w:t> </w:t>
      </w:r>
      <w:r>
        <w:rPr/>
        <w:t>(p</w:t>
      </w:r>
      <w:r>
        <w:rPr>
          <w:spacing w:val="-8"/>
        </w:rPr>
        <w:t> </w:t>
      </w:r>
      <w:r>
        <w:rPr/>
        <w:t>&lt;</w:t>
      </w:r>
      <w:r>
        <w:rPr>
          <w:spacing w:val="-8"/>
        </w:rPr>
        <w:t> </w:t>
      </w:r>
      <w:r>
        <w:rPr/>
        <w:t>0.01)</w:t>
      </w:r>
      <w:r>
        <w:rPr>
          <w:spacing w:val="-10"/>
        </w:rPr>
        <w:t> </w:t>
      </w:r>
      <w:r>
        <w:rPr/>
        <w:t>in</w:t>
      </w:r>
      <w:r>
        <w:rPr>
          <w:spacing w:val="-7"/>
        </w:rPr>
        <w:t> </w:t>
      </w:r>
      <w:r>
        <w:rPr/>
        <w:t>the</w:t>
      </w:r>
      <w:r>
        <w:rPr>
          <w:spacing w:val="-8"/>
        </w:rPr>
        <w:t> </w:t>
      </w:r>
      <w:r>
        <w:rPr/>
        <w:t>endogenous model.</w:t>
      </w:r>
      <w:r>
        <w:rPr>
          <w:spacing w:val="-3"/>
        </w:rPr>
        <w:t> </w:t>
      </w:r>
      <w:r>
        <w:rPr/>
        <w:t>This</w:t>
      </w:r>
      <w:r>
        <w:rPr>
          <w:spacing w:val="-3"/>
        </w:rPr>
        <w:t> </w:t>
      </w:r>
      <w:r>
        <w:rPr/>
        <w:t>suggests</w:t>
      </w:r>
      <w:r>
        <w:rPr>
          <w:spacing w:val="-3"/>
        </w:rPr>
        <w:t> </w:t>
      </w:r>
      <w:r>
        <w:rPr/>
        <w:t>that</w:t>
      </w:r>
      <w:r>
        <w:rPr>
          <w:spacing w:val="-3"/>
        </w:rPr>
        <w:t> </w:t>
      </w:r>
      <w:r>
        <w:rPr/>
        <w:t>even</w:t>
      </w:r>
      <w:r>
        <w:rPr>
          <w:spacing w:val="-3"/>
        </w:rPr>
        <w:t> </w:t>
      </w:r>
      <w:r>
        <w:rPr/>
        <w:t>knowledge</w:t>
      </w:r>
      <w:r>
        <w:rPr>
          <w:spacing w:val="-2"/>
        </w:rPr>
        <w:t> </w:t>
      </w:r>
      <w:r>
        <w:rPr/>
        <w:t>without actual</w:t>
      </w:r>
      <w:r>
        <w:rPr>
          <w:spacing w:val="-3"/>
        </w:rPr>
        <w:t> </w:t>
      </w:r>
      <w:r>
        <w:rPr/>
        <w:t>usage</w:t>
      </w:r>
      <w:r>
        <w:rPr>
          <w:spacing w:val="-4"/>
        </w:rPr>
        <w:t> </w:t>
      </w:r>
      <w:r>
        <w:rPr/>
        <w:t>of</w:t>
      </w:r>
      <w:r>
        <w:rPr>
          <w:spacing w:val="-3"/>
        </w:rPr>
        <w:t> </w:t>
      </w:r>
      <w:r>
        <w:rPr/>
        <w:t>digital</w:t>
      </w:r>
      <w:r>
        <w:rPr>
          <w:spacing w:val="-3"/>
        </w:rPr>
        <w:t> </w:t>
      </w:r>
      <w:r>
        <w:rPr/>
        <w:t>platforms positively impacts</w:t>
      </w:r>
      <w:r>
        <w:rPr>
          <w:spacing w:val="-4"/>
        </w:rPr>
        <w:t> </w:t>
      </w:r>
      <w:r>
        <w:rPr/>
        <w:t>productivity,</w:t>
      </w:r>
      <w:r>
        <w:rPr>
          <w:spacing w:val="-3"/>
        </w:rPr>
        <w:t> </w:t>
      </w:r>
      <w:r>
        <w:rPr/>
        <w:t>and</w:t>
      </w:r>
      <w:r>
        <w:rPr>
          <w:spacing w:val="-3"/>
        </w:rPr>
        <w:t> </w:t>
      </w:r>
      <w:r>
        <w:rPr/>
        <w:t>the</w:t>
      </w:r>
      <w:r>
        <w:rPr>
          <w:spacing w:val="-4"/>
        </w:rPr>
        <w:t> </w:t>
      </w:r>
      <w:r>
        <w:rPr/>
        <w:t>effect</w:t>
      </w:r>
      <w:r>
        <w:rPr>
          <w:spacing w:val="-4"/>
        </w:rPr>
        <w:t> </w:t>
      </w:r>
      <w:r>
        <w:rPr/>
        <w:t>is</w:t>
      </w:r>
      <w:r>
        <w:rPr>
          <w:spacing w:val="-4"/>
        </w:rPr>
        <w:t> </w:t>
      </w:r>
      <w:r>
        <w:rPr/>
        <w:t>stronger</w:t>
      </w:r>
      <w:r>
        <w:rPr>
          <w:spacing w:val="-2"/>
        </w:rPr>
        <w:t> </w:t>
      </w:r>
      <w:r>
        <w:rPr/>
        <w:t>when</w:t>
      </w:r>
      <w:r>
        <w:rPr>
          <w:spacing w:val="-4"/>
        </w:rPr>
        <w:t> </w:t>
      </w:r>
      <w:r>
        <w:rPr/>
        <w:t>accounting</w:t>
      </w:r>
      <w:r>
        <w:rPr>
          <w:spacing w:val="-6"/>
        </w:rPr>
        <w:t> </w:t>
      </w:r>
      <w:r>
        <w:rPr/>
        <w:t>for</w:t>
      </w:r>
      <w:r>
        <w:rPr>
          <w:spacing w:val="-5"/>
        </w:rPr>
        <w:t> </w:t>
      </w:r>
      <w:r>
        <w:rPr/>
        <w:t>endogeneity.</w:t>
      </w:r>
      <w:r>
        <w:rPr>
          <w:spacing w:val="-4"/>
        </w:rPr>
        <w:t> </w:t>
      </w:r>
      <w:r>
        <w:rPr/>
        <w:t>This</w:t>
      </w:r>
      <w:r>
        <w:rPr>
          <w:spacing w:val="-2"/>
        </w:rPr>
        <w:t> </w:t>
      </w:r>
      <w:r>
        <w:rPr/>
        <w:t>may</w:t>
      </w:r>
      <w:r>
        <w:rPr>
          <w:spacing w:val="-9"/>
        </w:rPr>
        <w:t> </w:t>
      </w:r>
      <w:r>
        <w:rPr/>
        <w:t>be due</w:t>
      </w:r>
      <w:r>
        <w:rPr>
          <w:spacing w:val="32"/>
        </w:rPr>
        <w:t> </w:t>
      </w:r>
      <w:r>
        <w:rPr/>
        <w:t>to</w:t>
      </w:r>
      <w:r>
        <w:rPr>
          <w:spacing w:val="33"/>
        </w:rPr>
        <w:t> </w:t>
      </w:r>
      <w:r>
        <w:rPr/>
        <w:t>indirect</w:t>
      </w:r>
      <w:r>
        <w:rPr>
          <w:spacing w:val="34"/>
        </w:rPr>
        <w:t> </w:t>
      </w:r>
      <w:r>
        <w:rPr/>
        <w:t>knowledge</w:t>
      </w:r>
      <w:r>
        <w:rPr>
          <w:spacing w:val="34"/>
        </w:rPr>
        <w:t> </w:t>
      </w:r>
      <w:r>
        <w:rPr/>
        <w:t>spillovers,</w:t>
      </w:r>
      <w:r>
        <w:rPr>
          <w:spacing w:val="33"/>
        </w:rPr>
        <w:t> </w:t>
      </w:r>
      <w:r>
        <w:rPr/>
        <w:t>or</w:t>
      </w:r>
      <w:r>
        <w:rPr>
          <w:spacing w:val="35"/>
        </w:rPr>
        <w:t> </w:t>
      </w:r>
      <w:r>
        <w:rPr/>
        <w:t>exposure</w:t>
      </w:r>
      <w:r>
        <w:rPr>
          <w:spacing w:val="32"/>
        </w:rPr>
        <w:t> </w:t>
      </w:r>
      <w:r>
        <w:rPr/>
        <w:t>to</w:t>
      </w:r>
      <w:r>
        <w:rPr>
          <w:spacing w:val="34"/>
        </w:rPr>
        <w:t> </w:t>
      </w:r>
      <w:r>
        <w:rPr/>
        <w:t>improved</w:t>
      </w:r>
      <w:r>
        <w:rPr>
          <w:spacing w:val="38"/>
        </w:rPr>
        <w:t> </w:t>
      </w:r>
      <w:r>
        <w:rPr/>
        <w:t>practices.</w:t>
      </w:r>
      <w:r>
        <w:rPr>
          <w:spacing w:val="34"/>
        </w:rPr>
        <w:t> </w:t>
      </w:r>
      <w:r>
        <w:rPr/>
        <w:t>This</w:t>
      </w:r>
      <w:r>
        <w:rPr>
          <w:spacing w:val="35"/>
        </w:rPr>
        <w:t> </w:t>
      </w:r>
      <w:r>
        <w:rPr/>
        <w:t>agrees</w:t>
      </w:r>
      <w:r>
        <w:rPr>
          <w:spacing w:val="34"/>
        </w:rPr>
        <w:t> </w:t>
      </w:r>
      <w:r>
        <w:rPr/>
        <w:t>with Varshney</w:t>
      </w:r>
      <w:r>
        <w:rPr>
          <w:spacing w:val="-12"/>
        </w:rPr>
        <w:t> </w:t>
      </w:r>
      <w:r>
        <w:rPr>
          <w:i/>
        </w:rPr>
        <w:t>et</w:t>
      </w:r>
      <w:r>
        <w:rPr>
          <w:i/>
          <w:spacing w:val="-9"/>
        </w:rPr>
        <w:t> </w:t>
      </w:r>
      <w:r>
        <w:rPr>
          <w:i/>
        </w:rPr>
        <w:t>al.</w:t>
      </w:r>
      <w:r>
        <w:rPr>
          <w:i/>
          <w:spacing w:val="-10"/>
        </w:rPr>
        <w:t> </w:t>
      </w:r>
      <w:r>
        <w:rPr/>
        <w:t>(2022),</w:t>
      </w:r>
      <w:r>
        <w:rPr>
          <w:spacing w:val="-10"/>
        </w:rPr>
        <w:t> </w:t>
      </w:r>
      <w:r>
        <w:rPr/>
        <w:t>who</w:t>
      </w:r>
      <w:r>
        <w:rPr>
          <w:spacing w:val="-10"/>
        </w:rPr>
        <w:t> </w:t>
      </w:r>
      <w:r>
        <w:rPr/>
        <w:t>reported</w:t>
      </w:r>
      <w:r>
        <w:rPr>
          <w:spacing w:val="-8"/>
        </w:rPr>
        <w:t> </w:t>
      </w:r>
      <w:r>
        <w:rPr/>
        <w:t>that</w:t>
      </w:r>
      <w:r>
        <w:rPr>
          <w:spacing w:val="-10"/>
        </w:rPr>
        <w:t> </w:t>
      </w:r>
      <w:r>
        <w:rPr/>
        <w:t>knowledge</w:t>
      </w:r>
      <w:r>
        <w:rPr>
          <w:spacing w:val="-8"/>
        </w:rPr>
        <w:t> </w:t>
      </w:r>
      <w:r>
        <w:rPr/>
        <w:t>spillover</w:t>
      </w:r>
      <w:r>
        <w:rPr>
          <w:spacing w:val="-11"/>
        </w:rPr>
        <w:t> </w:t>
      </w:r>
      <w:r>
        <w:rPr/>
        <w:t>effect</w:t>
      </w:r>
      <w:r>
        <w:rPr>
          <w:spacing w:val="-9"/>
        </w:rPr>
        <w:t> </w:t>
      </w:r>
      <w:r>
        <w:rPr/>
        <w:t>has</w:t>
      </w:r>
      <w:r>
        <w:rPr>
          <w:spacing w:val="-7"/>
        </w:rPr>
        <w:t> </w:t>
      </w:r>
      <w:r>
        <w:rPr/>
        <w:t>a</w:t>
      </w:r>
      <w:r>
        <w:rPr>
          <w:spacing w:val="-11"/>
        </w:rPr>
        <w:t> </w:t>
      </w:r>
      <w:r>
        <w:rPr/>
        <w:t>significant</w:t>
      </w:r>
      <w:r>
        <w:rPr>
          <w:spacing w:val="-7"/>
        </w:rPr>
        <w:t> </w:t>
      </w:r>
      <w:r>
        <w:rPr/>
        <w:t>effect</w:t>
      </w:r>
      <w:r>
        <w:rPr>
          <w:spacing w:val="-9"/>
        </w:rPr>
        <w:t> </w:t>
      </w:r>
      <w:r>
        <w:rPr/>
        <w:t>on productivity as</w:t>
      </w:r>
      <w:r>
        <w:rPr>
          <w:spacing w:val="30"/>
        </w:rPr>
        <w:t> </w:t>
      </w:r>
      <w:r>
        <w:rPr/>
        <w:t>farmers</w:t>
      </w:r>
      <w:r>
        <w:rPr>
          <w:spacing w:val="29"/>
        </w:rPr>
        <w:t> </w:t>
      </w:r>
      <w:r>
        <w:rPr/>
        <w:t>have</w:t>
      </w:r>
      <w:r>
        <w:rPr>
          <w:spacing w:val="29"/>
        </w:rPr>
        <w:t> </w:t>
      </w:r>
      <w:r>
        <w:rPr/>
        <w:t>access</w:t>
      </w:r>
      <w:r>
        <w:rPr>
          <w:spacing w:val="30"/>
        </w:rPr>
        <w:t> </w:t>
      </w:r>
      <w:r>
        <w:rPr/>
        <w:t>to</w:t>
      </w:r>
      <w:r>
        <w:rPr>
          <w:spacing w:val="30"/>
        </w:rPr>
        <w:t> </w:t>
      </w:r>
      <w:r>
        <w:rPr/>
        <w:t>agricultural</w:t>
      </w:r>
      <w:r>
        <w:rPr>
          <w:spacing w:val="30"/>
        </w:rPr>
        <w:t> </w:t>
      </w:r>
      <w:r>
        <w:rPr/>
        <w:t>advisory services</w:t>
      </w:r>
      <w:r>
        <w:rPr>
          <w:spacing w:val="30"/>
        </w:rPr>
        <w:t> </w:t>
      </w:r>
      <w:r>
        <w:rPr/>
        <w:t>indirectly through</w:t>
      </w:r>
      <w:r>
        <w:rPr>
          <w:spacing w:val="29"/>
        </w:rPr>
        <w:t> </w:t>
      </w:r>
      <w:r>
        <w:rPr/>
        <w:t>the spillover</w:t>
      </w:r>
      <w:r>
        <w:rPr>
          <w:spacing w:val="39"/>
        </w:rPr>
        <w:t> </w:t>
      </w:r>
      <w:r>
        <w:rPr/>
        <w:t>effect.</w:t>
      </w:r>
      <w:r>
        <w:rPr>
          <w:spacing w:val="40"/>
        </w:rPr>
        <w:t> </w:t>
      </w:r>
      <w:r>
        <w:rPr/>
        <w:t>Similarly,</w:t>
      </w:r>
      <w:r>
        <w:rPr>
          <w:spacing w:val="40"/>
        </w:rPr>
        <w:t> </w:t>
      </w:r>
      <w:r>
        <w:rPr/>
        <w:t>Bonan</w:t>
      </w:r>
      <w:r>
        <w:rPr>
          <w:spacing w:val="40"/>
        </w:rPr>
        <w:t> </w:t>
      </w:r>
      <w:r>
        <w:rPr/>
        <w:t>and</w:t>
      </w:r>
      <w:r>
        <w:rPr>
          <w:spacing w:val="40"/>
        </w:rPr>
        <w:t> </w:t>
      </w:r>
      <w:r>
        <w:rPr/>
        <w:t>Pagani</w:t>
      </w:r>
      <w:r>
        <w:rPr>
          <w:spacing w:val="40"/>
        </w:rPr>
        <w:t> </w:t>
      </w:r>
      <w:r>
        <w:rPr/>
        <w:t>(2018),</w:t>
      </w:r>
      <w:r>
        <w:rPr>
          <w:spacing w:val="40"/>
        </w:rPr>
        <w:t> </w:t>
      </w:r>
      <w:r>
        <w:rPr/>
        <w:t>noted</w:t>
      </w:r>
      <w:r>
        <w:rPr>
          <w:spacing w:val="40"/>
        </w:rPr>
        <w:t> </w:t>
      </w:r>
      <w:r>
        <w:rPr/>
        <w:t>that</w:t>
      </w:r>
      <w:r>
        <w:rPr>
          <w:spacing w:val="40"/>
        </w:rPr>
        <w:t> </w:t>
      </w:r>
      <w:r>
        <w:rPr/>
        <w:t>spillover</w:t>
      </w:r>
      <w:r>
        <w:rPr>
          <w:spacing w:val="40"/>
        </w:rPr>
        <w:t> </w:t>
      </w:r>
      <w:r>
        <w:rPr/>
        <w:t>effect</w:t>
      </w:r>
      <w:r>
        <w:rPr>
          <w:spacing w:val="40"/>
        </w:rPr>
        <w:t> </w:t>
      </w:r>
      <w:r>
        <w:rPr/>
        <w:t>enhances farmers’</w:t>
      </w:r>
      <w:r>
        <w:rPr>
          <w:spacing w:val="-3"/>
        </w:rPr>
        <w:t> </w:t>
      </w:r>
      <w:r>
        <w:rPr/>
        <w:t>agricultural</w:t>
      </w:r>
      <w:r>
        <w:rPr>
          <w:spacing w:val="-1"/>
        </w:rPr>
        <w:t> </w:t>
      </w:r>
      <w:r>
        <w:rPr/>
        <w:t>knowledge,</w:t>
      </w:r>
      <w:r>
        <w:rPr>
          <w:spacing w:val="-1"/>
        </w:rPr>
        <w:t> </w:t>
      </w:r>
      <w:r>
        <w:rPr/>
        <w:t>improves</w:t>
      </w:r>
      <w:r>
        <w:rPr>
          <w:spacing w:val="-2"/>
        </w:rPr>
        <w:t> </w:t>
      </w:r>
      <w:r>
        <w:rPr/>
        <w:t>productivity</w:t>
      </w:r>
      <w:r>
        <w:rPr>
          <w:spacing w:val="-9"/>
        </w:rPr>
        <w:t> </w:t>
      </w:r>
      <w:r>
        <w:rPr/>
        <w:t>and</w:t>
      </w:r>
      <w:r>
        <w:rPr>
          <w:spacing w:val="-1"/>
        </w:rPr>
        <w:t> </w:t>
      </w:r>
      <w:r>
        <w:rPr/>
        <w:t>evidently</w:t>
      </w:r>
      <w:r>
        <w:rPr>
          <w:spacing w:val="-6"/>
        </w:rPr>
        <w:t> </w:t>
      </w:r>
      <w:r>
        <w:rPr/>
        <w:t>improves</w:t>
      </w:r>
      <w:r>
        <w:rPr>
          <w:spacing w:val="-2"/>
        </w:rPr>
        <w:t> </w:t>
      </w:r>
      <w:r>
        <w:rPr/>
        <w:t>food </w:t>
      </w:r>
      <w:r>
        <w:rPr>
          <w:spacing w:val="-2"/>
        </w:rPr>
        <w:t>security.</w:t>
      </w:r>
    </w:p>
    <w:p>
      <w:pPr>
        <w:pStyle w:val="BodyText"/>
        <w:spacing w:line="360" w:lineRule="auto"/>
        <w:ind w:right="441" w:firstLine="719"/>
        <w:jc w:val="both"/>
      </w:pPr>
      <w:r>
        <w:rPr/>
        <w:t>Farmers who “Know and Use” the digital platform in the exogenous model had 0.524 units increase in log productivity (p &lt; 0.01), which slightly increased to 0.532 units in the endogenous model (p &lt; 0.01). This indicates that platform usage has a positive effect on productivity, though with a slight increase when correcting for selection bias. This positive effect confirms the role</w:t>
      </w:r>
      <w:r>
        <w:rPr>
          <w:spacing w:val="-1"/>
        </w:rPr>
        <w:t> </w:t>
      </w:r>
      <w:r>
        <w:rPr/>
        <w:t>of digital platforms in enhancing</w:t>
      </w:r>
      <w:r>
        <w:rPr>
          <w:spacing w:val="-2"/>
        </w:rPr>
        <w:t> </w:t>
      </w:r>
      <w:r>
        <w:rPr/>
        <w:t>productivity, likely</w:t>
      </w:r>
      <w:r>
        <w:rPr>
          <w:spacing w:val="-2"/>
        </w:rPr>
        <w:t> </w:t>
      </w:r>
      <w:r>
        <w:rPr/>
        <w:t>due to improved access to information, weather updates, input advice, and market linkages. Compared to farmers who are unaware of</w:t>
      </w:r>
      <w:r>
        <w:rPr>
          <w:spacing w:val="-1"/>
        </w:rPr>
        <w:t> </w:t>
      </w:r>
      <w:r>
        <w:rPr/>
        <w:t>the</w:t>
      </w:r>
      <w:r>
        <w:rPr>
          <w:spacing w:val="-1"/>
        </w:rPr>
        <w:t> </w:t>
      </w:r>
      <w:r>
        <w:rPr/>
        <w:t>digital platforms (“base category”), both treatment categories are significant (p&lt;0.01) confirming that digital platform knowledge and actual usage are associated</w:t>
      </w:r>
      <w:r>
        <w:rPr>
          <w:spacing w:val="-3"/>
        </w:rPr>
        <w:t> </w:t>
      </w:r>
      <w:r>
        <w:rPr/>
        <w:t>with</w:t>
      </w:r>
      <w:r>
        <w:rPr>
          <w:spacing w:val="-3"/>
        </w:rPr>
        <w:t> </w:t>
      </w:r>
      <w:r>
        <w:rPr/>
        <w:t>high</w:t>
      </w:r>
      <w:r>
        <w:rPr>
          <w:spacing w:val="-3"/>
        </w:rPr>
        <w:t> </w:t>
      </w:r>
      <w:r>
        <w:rPr/>
        <w:t>productivity</w:t>
      </w:r>
      <w:r>
        <w:rPr>
          <w:spacing w:val="-9"/>
        </w:rPr>
        <w:t> </w:t>
      </w:r>
      <w:r>
        <w:rPr/>
        <w:t>gains</w:t>
      </w:r>
      <w:r>
        <w:rPr>
          <w:spacing w:val="-3"/>
        </w:rPr>
        <w:t> </w:t>
      </w:r>
      <w:r>
        <w:rPr/>
        <w:t>even</w:t>
      </w:r>
      <w:r>
        <w:rPr>
          <w:spacing w:val="-3"/>
        </w:rPr>
        <w:t> </w:t>
      </w:r>
      <w:r>
        <w:rPr/>
        <w:t>after</w:t>
      </w:r>
      <w:r>
        <w:rPr>
          <w:spacing w:val="-2"/>
        </w:rPr>
        <w:t> </w:t>
      </w:r>
      <w:r>
        <w:rPr/>
        <w:t>correcting</w:t>
      </w:r>
      <w:r>
        <w:rPr>
          <w:spacing w:val="-6"/>
        </w:rPr>
        <w:t> </w:t>
      </w:r>
      <w:r>
        <w:rPr/>
        <w:t>for</w:t>
      </w:r>
      <w:r>
        <w:rPr>
          <w:spacing w:val="-5"/>
        </w:rPr>
        <w:t> </w:t>
      </w:r>
      <w:r>
        <w:rPr/>
        <w:t>selection</w:t>
      </w:r>
      <w:r>
        <w:rPr>
          <w:spacing w:val="-3"/>
        </w:rPr>
        <w:t> </w:t>
      </w:r>
      <w:r>
        <w:rPr/>
        <w:t>bias. The</w:t>
      </w:r>
      <w:r>
        <w:rPr>
          <w:spacing w:val="-5"/>
        </w:rPr>
        <w:t> </w:t>
      </w:r>
      <w:r>
        <w:rPr/>
        <w:t>results</w:t>
      </w:r>
      <w:r>
        <w:rPr>
          <w:spacing w:val="-3"/>
        </w:rPr>
        <w:t> </w:t>
      </w:r>
      <w:r>
        <w:rPr/>
        <w:t>are in</w:t>
      </w:r>
      <w:r>
        <w:rPr>
          <w:spacing w:val="4"/>
        </w:rPr>
        <w:t> </w:t>
      </w:r>
      <w:r>
        <w:rPr/>
        <w:t>line</w:t>
      </w:r>
      <w:r>
        <w:rPr>
          <w:spacing w:val="6"/>
        </w:rPr>
        <w:t> </w:t>
      </w:r>
      <w:r>
        <w:rPr/>
        <w:t>with</w:t>
      </w:r>
      <w:r>
        <w:rPr>
          <w:spacing w:val="7"/>
        </w:rPr>
        <w:t> </w:t>
      </w:r>
      <w:r>
        <w:rPr/>
        <w:t>those</w:t>
      </w:r>
      <w:r>
        <w:rPr>
          <w:spacing w:val="8"/>
        </w:rPr>
        <w:t> </w:t>
      </w:r>
      <w:r>
        <w:rPr/>
        <w:t>of</w:t>
      </w:r>
      <w:r>
        <w:rPr>
          <w:spacing w:val="8"/>
        </w:rPr>
        <w:t> </w:t>
      </w:r>
      <w:r>
        <w:rPr/>
        <w:t>Bhaskara</w:t>
      </w:r>
      <w:r>
        <w:rPr>
          <w:spacing w:val="6"/>
        </w:rPr>
        <w:t> </w:t>
      </w:r>
      <w:r>
        <w:rPr/>
        <w:t>and</w:t>
      </w:r>
      <w:r>
        <w:rPr>
          <w:spacing w:val="9"/>
        </w:rPr>
        <w:t> </w:t>
      </w:r>
      <w:r>
        <w:rPr/>
        <w:t>Bawa</w:t>
      </w:r>
      <w:r>
        <w:rPr>
          <w:spacing w:val="7"/>
        </w:rPr>
        <w:t> </w:t>
      </w:r>
      <w:r>
        <w:rPr/>
        <w:t>(2021),</w:t>
      </w:r>
      <w:r>
        <w:rPr>
          <w:spacing w:val="10"/>
        </w:rPr>
        <w:t> </w:t>
      </w:r>
      <w:r>
        <w:rPr/>
        <w:t>who</w:t>
      </w:r>
      <w:r>
        <w:rPr>
          <w:spacing w:val="6"/>
        </w:rPr>
        <w:t> </w:t>
      </w:r>
      <w:r>
        <w:rPr/>
        <w:t>found</w:t>
      </w:r>
      <w:r>
        <w:rPr>
          <w:spacing w:val="6"/>
        </w:rPr>
        <w:t> </w:t>
      </w:r>
      <w:r>
        <w:rPr/>
        <w:t>that</w:t>
      </w:r>
      <w:r>
        <w:rPr>
          <w:spacing w:val="6"/>
        </w:rPr>
        <w:t> </w:t>
      </w:r>
      <w:r>
        <w:rPr/>
        <w:t>the</w:t>
      </w:r>
      <w:r>
        <w:rPr>
          <w:spacing w:val="8"/>
        </w:rPr>
        <w:t> </w:t>
      </w:r>
      <w:r>
        <w:rPr/>
        <w:t>use</w:t>
      </w:r>
      <w:r>
        <w:rPr>
          <w:spacing w:val="6"/>
        </w:rPr>
        <w:t> </w:t>
      </w:r>
      <w:r>
        <w:rPr/>
        <w:t>of</w:t>
      </w:r>
      <w:r>
        <w:rPr>
          <w:spacing w:val="13"/>
        </w:rPr>
        <w:t> </w:t>
      </w:r>
      <w:r>
        <w:rPr>
          <w:i/>
        </w:rPr>
        <w:t>Ekisaan</w:t>
      </w:r>
      <w:r>
        <w:rPr/>
        <w:t>,</w:t>
      </w:r>
      <w:r>
        <w:rPr>
          <w:spacing w:val="9"/>
        </w:rPr>
        <w:t> </w:t>
      </w:r>
      <w:r>
        <w:rPr/>
        <w:t>a</w:t>
      </w:r>
      <w:r>
        <w:rPr>
          <w:spacing w:val="6"/>
        </w:rPr>
        <w:t> </w:t>
      </w:r>
      <w:r>
        <w:rPr>
          <w:spacing w:val="-2"/>
        </w:rPr>
        <w:t>digital</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5"/>
        <w:jc w:val="both"/>
      </w:pPr>
      <w:r>
        <w:rPr/>
        <w:t>platform for farmers, not only improved productivity but also ensured cost-effectiveness, reduced inputs usage and increased income gains. Bocean (2024) also points out that digital technology usage significantly enhances agricultural productivity across EU countries.</w:t>
      </w:r>
    </w:p>
    <w:p>
      <w:pPr>
        <w:pStyle w:val="Heading2"/>
        <w:spacing w:before="4"/>
      </w:pPr>
      <w:r>
        <w:rPr/>
        <w:t>Table</w:t>
      </w:r>
      <w:r>
        <w:rPr>
          <w:spacing w:val="-1"/>
        </w:rPr>
        <w:t> </w:t>
      </w:r>
      <w:r>
        <w:rPr/>
        <w:t>4.11:</w:t>
      </w:r>
      <w:r>
        <w:rPr>
          <w:spacing w:val="-2"/>
        </w:rPr>
        <w:t> </w:t>
      </w:r>
      <w:r>
        <w:rPr/>
        <w:t>Effects</w:t>
      </w:r>
      <w:r>
        <w:rPr>
          <w:spacing w:val="-1"/>
        </w:rPr>
        <w:t> </w:t>
      </w:r>
      <w:r>
        <w:rPr/>
        <w:t>on</w:t>
      </w:r>
      <w:r>
        <w:rPr>
          <w:spacing w:val="-1"/>
        </w:rPr>
        <w:t> </w:t>
      </w:r>
      <w:r>
        <w:rPr/>
        <w:t>Log</w:t>
      </w:r>
      <w:r>
        <w:rPr>
          <w:spacing w:val="-1"/>
        </w:rPr>
        <w:t> </w:t>
      </w:r>
      <w:r>
        <w:rPr>
          <w:spacing w:val="-2"/>
        </w:rPr>
        <w:t>Productivity</w:t>
      </w:r>
    </w:p>
    <w:p>
      <w:pPr>
        <w:pStyle w:val="BodyText"/>
        <w:spacing w:before="2"/>
        <w:ind w:left="0"/>
        <w:rPr>
          <w:b/>
          <w:sz w:val="12"/>
        </w:rPr>
      </w:pPr>
    </w:p>
    <w:tbl>
      <w:tblPr>
        <w:tblW w:w="0" w:type="auto"/>
        <w:jc w:val="left"/>
        <w:tblInd w:w="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17"/>
        <w:gridCol w:w="2282"/>
        <w:gridCol w:w="1737"/>
      </w:tblGrid>
      <w:tr>
        <w:trPr>
          <w:trHeight w:val="414" w:hRule="atLeast"/>
        </w:trPr>
        <w:tc>
          <w:tcPr>
            <w:tcW w:w="4117" w:type="dxa"/>
            <w:tcBorders>
              <w:top w:val="single" w:sz="4" w:space="0" w:color="000000"/>
              <w:bottom w:val="single" w:sz="4" w:space="0" w:color="000000"/>
            </w:tcBorders>
          </w:tcPr>
          <w:p>
            <w:pPr>
              <w:pStyle w:val="TableParagraph"/>
              <w:spacing w:line="275" w:lineRule="exact"/>
              <w:ind w:left="108"/>
              <w:rPr>
                <w:b/>
                <w:sz w:val="24"/>
              </w:rPr>
            </w:pPr>
            <w:r>
              <w:rPr>
                <w:b/>
                <w:spacing w:val="-2"/>
                <w:sz w:val="24"/>
              </w:rPr>
              <w:t>Variable</w:t>
            </w:r>
          </w:p>
        </w:tc>
        <w:tc>
          <w:tcPr>
            <w:tcW w:w="2282" w:type="dxa"/>
            <w:tcBorders>
              <w:top w:val="single" w:sz="4" w:space="0" w:color="000000"/>
              <w:bottom w:val="single" w:sz="4" w:space="0" w:color="000000"/>
            </w:tcBorders>
          </w:tcPr>
          <w:p>
            <w:pPr>
              <w:pStyle w:val="TableParagraph"/>
              <w:spacing w:line="275" w:lineRule="exact"/>
              <w:ind w:left="805"/>
              <w:rPr>
                <w:b/>
                <w:sz w:val="24"/>
              </w:rPr>
            </w:pPr>
            <w:r>
              <w:rPr>
                <w:b/>
                <w:spacing w:val="-2"/>
                <w:sz w:val="24"/>
              </w:rPr>
              <w:t>Exogenous</w:t>
            </w:r>
          </w:p>
        </w:tc>
        <w:tc>
          <w:tcPr>
            <w:tcW w:w="1737" w:type="dxa"/>
            <w:tcBorders>
              <w:top w:val="single" w:sz="4" w:space="0" w:color="000000"/>
              <w:bottom w:val="single" w:sz="4" w:space="0" w:color="000000"/>
            </w:tcBorders>
          </w:tcPr>
          <w:p>
            <w:pPr>
              <w:pStyle w:val="TableParagraph"/>
              <w:spacing w:line="275" w:lineRule="exact"/>
              <w:ind w:left="367"/>
              <w:rPr>
                <w:b/>
                <w:sz w:val="24"/>
              </w:rPr>
            </w:pPr>
            <w:r>
              <w:rPr>
                <w:b/>
                <w:spacing w:val="-2"/>
                <w:sz w:val="24"/>
              </w:rPr>
              <w:t>Endogenous</w:t>
            </w:r>
          </w:p>
        </w:tc>
      </w:tr>
      <w:tr>
        <w:trPr>
          <w:trHeight w:val="757" w:hRule="atLeast"/>
        </w:trPr>
        <w:tc>
          <w:tcPr>
            <w:tcW w:w="4117" w:type="dxa"/>
            <w:tcBorders>
              <w:top w:val="single" w:sz="4" w:space="0" w:color="000000"/>
            </w:tcBorders>
          </w:tcPr>
          <w:p>
            <w:pPr>
              <w:pStyle w:val="TableParagraph"/>
              <w:spacing w:line="270" w:lineRule="exact"/>
              <w:ind w:left="108"/>
              <w:rPr>
                <w:sz w:val="24"/>
              </w:rPr>
            </w:pPr>
            <w:r>
              <w:rPr>
                <w:sz w:val="24"/>
              </w:rPr>
              <w:t>Know</w:t>
            </w:r>
            <w:r>
              <w:rPr>
                <w:spacing w:val="-2"/>
                <w:sz w:val="24"/>
              </w:rPr>
              <w:t> </w:t>
            </w:r>
            <w:r>
              <w:rPr>
                <w:sz w:val="24"/>
              </w:rPr>
              <w:t>but</w:t>
            </w:r>
            <w:r>
              <w:rPr>
                <w:spacing w:val="-1"/>
                <w:sz w:val="24"/>
              </w:rPr>
              <w:t> </w:t>
            </w:r>
            <w:r>
              <w:rPr>
                <w:sz w:val="24"/>
              </w:rPr>
              <w:t>do</w:t>
            </w:r>
            <w:r>
              <w:rPr>
                <w:spacing w:val="-1"/>
                <w:sz w:val="24"/>
              </w:rPr>
              <w:t> </w:t>
            </w:r>
            <w:r>
              <w:rPr>
                <w:sz w:val="24"/>
              </w:rPr>
              <w:t>not </w:t>
            </w:r>
            <w:r>
              <w:rPr>
                <w:spacing w:val="-5"/>
                <w:sz w:val="24"/>
              </w:rPr>
              <w:t>use</w:t>
            </w:r>
          </w:p>
        </w:tc>
        <w:tc>
          <w:tcPr>
            <w:tcW w:w="2282" w:type="dxa"/>
            <w:tcBorders>
              <w:top w:val="single" w:sz="4" w:space="0" w:color="000000"/>
            </w:tcBorders>
          </w:tcPr>
          <w:p>
            <w:pPr>
              <w:pStyle w:val="TableParagraph"/>
              <w:spacing w:line="270" w:lineRule="exact"/>
              <w:ind w:left="805"/>
              <w:rPr>
                <w:sz w:val="24"/>
              </w:rPr>
            </w:pPr>
            <w:r>
              <w:rPr>
                <w:spacing w:val="-2"/>
                <w:sz w:val="24"/>
              </w:rPr>
              <w:t>0.445***</w:t>
            </w:r>
          </w:p>
          <w:p>
            <w:pPr>
              <w:pStyle w:val="TableParagraph"/>
              <w:spacing w:before="137"/>
              <w:ind w:left="805"/>
              <w:rPr>
                <w:sz w:val="24"/>
              </w:rPr>
            </w:pPr>
            <w:r>
              <w:rPr>
                <w:spacing w:val="-2"/>
                <w:sz w:val="24"/>
              </w:rPr>
              <w:t>(0.111)</w:t>
            </w:r>
          </w:p>
        </w:tc>
        <w:tc>
          <w:tcPr>
            <w:tcW w:w="1737" w:type="dxa"/>
            <w:tcBorders>
              <w:top w:val="single" w:sz="4" w:space="0" w:color="000000"/>
            </w:tcBorders>
          </w:tcPr>
          <w:p>
            <w:pPr>
              <w:pStyle w:val="TableParagraph"/>
              <w:spacing w:line="270" w:lineRule="exact"/>
              <w:ind w:left="367"/>
              <w:rPr>
                <w:sz w:val="24"/>
              </w:rPr>
            </w:pPr>
            <w:r>
              <w:rPr>
                <w:spacing w:val="-2"/>
                <w:sz w:val="24"/>
              </w:rPr>
              <w:t>0.741***</w:t>
            </w:r>
          </w:p>
          <w:p>
            <w:pPr>
              <w:pStyle w:val="TableParagraph"/>
              <w:spacing w:before="137"/>
              <w:ind w:left="367"/>
              <w:rPr>
                <w:sz w:val="24"/>
              </w:rPr>
            </w:pPr>
            <w:r>
              <w:rPr>
                <w:spacing w:val="-2"/>
                <w:sz w:val="24"/>
              </w:rPr>
              <w:t>(0.128)</w:t>
            </w:r>
          </w:p>
        </w:tc>
      </w:tr>
      <w:tr>
        <w:trPr>
          <w:trHeight w:val="828" w:hRule="atLeast"/>
        </w:trPr>
        <w:tc>
          <w:tcPr>
            <w:tcW w:w="4117" w:type="dxa"/>
          </w:tcPr>
          <w:p>
            <w:pPr>
              <w:pStyle w:val="TableParagraph"/>
              <w:spacing w:before="64"/>
              <w:ind w:left="108"/>
              <w:rPr>
                <w:sz w:val="24"/>
              </w:rPr>
            </w:pPr>
            <w:r>
              <w:rPr>
                <w:sz w:val="24"/>
              </w:rPr>
              <w:t>Know</w:t>
            </w:r>
            <w:r>
              <w:rPr>
                <w:spacing w:val="-3"/>
                <w:sz w:val="24"/>
              </w:rPr>
              <w:t> </w:t>
            </w:r>
            <w:r>
              <w:rPr>
                <w:sz w:val="24"/>
              </w:rPr>
              <w:t>and</w:t>
            </w:r>
            <w:r>
              <w:rPr>
                <w:spacing w:val="-2"/>
                <w:sz w:val="24"/>
              </w:rPr>
              <w:t> </w:t>
            </w:r>
            <w:r>
              <w:rPr>
                <w:spacing w:val="-5"/>
                <w:sz w:val="24"/>
              </w:rPr>
              <w:t>use</w:t>
            </w:r>
          </w:p>
        </w:tc>
        <w:tc>
          <w:tcPr>
            <w:tcW w:w="2282" w:type="dxa"/>
          </w:tcPr>
          <w:p>
            <w:pPr>
              <w:pStyle w:val="TableParagraph"/>
              <w:spacing w:before="64"/>
              <w:ind w:left="805"/>
              <w:rPr>
                <w:sz w:val="24"/>
              </w:rPr>
            </w:pPr>
            <w:r>
              <w:rPr>
                <w:spacing w:val="-2"/>
                <w:sz w:val="24"/>
              </w:rPr>
              <w:t>0.524***</w:t>
            </w:r>
          </w:p>
          <w:p>
            <w:pPr>
              <w:pStyle w:val="TableParagraph"/>
              <w:spacing w:before="137"/>
              <w:ind w:left="805"/>
              <w:rPr>
                <w:sz w:val="24"/>
              </w:rPr>
            </w:pPr>
            <w:r>
              <w:rPr>
                <w:spacing w:val="-2"/>
                <w:sz w:val="24"/>
              </w:rPr>
              <w:t>(0.133)</w:t>
            </w:r>
          </w:p>
        </w:tc>
        <w:tc>
          <w:tcPr>
            <w:tcW w:w="1737" w:type="dxa"/>
          </w:tcPr>
          <w:p>
            <w:pPr>
              <w:pStyle w:val="TableParagraph"/>
              <w:spacing w:before="64"/>
              <w:ind w:left="367"/>
              <w:rPr>
                <w:sz w:val="24"/>
              </w:rPr>
            </w:pPr>
            <w:r>
              <w:rPr>
                <w:spacing w:val="-2"/>
                <w:sz w:val="24"/>
              </w:rPr>
              <w:t>0.532***</w:t>
            </w:r>
          </w:p>
          <w:p>
            <w:pPr>
              <w:pStyle w:val="TableParagraph"/>
              <w:spacing w:before="137"/>
              <w:ind w:left="367"/>
              <w:rPr>
                <w:sz w:val="24"/>
              </w:rPr>
            </w:pPr>
            <w:r>
              <w:rPr>
                <w:spacing w:val="-2"/>
                <w:sz w:val="24"/>
              </w:rPr>
              <w:t>(0.147)</w:t>
            </w:r>
          </w:p>
        </w:tc>
      </w:tr>
      <w:tr>
        <w:trPr>
          <w:trHeight w:val="828" w:hRule="atLeast"/>
        </w:trPr>
        <w:tc>
          <w:tcPr>
            <w:tcW w:w="4117" w:type="dxa"/>
          </w:tcPr>
          <w:p>
            <w:pPr>
              <w:pStyle w:val="TableParagraph"/>
              <w:spacing w:before="64"/>
              <w:ind w:left="108"/>
              <w:rPr>
                <w:sz w:val="24"/>
              </w:rPr>
            </w:pPr>
            <w:r>
              <w:rPr>
                <w:sz w:val="24"/>
              </w:rPr>
              <w:t>Sex</w:t>
            </w:r>
            <w:r>
              <w:rPr>
                <w:spacing w:val="1"/>
                <w:sz w:val="24"/>
              </w:rPr>
              <w:t> </w:t>
            </w:r>
            <w:r>
              <w:rPr>
                <w:sz w:val="24"/>
              </w:rPr>
              <w:t>(1 =</w:t>
            </w:r>
            <w:r>
              <w:rPr>
                <w:spacing w:val="-2"/>
                <w:sz w:val="24"/>
              </w:rPr>
              <w:t> Male)</w:t>
            </w:r>
          </w:p>
        </w:tc>
        <w:tc>
          <w:tcPr>
            <w:tcW w:w="2282" w:type="dxa"/>
          </w:tcPr>
          <w:p>
            <w:pPr>
              <w:pStyle w:val="TableParagraph"/>
              <w:spacing w:before="64"/>
              <w:ind w:left="805"/>
              <w:rPr>
                <w:sz w:val="24"/>
              </w:rPr>
            </w:pPr>
            <w:r>
              <w:rPr>
                <w:spacing w:val="-2"/>
                <w:sz w:val="24"/>
              </w:rPr>
              <w:t>0.279***</w:t>
            </w:r>
          </w:p>
          <w:p>
            <w:pPr>
              <w:pStyle w:val="TableParagraph"/>
              <w:spacing w:before="138"/>
              <w:ind w:left="805"/>
              <w:rPr>
                <w:sz w:val="24"/>
              </w:rPr>
            </w:pPr>
            <w:r>
              <w:rPr>
                <w:spacing w:val="-2"/>
                <w:sz w:val="24"/>
              </w:rPr>
              <w:t>(0.086)</w:t>
            </w:r>
          </w:p>
        </w:tc>
        <w:tc>
          <w:tcPr>
            <w:tcW w:w="1737" w:type="dxa"/>
          </w:tcPr>
          <w:p>
            <w:pPr>
              <w:pStyle w:val="TableParagraph"/>
              <w:spacing w:before="64"/>
              <w:ind w:left="367"/>
              <w:rPr>
                <w:sz w:val="24"/>
              </w:rPr>
            </w:pPr>
            <w:r>
              <w:rPr>
                <w:spacing w:val="-2"/>
                <w:sz w:val="24"/>
              </w:rPr>
              <w:t>0.256***</w:t>
            </w:r>
          </w:p>
          <w:p>
            <w:pPr>
              <w:pStyle w:val="TableParagraph"/>
              <w:spacing w:before="138"/>
              <w:ind w:left="367"/>
              <w:rPr>
                <w:sz w:val="24"/>
              </w:rPr>
            </w:pPr>
            <w:r>
              <w:rPr>
                <w:spacing w:val="-2"/>
                <w:sz w:val="24"/>
              </w:rPr>
              <w:t>(0.087)</w:t>
            </w:r>
          </w:p>
        </w:tc>
      </w:tr>
      <w:tr>
        <w:trPr>
          <w:trHeight w:val="828" w:hRule="atLeast"/>
        </w:trPr>
        <w:tc>
          <w:tcPr>
            <w:tcW w:w="4117" w:type="dxa"/>
          </w:tcPr>
          <w:p>
            <w:pPr>
              <w:pStyle w:val="TableParagraph"/>
              <w:spacing w:before="64"/>
              <w:ind w:left="108"/>
              <w:rPr>
                <w:sz w:val="24"/>
              </w:rPr>
            </w:pPr>
            <w:r>
              <w:rPr>
                <w:sz w:val="24"/>
              </w:rPr>
              <w:t>Marital</w:t>
            </w:r>
            <w:r>
              <w:rPr>
                <w:spacing w:val="-2"/>
                <w:sz w:val="24"/>
              </w:rPr>
              <w:t> status</w:t>
            </w:r>
          </w:p>
        </w:tc>
        <w:tc>
          <w:tcPr>
            <w:tcW w:w="2282" w:type="dxa"/>
          </w:tcPr>
          <w:p>
            <w:pPr>
              <w:pStyle w:val="TableParagraph"/>
              <w:spacing w:before="64"/>
              <w:ind w:left="117" w:right="48"/>
              <w:jc w:val="center"/>
              <w:rPr>
                <w:sz w:val="24"/>
              </w:rPr>
            </w:pPr>
            <w:r>
              <w:rPr>
                <w:spacing w:val="-2"/>
                <w:sz w:val="24"/>
              </w:rPr>
              <w:t>-0.197*</w:t>
            </w:r>
          </w:p>
          <w:p>
            <w:pPr>
              <w:pStyle w:val="TableParagraph"/>
              <w:spacing w:before="137"/>
              <w:ind w:left="109" w:right="90"/>
              <w:jc w:val="center"/>
              <w:rPr>
                <w:sz w:val="24"/>
              </w:rPr>
            </w:pPr>
            <w:r>
              <w:rPr>
                <w:spacing w:val="-2"/>
                <w:sz w:val="24"/>
              </w:rPr>
              <w:t>(0.110)</w:t>
            </w:r>
          </w:p>
        </w:tc>
        <w:tc>
          <w:tcPr>
            <w:tcW w:w="1737" w:type="dxa"/>
          </w:tcPr>
          <w:p>
            <w:pPr>
              <w:pStyle w:val="TableParagraph"/>
              <w:spacing w:before="64"/>
              <w:ind w:left="367"/>
              <w:rPr>
                <w:sz w:val="24"/>
              </w:rPr>
            </w:pPr>
            <w:r>
              <w:rPr>
                <w:spacing w:val="-2"/>
                <w:sz w:val="24"/>
              </w:rPr>
              <w:t>-0.204*</w:t>
            </w:r>
          </w:p>
          <w:p>
            <w:pPr>
              <w:pStyle w:val="TableParagraph"/>
              <w:spacing w:before="137"/>
              <w:ind w:left="367"/>
              <w:rPr>
                <w:sz w:val="24"/>
              </w:rPr>
            </w:pPr>
            <w:r>
              <w:rPr>
                <w:spacing w:val="-2"/>
                <w:sz w:val="24"/>
              </w:rPr>
              <w:t>(0.111)</w:t>
            </w:r>
          </w:p>
        </w:tc>
      </w:tr>
      <w:tr>
        <w:trPr>
          <w:trHeight w:val="827" w:hRule="atLeast"/>
        </w:trPr>
        <w:tc>
          <w:tcPr>
            <w:tcW w:w="4117" w:type="dxa"/>
          </w:tcPr>
          <w:p>
            <w:pPr>
              <w:pStyle w:val="TableParagraph"/>
              <w:spacing w:before="64"/>
              <w:ind w:left="108"/>
              <w:rPr>
                <w:sz w:val="24"/>
              </w:rPr>
            </w:pPr>
            <w:r>
              <w:rPr>
                <w:sz w:val="24"/>
              </w:rPr>
              <w:t>Education</w:t>
            </w:r>
            <w:r>
              <w:rPr>
                <w:spacing w:val="-3"/>
                <w:sz w:val="24"/>
              </w:rPr>
              <w:t> </w:t>
            </w:r>
            <w:r>
              <w:rPr>
                <w:spacing w:val="-2"/>
                <w:sz w:val="24"/>
              </w:rPr>
              <w:t>(years)</w:t>
            </w:r>
          </w:p>
        </w:tc>
        <w:tc>
          <w:tcPr>
            <w:tcW w:w="2282" w:type="dxa"/>
          </w:tcPr>
          <w:p>
            <w:pPr>
              <w:pStyle w:val="TableParagraph"/>
              <w:spacing w:before="64"/>
              <w:ind w:left="805"/>
              <w:rPr>
                <w:sz w:val="24"/>
              </w:rPr>
            </w:pPr>
            <w:r>
              <w:rPr>
                <w:spacing w:val="-2"/>
                <w:sz w:val="24"/>
              </w:rPr>
              <w:t>0.009</w:t>
            </w:r>
          </w:p>
          <w:p>
            <w:pPr>
              <w:pStyle w:val="TableParagraph"/>
              <w:spacing w:before="137"/>
              <w:ind w:left="805"/>
              <w:rPr>
                <w:sz w:val="24"/>
              </w:rPr>
            </w:pPr>
            <w:r>
              <w:rPr>
                <w:spacing w:val="-2"/>
                <w:sz w:val="24"/>
              </w:rPr>
              <w:t>(0.011)</w:t>
            </w:r>
          </w:p>
        </w:tc>
        <w:tc>
          <w:tcPr>
            <w:tcW w:w="1737" w:type="dxa"/>
          </w:tcPr>
          <w:p>
            <w:pPr>
              <w:pStyle w:val="TableParagraph"/>
              <w:spacing w:before="64"/>
              <w:ind w:left="367"/>
              <w:rPr>
                <w:sz w:val="24"/>
              </w:rPr>
            </w:pPr>
            <w:r>
              <w:rPr>
                <w:spacing w:val="-2"/>
                <w:sz w:val="24"/>
              </w:rPr>
              <w:t>0.007</w:t>
            </w:r>
          </w:p>
          <w:p>
            <w:pPr>
              <w:pStyle w:val="TableParagraph"/>
              <w:spacing w:before="137"/>
              <w:ind w:left="367"/>
              <w:rPr>
                <w:sz w:val="24"/>
              </w:rPr>
            </w:pPr>
            <w:r>
              <w:rPr>
                <w:spacing w:val="-2"/>
                <w:sz w:val="24"/>
              </w:rPr>
              <w:t>(0.011)</w:t>
            </w:r>
          </w:p>
        </w:tc>
      </w:tr>
      <w:tr>
        <w:trPr>
          <w:trHeight w:val="828" w:hRule="atLeast"/>
        </w:trPr>
        <w:tc>
          <w:tcPr>
            <w:tcW w:w="4117" w:type="dxa"/>
          </w:tcPr>
          <w:p>
            <w:pPr>
              <w:pStyle w:val="TableParagraph"/>
              <w:spacing w:before="64"/>
              <w:ind w:left="108"/>
              <w:rPr>
                <w:sz w:val="24"/>
              </w:rPr>
            </w:pPr>
            <w:r>
              <w:rPr>
                <w:sz w:val="24"/>
              </w:rPr>
              <w:t>Seed</w:t>
            </w:r>
            <w:r>
              <w:rPr>
                <w:spacing w:val="-7"/>
                <w:sz w:val="24"/>
              </w:rPr>
              <w:t> </w:t>
            </w:r>
            <w:r>
              <w:rPr>
                <w:spacing w:val="-4"/>
                <w:sz w:val="24"/>
              </w:rPr>
              <w:t>Type</w:t>
            </w:r>
          </w:p>
        </w:tc>
        <w:tc>
          <w:tcPr>
            <w:tcW w:w="2282" w:type="dxa"/>
          </w:tcPr>
          <w:p>
            <w:pPr>
              <w:pStyle w:val="TableParagraph"/>
              <w:spacing w:before="64"/>
              <w:ind w:left="805"/>
              <w:rPr>
                <w:sz w:val="24"/>
              </w:rPr>
            </w:pPr>
            <w:r>
              <w:rPr>
                <w:spacing w:val="-2"/>
                <w:sz w:val="24"/>
              </w:rPr>
              <w:t>0.284***</w:t>
            </w:r>
          </w:p>
          <w:p>
            <w:pPr>
              <w:pStyle w:val="TableParagraph"/>
              <w:spacing w:before="137"/>
              <w:ind w:left="805"/>
              <w:rPr>
                <w:sz w:val="24"/>
              </w:rPr>
            </w:pPr>
            <w:r>
              <w:rPr>
                <w:spacing w:val="-2"/>
                <w:sz w:val="24"/>
              </w:rPr>
              <w:t>(0.101)</w:t>
            </w:r>
          </w:p>
        </w:tc>
        <w:tc>
          <w:tcPr>
            <w:tcW w:w="1737" w:type="dxa"/>
          </w:tcPr>
          <w:p>
            <w:pPr>
              <w:pStyle w:val="TableParagraph"/>
              <w:spacing w:before="64"/>
              <w:ind w:left="367"/>
              <w:rPr>
                <w:sz w:val="24"/>
              </w:rPr>
            </w:pPr>
            <w:r>
              <w:rPr>
                <w:spacing w:val="-2"/>
                <w:sz w:val="24"/>
              </w:rPr>
              <w:t>0.280***</w:t>
            </w:r>
          </w:p>
          <w:p>
            <w:pPr>
              <w:pStyle w:val="TableParagraph"/>
              <w:spacing w:before="137"/>
              <w:ind w:left="367"/>
              <w:rPr>
                <w:sz w:val="24"/>
              </w:rPr>
            </w:pPr>
            <w:r>
              <w:rPr>
                <w:spacing w:val="-2"/>
                <w:sz w:val="24"/>
              </w:rPr>
              <w:t>(0.101)</w:t>
            </w:r>
          </w:p>
        </w:tc>
      </w:tr>
      <w:tr>
        <w:trPr>
          <w:trHeight w:val="828" w:hRule="atLeast"/>
        </w:trPr>
        <w:tc>
          <w:tcPr>
            <w:tcW w:w="4117" w:type="dxa"/>
          </w:tcPr>
          <w:p>
            <w:pPr>
              <w:pStyle w:val="TableParagraph"/>
              <w:spacing w:before="64"/>
              <w:ind w:left="108"/>
              <w:rPr>
                <w:sz w:val="24"/>
              </w:rPr>
            </w:pPr>
            <w:r>
              <w:rPr>
                <w:sz w:val="24"/>
              </w:rPr>
              <w:t>Shangi</w:t>
            </w:r>
            <w:r>
              <w:rPr>
                <w:spacing w:val="-4"/>
                <w:sz w:val="24"/>
              </w:rPr>
              <w:t> </w:t>
            </w:r>
            <w:r>
              <w:rPr>
                <w:spacing w:val="-2"/>
                <w:sz w:val="24"/>
              </w:rPr>
              <w:t>variety</w:t>
            </w:r>
          </w:p>
        </w:tc>
        <w:tc>
          <w:tcPr>
            <w:tcW w:w="2282" w:type="dxa"/>
          </w:tcPr>
          <w:p>
            <w:pPr>
              <w:pStyle w:val="TableParagraph"/>
              <w:spacing w:before="64"/>
              <w:ind w:left="157" w:right="48"/>
              <w:jc w:val="center"/>
              <w:rPr>
                <w:sz w:val="24"/>
              </w:rPr>
            </w:pPr>
            <w:r>
              <w:rPr>
                <w:spacing w:val="-2"/>
                <w:sz w:val="24"/>
              </w:rPr>
              <w:t>0.345**</w:t>
            </w:r>
          </w:p>
          <w:p>
            <w:pPr>
              <w:pStyle w:val="TableParagraph"/>
              <w:spacing w:before="137"/>
              <w:ind w:left="109" w:right="81"/>
              <w:jc w:val="center"/>
              <w:rPr>
                <w:sz w:val="24"/>
              </w:rPr>
            </w:pPr>
            <w:r>
              <w:rPr>
                <w:spacing w:val="-2"/>
                <w:sz w:val="24"/>
              </w:rPr>
              <w:t>(0.173)</w:t>
            </w:r>
          </w:p>
        </w:tc>
        <w:tc>
          <w:tcPr>
            <w:tcW w:w="1737" w:type="dxa"/>
          </w:tcPr>
          <w:p>
            <w:pPr>
              <w:pStyle w:val="TableParagraph"/>
              <w:spacing w:before="64"/>
              <w:ind w:left="367"/>
              <w:rPr>
                <w:sz w:val="24"/>
              </w:rPr>
            </w:pPr>
            <w:r>
              <w:rPr>
                <w:spacing w:val="-2"/>
                <w:sz w:val="24"/>
              </w:rPr>
              <w:t>0.322*</w:t>
            </w:r>
          </w:p>
          <w:p>
            <w:pPr>
              <w:pStyle w:val="TableParagraph"/>
              <w:spacing w:before="137"/>
              <w:ind w:left="367"/>
              <w:rPr>
                <w:sz w:val="24"/>
              </w:rPr>
            </w:pPr>
            <w:r>
              <w:rPr>
                <w:spacing w:val="-2"/>
                <w:sz w:val="24"/>
              </w:rPr>
              <w:t>(0.172)</w:t>
            </w:r>
          </w:p>
        </w:tc>
      </w:tr>
      <w:tr>
        <w:trPr>
          <w:trHeight w:val="828" w:hRule="atLeast"/>
        </w:trPr>
        <w:tc>
          <w:tcPr>
            <w:tcW w:w="4117" w:type="dxa"/>
          </w:tcPr>
          <w:p>
            <w:pPr>
              <w:pStyle w:val="TableParagraph"/>
              <w:spacing w:before="64"/>
              <w:ind w:left="108"/>
              <w:rPr>
                <w:sz w:val="24"/>
              </w:rPr>
            </w:pPr>
            <w:r>
              <w:rPr>
                <w:sz w:val="24"/>
              </w:rPr>
              <w:t>Log</w:t>
            </w:r>
            <w:r>
              <w:rPr>
                <w:spacing w:val="-4"/>
                <w:sz w:val="24"/>
              </w:rPr>
              <w:t> </w:t>
            </w:r>
            <w:r>
              <w:rPr>
                <w:sz w:val="24"/>
              </w:rPr>
              <w:t>potato</w:t>
            </w:r>
            <w:r>
              <w:rPr>
                <w:spacing w:val="-1"/>
                <w:sz w:val="24"/>
              </w:rPr>
              <w:t> </w:t>
            </w:r>
            <w:r>
              <w:rPr>
                <w:sz w:val="24"/>
              </w:rPr>
              <w:t>experience</w:t>
            </w:r>
            <w:r>
              <w:rPr>
                <w:spacing w:val="-1"/>
                <w:sz w:val="24"/>
              </w:rPr>
              <w:t> </w:t>
            </w:r>
            <w:r>
              <w:rPr>
                <w:spacing w:val="-2"/>
                <w:sz w:val="24"/>
              </w:rPr>
              <w:t>(years)</w:t>
            </w:r>
          </w:p>
        </w:tc>
        <w:tc>
          <w:tcPr>
            <w:tcW w:w="2282" w:type="dxa"/>
          </w:tcPr>
          <w:p>
            <w:pPr>
              <w:pStyle w:val="TableParagraph"/>
              <w:spacing w:before="64"/>
              <w:ind w:left="805"/>
              <w:rPr>
                <w:sz w:val="24"/>
              </w:rPr>
            </w:pPr>
            <w:r>
              <w:rPr>
                <w:spacing w:val="-2"/>
                <w:sz w:val="24"/>
              </w:rPr>
              <w:t>0.263</w:t>
            </w:r>
          </w:p>
          <w:p>
            <w:pPr>
              <w:pStyle w:val="TableParagraph"/>
              <w:spacing w:before="137"/>
              <w:ind w:left="805"/>
              <w:rPr>
                <w:sz w:val="24"/>
              </w:rPr>
            </w:pPr>
            <w:r>
              <w:rPr>
                <w:spacing w:val="-2"/>
                <w:sz w:val="24"/>
              </w:rPr>
              <w:t>(0.301)</w:t>
            </w:r>
          </w:p>
        </w:tc>
        <w:tc>
          <w:tcPr>
            <w:tcW w:w="1737" w:type="dxa"/>
          </w:tcPr>
          <w:p>
            <w:pPr>
              <w:pStyle w:val="TableParagraph"/>
              <w:spacing w:before="64"/>
              <w:ind w:left="367"/>
              <w:rPr>
                <w:sz w:val="24"/>
              </w:rPr>
            </w:pPr>
            <w:r>
              <w:rPr>
                <w:spacing w:val="-2"/>
                <w:sz w:val="24"/>
              </w:rPr>
              <w:t>0.240</w:t>
            </w:r>
          </w:p>
          <w:p>
            <w:pPr>
              <w:pStyle w:val="TableParagraph"/>
              <w:spacing w:before="137"/>
              <w:ind w:left="367"/>
              <w:rPr>
                <w:sz w:val="24"/>
              </w:rPr>
            </w:pPr>
            <w:r>
              <w:rPr>
                <w:spacing w:val="-2"/>
                <w:sz w:val="24"/>
              </w:rPr>
              <w:t>(0.301)</w:t>
            </w:r>
          </w:p>
        </w:tc>
      </w:tr>
      <w:tr>
        <w:trPr>
          <w:trHeight w:val="826" w:hRule="atLeast"/>
        </w:trPr>
        <w:tc>
          <w:tcPr>
            <w:tcW w:w="4117" w:type="dxa"/>
          </w:tcPr>
          <w:p>
            <w:pPr>
              <w:pStyle w:val="TableParagraph"/>
              <w:spacing w:before="64"/>
              <w:ind w:left="108"/>
              <w:rPr>
                <w:sz w:val="24"/>
              </w:rPr>
            </w:pPr>
            <w:r>
              <w:rPr>
                <w:sz w:val="24"/>
              </w:rPr>
              <w:t>Log</w:t>
            </w:r>
            <w:r>
              <w:rPr>
                <w:spacing w:val="-4"/>
                <w:sz w:val="24"/>
              </w:rPr>
              <w:t> </w:t>
            </w:r>
            <w:r>
              <w:rPr>
                <w:sz w:val="24"/>
              </w:rPr>
              <w:t>potato</w:t>
            </w:r>
            <w:r>
              <w:rPr>
                <w:spacing w:val="-1"/>
                <w:sz w:val="24"/>
              </w:rPr>
              <w:t> </w:t>
            </w:r>
            <w:r>
              <w:rPr>
                <w:sz w:val="24"/>
              </w:rPr>
              <w:t>experience_sq </w:t>
            </w:r>
            <w:r>
              <w:rPr>
                <w:spacing w:val="-2"/>
                <w:sz w:val="24"/>
              </w:rPr>
              <w:t>(years)</w:t>
            </w:r>
          </w:p>
        </w:tc>
        <w:tc>
          <w:tcPr>
            <w:tcW w:w="2282" w:type="dxa"/>
          </w:tcPr>
          <w:p>
            <w:pPr>
              <w:pStyle w:val="TableParagraph"/>
              <w:spacing w:before="64"/>
              <w:ind w:left="109" w:right="157"/>
              <w:jc w:val="center"/>
              <w:rPr>
                <w:sz w:val="24"/>
              </w:rPr>
            </w:pPr>
            <w:r>
              <w:rPr>
                <w:spacing w:val="-2"/>
                <w:sz w:val="24"/>
              </w:rPr>
              <w:t>-0.094</w:t>
            </w:r>
          </w:p>
          <w:p>
            <w:pPr>
              <w:pStyle w:val="TableParagraph"/>
              <w:spacing w:before="137"/>
              <w:ind w:left="109" w:right="81"/>
              <w:jc w:val="center"/>
              <w:rPr>
                <w:sz w:val="24"/>
              </w:rPr>
            </w:pPr>
            <w:r>
              <w:rPr>
                <w:spacing w:val="-2"/>
                <w:sz w:val="24"/>
              </w:rPr>
              <w:t>(0.068)</w:t>
            </w:r>
          </w:p>
        </w:tc>
        <w:tc>
          <w:tcPr>
            <w:tcW w:w="1737" w:type="dxa"/>
          </w:tcPr>
          <w:p>
            <w:pPr>
              <w:pStyle w:val="TableParagraph"/>
              <w:spacing w:before="64"/>
              <w:ind w:left="367"/>
              <w:rPr>
                <w:sz w:val="24"/>
              </w:rPr>
            </w:pPr>
            <w:r>
              <w:rPr>
                <w:spacing w:val="-2"/>
                <w:sz w:val="24"/>
              </w:rPr>
              <w:t>-0.093</w:t>
            </w:r>
          </w:p>
          <w:p>
            <w:pPr>
              <w:pStyle w:val="TableParagraph"/>
              <w:spacing w:before="137"/>
              <w:ind w:left="367"/>
              <w:rPr>
                <w:sz w:val="24"/>
              </w:rPr>
            </w:pPr>
            <w:r>
              <w:rPr>
                <w:spacing w:val="-2"/>
                <w:sz w:val="24"/>
              </w:rPr>
              <w:t>(0.068)</w:t>
            </w:r>
          </w:p>
        </w:tc>
      </w:tr>
      <w:tr>
        <w:trPr>
          <w:trHeight w:val="827" w:hRule="atLeast"/>
        </w:trPr>
        <w:tc>
          <w:tcPr>
            <w:tcW w:w="4117" w:type="dxa"/>
          </w:tcPr>
          <w:p>
            <w:pPr>
              <w:pStyle w:val="TableParagraph"/>
              <w:spacing w:before="63"/>
              <w:ind w:left="108"/>
              <w:rPr>
                <w:sz w:val="24"/>
              </w:rPr>
            </w:pPr>
            <w:r>
              <w:rPr>
                <w:sz w:val="24"/>
              </w:rPr>
              <w:t>Shock:</w:t>
            </w:r>
            <w:r>
              <w:rPr>
                <w:spacing w:val="-1"/>
                <w:sz w:val="24"/>
              </w:rPr>
              <w:t> </w:t>
            </w:r>
            <w:r>
              <w:rPr>
                <w:spacing w:val="-2"/>
                <w:sz w:val="24"/>
              </w:rPr>
              <w:t>Floods</w:t>
            </w:r>
          </w:p>
        </w:tc>
        <w:tc>
          <w:tcPr>
            <w:tcW w:w="2282" w:type="dxa"/>
          </w:tcPr>
          <w:p>
            <w:pPr>
              <w:pStyle w:val="TableParagraph"/>
              <w:spacing w:before="63"/>
              <w:ind w:left="805"/>
              <w:rPr>
                <w:sz w:val="24"/>
              </w:rPr>
            </w:pPr>
            <w:r>
              <w:rPr>
                <w:spacing w:val="-2"/>
                <w:sz w:val="24"/>
              </w:rPr>
              <w:t>-0.834**</w:t>
            </w:r>
          </w:p>
          <w:p>
            <w:pPr>
              <w:pStyle w:val="TableParagraph"/>
              <w:spacing w:before="139"/>
              <w:ind w:left="805"/>
              <w:rPr>
                <w:sz w:val="24"/>
              </w:rPr>
            </w:pPr>
            <w:r>
              <w:rPr>
                <w:spacing w:val="-2"/>
                <w:sz w:val="24"/>
              </w:rPr>
              <w:t>(0.381)</w:t>
            </w:r>
          </w:p>
        </w:tc>
        <w:tc>
          <w:tcPr>
            <w:tcW w:w="1737" w:type="dxa"/>
          </w:tcPr>
          <w:p>
            <w:pPr>
              <w:pStyle w:val="TableParagraph"/>
              <w:spacing w:before="63"/>
              <w:ind w:left="367"/>
              <w:rPr>
                <w:sz w:val="24"/>
              </w:rPr>
            </w:pPr>
            <w:r>
              <w:rPr>
                <w:spacing w:val="-2"/>
                <w:sz w:val="24"/>
              </w:rPr>
              <w:t>-0.837**</w:t>
            </w:r>
          </w:p>
          <w:p>
            <w:pPr>
              <w:pStyle w:val="TableParagraph"/>
              <w:spacing w:before="139"/>
              <w:ind w:left="367"/>
              <w:rPr>
                <w:sz w:val="24"/>
              </w:rPr>
            </w:pPr>
            <w:r>
              <w:rPr>
                <w:spacing w:val="-2"/>
                <w:sz w:val="24"/>
              </w:rPr>
              <w:t>(0.376)</w:t>
            </w:r>
          </w:p>
        </w:tc>
      </w:tr>
      <w:tr>
        <w:trPr>
          <w:trHeight w:val="828" w:hRule="atLeast"/>
        </w:trPr>
        <w:tc>
          <w:tcPr>
            <w:tcW w:w="4117" w:type="dxa"/>
          </w:tcPr>
          <w:p>
            <w:pPr>
              <w:pStyle w:val="TableParagraph"/>
              <w:spacing w:before="63"/>
              <w:ind w:left="108"/>
              <w:rPr>
                <w:sz w:val="24"/>
              </w:rPr>
            </w:pPr>
            <w:r>
              <w:rPr>
                <w:sz w:val="24"/>
              </w:rPr>
              <w:t>Shock:</w:t>
            </w:r>
            <w:r>
              <w:rPr>
                <w:spacing w:val="-1"/>
                <w:sz w:val="24"/>
              </w:rPr>
              <w:t> </w:t>
            </w:r>
            <w:r>
              <w:rPr>
                <w:spacing w:val="-2"/>
                <w:sz w:val="24"/>
              </w:rPr>
              <w:t>Drought</w:t>
            </w:r>
          </w:p>
        </w:tc>
        <w:tc>
          <w:tcPr>
            <w:tcW w:w="2282" w:type="dxa"/>
          </w:tcPr>
          <w:p>
            <w:pPr>
              <w:pStyle w:val="TableParagraph"/>
              <w:spacing w:before="63"/>
              <w:ind w:left="109" w:right="157"/>
              <w:jc w:val="center"/>
              <w:rPr>
                <w:sz w:val="24"/>
              </w:rPr>
            </w:pPr>
            <w:r>
              <w:rPr>
                <w:spacing w:val="-2"/>
                <w:sz w:val="24"/>
              </w:rPr>
              <w:t>-0.229</w:t>
            </w:r>
          </w:p>
          <w:p>
            <w:pPr>
              <w:pStyle w:val="TableParagraph"/>
              <w:spacing w:before="139"/>
              <w:ind w:left="109" w:right="81"/>
              <w:jc w:val="center"/>
              <w:rPr>
                <w:sz w:val="24"/>
              </w:rPr>
            </w:pPr>
            <w:r>
              <w:rPr>
                <w:spacing w:val="-2"/>
                <w:sz w:val="24"/>
              </w:rPr>
              <w:t>(0.154)</w:t>
            </w:r>
          </w:p>
        </w:tc>
        <w:tc>
          <w:tcPr>
            <w:tcW w:w="1737" w:type="dxa"/>
          </w:tcPr>
          <w:p>
            <w:pPr>
              <w:pStyle w:val="TableParagraph"/>
              <w:spacing w:before="63"/>
              <w:ind w:left="367"/>
              <w:rPr>
                <w:sz w:val="24"/>
              </w:rPr>
            </w:pPr>
            <w:r>
              <w:rPr>
                <w:spacing w:val="-2"/>
                <w:sz w:val="24"/>
              </w:rPr>
              <w:t>-0.211</w:t>
            </w:r>
          </w:p>
          <w:p>
            <w:pPr>
              <w:pStyle w:val="TableParagraph"/>
              <w:spacing w:before="139"/>
              <w:ind w:left="367"/>
              <w:rPr>
                <w:sz w:val="24"/>
              </w:rPr>
            </w:pPr>
            <w:r>
              <w:rPr>
                <w:spacing w:val="-2"/>
                <w:sz w:val="24"/>
              </w:rPr>
              <w:t>(0.154)</w:t>
            </w:r>
          </w:p>
        </w:tc>
      </w:tr>
      <w:tr>
        <w:trPr>
          <w:trHeight w:val="828" w:hRule="atLeast"/>
        </w:trPr>
        <w:tc>
          <w:tcPr>
            <w:tcW w:w="4117" w:type="dxa"/>
          </w:tcPr>
          <w:p>
            <w:pPr>
              <w:pStyle w:val="TableParagraph"/>
              <w:spacing w:before="63"/>
              <w:ind w:left="108"/>
              <w:rPr>
                <w:sz w:val="24"/>
              </w:rPr>
            </w:pPr>
            <w:r>
              <w:rPr>
                <w:sz w:val="24"/>
              </w:rPr>
              <w:t>Shock:</w:t>
            </w:r>
            <w:r>
              <w:rPr>
                <w:spacing w:val="-3"/>
                <w:sz w:val="24"/>
              </w:rPr>
              <w:t> </w:t>
            </w:r>
            <w:r>
              <w:rPr>
                <w:sz w:val="24"/>
              </w:rPr>
              <w:t>Irregular</w:t>
            </w:r>
            <w:r>
              <w:rPr>
                <w:spacing w:val="-3"/>
                <w:sz w:val="24"/>
              </w:rPr>
              <w:t> </w:t>
            </w:r>
            <w:r>
              <w:rPr>
                <w:spacing w:val="-4"/>
                <w:sz w:val="24"/>
              </w:rPr>
              <w:t>Rain</w:t>
            </w:r>
          </w:p>
        </w:tc>
        <w:tc>
          <w:tcPr>
            <w:tcW w:w="2282" w:type="dxa"/>
          </w:tcPr>
          <w:p>
            <w:pPr>
              <w:pStyle w:val="TableParagraph"/>
              <w:spacing w:before="63"/>
              <w:ind w:left="109" w:right="157"/>
              <w:jc w:val="center"/>
              <w:rPr>
                <w:sz w:val="24"/>
              </w:rPr>
            </w:pPr>
            <w:r>
              <w:rPr>
                <w:spacing w:val="-2"/>
                <w:sz w:val="24"/>
              </w:rPr>
              <w:t>-0.162</w:t>
            </w:r>
          </w:p>
          <w:p>
            <w:pPr>
              <w:pStyle w:val="TableParagraph"/>
              <w:spacing w:before="140"/>
              <w:ind w:left="109" w:right="81"/>
              <w:jc w:val="center"/>
              <w:rPr>
                <w:sz w:val="24"/>
              </w:rPr>
            </w:pPr>
            <w:r>
              <w:rPr>
                <w:spacing w:val="-2"/>
                <w:sz w:val="24"/>
              </w:rPr>
              <w:t>(0.121)</w:t>
            </w:r>
          </w:p>
        </w:tc>
        <w:tc>
          <w:tcPr>
            <w:tcW w:w="1737" w:type="dxa"/>
          </w:tcPr>
          <w:p>
            <w:pPr>
              <w:pStyle w:val="TableParagraph"/>
              <w:spacing w:before="63"/>
              <w:ind w:left="367"/>
              <w:rPr>
                <w:sz w:val="24"/>
              </w:rPr>
            </w:pPr>
            <w:r>
              <w:rPr>
                <w:spacing w:val="-2"/>
                <w:sz w:val="24"/>
              </w:rPr>
              <w:t>-0.165</w:t>
            </w:r>
          </w:p>
          <w:p>
            <w:pPr>
              <w:pStyle w:val="TableParagraph"/>
              <w:spacing w:before="140"/>
              <w:ind w:left="367"/>
              <w:rPr>
                <w:sz w:val="24"/>
              </w:rPr>
            </w:pPr>
            <w:r>
              <w:rPr>
                <w:spacing w:val="-2"/>
                <w:sz w:val="24"/>
              </w:rPr>
              <w:t>(0.120)</w:t>
            </w:r>
          </w:p>
        </w:tc>
      </w:tr>
      <w:tr>
        <w:trPr>
          <w:trHeight w:val="827" w:hRule="atLeast"/>
        </w:trPr>
        <w:tc>
          <w:tcPr>
            <w:tcW w:w="4117" w:type="dxa"/>
          </w:tcPr>
          <w:p>
            <w:pPr>
              <w:pStyle w:val="TableParagraph"/>
              <w:spacing w:before="63"/>
              <w:ind w:left="108"/>
              <w:rPr>
                <w:sz w:val="24"/>
              </w:rPr>
            </w:pPr>
            <w:r>
              <w:rPr>
                <w:sz w:val="24"/>
              </w:rPr>
              <w:t>Credit</w:t>
            </w:r>
            <w:r>
              <w:rPr>
                <w:spacing w:val="-2"/>
                <w:sz w:val="24"/>
              </w:rPr>
              <w:t> access</w:t>
            </w:r>
          </w:p>
        </w:tc>
        <w:tc>
          <w:tcPr>
            <w:tcW w:w="2282" w:type="dxa"/>
          </w:tcPr>
          <w:p>
            <w:pPr>
              <w:pStyle w:val="TableParagraph"/>
              <w:spacing w:before="63"/>
              <w:ind w:left="805"/>
              <w:rPr>
                <w:sz w:val="24"/>
              </w:rPr>
            </w:pPr>
            <w:r>
              <w:rPr>
                <w:spacing w:val="-2"/>
                <w:sz w:val="24"/>
              </w:rPr>
              <w:t>0.124</w:t>
            </w:r>
          </w:p>
          <w:p>
            <w:pPr>
              <w:pStyle w:val="TableParagraph"/>
              <w:spacing w:before="139"/>
              <w:ind w:left="805"/>
              <w:rPr>
                <w:sz w:val="24"/>
              </w:rPr>
            </w:pPr>
            <w:r>
              <w:rPr>
                <w:spacing w:val="-2"/>
                <w:sz w:val="24"/>
              </w:rPr>
              <w:t>(0.089)</w:t>
            </w:r>
          </w:p>
        </w:tc>
        <w:tc>
          <w:tcPr>
            <w:tcW w:w="1737" w:type="dxa"/>
          </w:tcPr>
          <w:p>
            <w:pPr>
              <w:pStyle w:val="TableParagraph"/>
              <w:spacing w:before="63"/>
              <w:ind w:left="367"/>
              <w:rPr>
                <w:sz w:val="24"/>
              </w:rPr>
            </w:pPr>
            <w:r>
              <w:rPr>
                <w:spacing w:val="-2"/>
                <w:sz w:val="24"/>
              </w:rPr>
              <w:t>0.161*</w:t>
            </w:r>
          </w:p>
          <w:p>
            <w:pPr>
              <w:pStyle w:val="TableParagraph"/>
              <w:spacing w:before="139"/>
              <w:ind w:left="367"/>
              <w:rPr>
                <w:sz w:val="24"/>
              </w:rPr>
            </w:pPr>
            <w:r>
              <w:rPr>
                <w:spacing w:val="-2"/>
                <w:sz w:val="24"/>
              </w:rPr>
              <w:t>(0.091)</w:t>
            </w:r>
          </w:p>
        </w:tc>
      </w:tr>
      <w:tr>
        <w:trPr>
          <w:trHeight w:val="754" w:hRule="atLeast"/>
        </w:trPr>
        <w:tc>
          <w:tcPr>
            <w:tcW w:w="4117" w:type="dxa"/>
          </w:tcPr>
          <w:p>
            <w:pPr>
              <w:pStyle w:val="TableParagraph"/>
              <w:spacing w:before="63"/>
              <w:ind w:left="108"/>
              <w:rPr>
                <w:sz w:val="24"/>
              </w:rPr>
            </w:pPr>
            <w:r>
              <w:rPr>
                <w:sz w:val="24"/>
              </w:rPr>
              <w:t>Training</w:t>
            </w:r>
            <w:r>
              <w:rPr>
                <w:spacing w:val="-13"/>
                <w:sz w:val="24"/>
              </w:rPr>
              <w:t> </w:t>
            </w:r>
            <w:r>
              <w:rPr>
                <w:spacing w:val="-2"/>
                <w:sz w:val="24"/>
              </w:rPr>
              <w:t>received</w:t>
            </w:r>
          </w:p>
        </w:tc>
        <w:tc>
          <w:tcPr>
            <w:tcW w:w="2282" w:type="dxa"/>
          </w:tcPr>
          <w:p>
            <w:pPr>
              <w:pStyle w:val="TableParagraph"/>
              <w:spacing w:before="63"/>
              <w:ind w:left="109" w:right="117"/>
              <w:jc w:val="center"/>
              <w:rPr>
                <w:sz w:val="24"/>
              </w:rPr>
            </w:pPr>
            <w:r>
              <w:rPr>
                <w:spacing w:val="-2"/>
                <w:sz w:val="24"/>
              </w:rPr>
              <w:t>0.169*</w:t>
            </w:r>
          </w:p>
          <w:p>
            <w:pPr>
              <w:pStyle w:val="TableParagraph"/>
              <w:spacing w:line="256" w:lineRule="exact" w:before="139"/>
              <w:ind w:left="109" w:right="81"/>
              <w:jc w:val="center"/>
              <w:rPr>
                <w:sz w:val="24"/>
              </w:rPr>
            </w:pPr>
            <w:r>
              <w:rPr>
                <w:spacing w:val="-2"/>
                <w:sz w:val="24"/>
              </w:rPr>
              <w:t>(0.098)</w:t>
            </w:r>
          </w:p>
        </w:tc>
        <w:tc>
          <w:tcPr>
            <w:tcW w:w="1737" w:type="dxa"/>
          </w:tcPr>
          <w:p>
            <w:pPr>
              <w:pStyle w:val="TableParagraph"/>
              <w:spacing w:before="63"/>
              <w:ind w:left="367"/>
              <w:rPr>
                <w:sz w:val="24"/>
              </w:rPr>
            </w:pPr>
            <w:r>
              <w:rPr>
                <w:spacing w:val="-2"/>
                <w:sz w:val="24"/>
              </w:rPr>
              <w:t>0.131</w:t>
            </w:r>
          </w:p>
          <w:p>
            <w:pPr>
              <w:pStyle w:val="TableParagraph"/>
              <w:spacing w:line="256" w:lineRule="exact" w:before="139"/>
              <w:ind w:left="367"/>
              <w:rPr>
                <w:sz w:val="24"/>
              </w:rPr>
            </w:pPr>
            <w:r>
              <w:rPr>
                <w:spacing w:val="-2"/>
                <w:sz w:val="24"/>
              </w:rPr>
              <w:t>(0.102)</w:t>
            </w:r>
          </w:p>
        </w:tc>
      </w:tr>
    </w:tbl>
    <w:p>
      <w:pPr>
        <w:pStyle w:val="TableParagraph"/>
        <w:spacing w:after="0" w:line="256" w:lineRule="exact"/>
        <w:rPr>
          <w:sz w:val="24"/>
        </w:rPr>
        <w:sectPr>
          <w:pgSz w:w="11910" w:h="16840"/>
          <w:pgMar w:header="0" w:footer="1003" w:top="1340" w:bottom="1509"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11"/>
        <w:gridCol w:w="1937"/>
        <w:gridCol w:w="1800"/>
      </w:tblGrid>
      <w:tr>
        <w:trPr>
          <w:trHeight w:val="753" w:hRule="atLeast"/>
        </w:trPr>
        <w:tc>
          <w:tcPr>
            <w:tcW w:w="4411" w:type="dxa"/>
          </w:tcPr>
          <w:p>
            <w:pPr>
              <w:pStyle w:val="TableParagraph"/>
              <w:spacing w:line="266" w:lineRule="exact"/>
              <w:ind w:left="122"/>
              <w:rPr>
                <w:sz w:val="24"/>
              </w:rPr>
            </w:pPr>
            <w:r>
              <w:rPr>
                <w:sz w:val="24"/>
              </w:rPr>
              <w:t>Potato</w:t>
            </w:r>
            <w:r>
              <w:rPr>
                <w:spacing w:val="-2"/>
                <w:sz w:val="24"/>
              </w:rPr>
              <w:t> </w:t>
            </w:r>
            <w:r>
              <w:rPr>
                <w:sz w:val="24"/>
              </w:rPr>
              <w:t>market</w:t>
            </w:r>
            <w:r>
              <w:rPr>
                <w:spacing w:val="-1"/>
                <w:sz w:val="24"/>
              </w:rPr>
              <w:t> </w:t>
            </w:r>
            <w:r>
              <w:rPr>
                <w:spacing w:val="-2"/>
                <w:sz w:val="24"/>
              </w:rPr>
              <w:t>information</w:t>
            </w:r>
          </w:p>
        </w:tc>
        <w:tc>
          <w:tcPr>
            <w:tcW w:w="1937" w:type="dxa"/>
          </w:tcPr>
          <w:p>
            <w:pPr>
              <w:pStyle w:val="TableParagraph"/>
              <w:spacing w:line="266" w:lineRule="exact"/>
              <w:ind w:left="526"/>
              <w:rPr>
                <w:sz w:val="24"/>
              </w:rPr>
            </w:pPr>
            <w:r>
              <w:rPr>
                <w:spacing w:val="-2"/>
                <w:sz w:val="24"/>
              </w:rPr>
              <w:t>0.129</w:t>
            </w:r>
          </w:p>
          <w:p>
            <w:pPr>
              <w:pStyle w:val="TableParagraph"/>
              <w:spacing w:before="137"/>
              <w:ind w:left="526"/>
              <w:rPr>
                <w:sz w:val="24"/>
              </w:rPr>
            </w:pPr>
            <w:r>
              <w:rPr>
                <w:spacing w:val="-2"/>
                <w:sz w:val="24"/>
              </w:rPr>
              <w:t>(0.089)</w:t>
            </w:r>
          </w:p>
        </w:tc>
        <w:tc>
          <w:tcPr>
            <w:tcW w:w="1800" w:type="dxa"/>
          </w:tcPr>
          <w:p>
            <w:pPr>
              <w:pStyle w:val="TableParagraph"/>
              <w:spacing w:line="266" w:lineRule="exact"/>
              <w:ind w:left="432"/>
              <w:rPr>
                <w:sz w:val="24"/>
              </w:rPr>
            </w:pPr>
            <w:r>
              <w:rPr>
                <w:spacing w:val="-2"/>
                <w:sz w:val="24"/>
              </w:rPr>
              <w:t>0.174*</w:t>
            </w:r>
          </w:p>
          <w:p>
            <w:pPr>
              <w:pStyle w:val="TableParagraph"/>
              <w:spacing w:before="137"/>
              <w:ind w:left="432"/>
              <w:rPr>
                <w:sz w:val="24"/>
              </w:rPr>
            </w:pPr>
            <w:r>
              <w:rPr>
                <w:spacing w:val="-2"/>
                <w:sz w:val="24"/>
              </w:rPr>
              <w:t>(0.093)</w:t>
            </w:r>
          </w:p>
        </w:tc>
      </w:tr>
      <w:tr>
        <w:trPr>
          <w:trHeight w:val="828" w:hRule="atLeast"/>
        </w:trPr>
        <w:tc>
          <w:tcPr>
            <w:tcW w:w="4411" w:type="dxa"/>
          </w:tcPr>
          <w:p>
            <w:pPr>
              <w:pStyle w:val="TableParagraph"/>
              <w:spacing w:before="64"/>
              <w:ind w:left="122"/>
              <w:rPr>
                <w:sz w:val="24"/>
              </w:rPr>
            </w:pPr>
            <w:r>
              <w:rPr>
                <w:sz w:val="24"/>
              </w:rPr>
              <w:t>Log</w:t>
            </w:r>
            <w:r>
              <w:rPr>
                <w:spacing w:val="-4"/>
                <w:sz w:val="24"/>
              </w:rPr>
              <w:t> </w:t>
            </w:r>
            <w:r>
              <w:rPr>
                <w:sz w:val="24"/>
              </w:rPr>
              <w:t>land allocated</w:t>
            </w:r>
            <w:r>
              <w:rPr>
                <w:spacing w:val="1"/>
                <w:sz w:val="24"/>
              </w:rPr>
              <w:t> </w:t>
            </w:r>
            <w:r>
              <w:rPr>
                <w:sz w:val="24"/>
              </w:rPr>
              <w:t>for</w:t>
            </w:r>
            <w:r>
              <w:rPr>
                <w:spacing w:val="-3"/>
                <w:sz w:val="24"/>
              </w:rPr>
              <w:t> </w:t>
            </w:r>
            <w:r>
              <w:rPr>
                <w:sz w:val="24"/>
              </w:rPr>
              <w:t>potatoes</w:t>
            </w:r>
            <w:r>
              <w:rPr>
                <w:spacing w:val="-1"/>
                <w:sz w:val="24"/>
              </w:rPr>
              <w:t> </w:t>
            </w:r>
            <w:r>
              <w:rPr>
                <w:spacing w:val="-4"/>
                <w:sz w:val="24"/>
              </w:rPr>
              <w:t>(ha)</w:t>
            </w:r>
          </w:p>
        </w:tc>
        <w:tc>
          <w:tcPr>
            <w:tcW w:w="1937" w:type="dxa"/>
          </w:tcPr>
          <w:p>
            <w:pPr>
              <w:pStyle w:val="TableParagraph"/>
              <w:spacing w:before="64"/>
              <w:ind w:left="526"/>
              <w:rPr>
                <w:sz w:val="24"/>
              </w:rPr>
            </w:pPr>
            <w:r>
              <w:rPr>
                <w:spacing w:val="-2"/>
                <w:sz w:val="24"/>
              </w:rPr>
              <w:t>-0.009</w:t>
            </w:r>
          </w:p>
          <w:p>
            <w:pPr>
              <w:pStyle w:val="TableParagraph"/>
              <w:spacing w:before="137"/>
              <w:ind w:left="526"/>
              <w:rPr>
                <w:sz w:val="24"/>
              </w:rPr>
            </w:pPr>
            <w:r>
              <w:rPr>
                <w:spacing w:val="-2"/>
                <w:sz w:val="24"/>
              </w:rPr>
              <w:t>(0.064)</w:t>
            </w:r>
          </w:p>
        </w:tc>
        <w:tc>
          <w:tcPr>
            <w:tcW w:w="1800" w:type="dxa"/>
          </w:tcPr>
          <w:p>
            <w:pPr>
              <w:pStyle w:val="TableParagraph"/>
              <w:spacing w:before="64"/>
              <w:ind w:left="432"/>
              <w:rPr>
                <w:sz w:val="24"/>
              </w:rPr>
            </w:pPr>
            <w:r>
              <w:rPr>
                <w:spacing w:val="-2"/>
                <w:sz w:val="24"/>
              </w:rPr>
              <w:t>-0.004</w:t>
            </w:r>
          </w:p>
          <w:p>
            <w:pPr>
              <w:pStyle w:val="TableParagraph"/>
              <w:spacing w:before="137"/>
              <w:ind w:left="432"/>
              <w:rPr>
                <w:sz w:val="24"/>
              </w:rPr>
            </w:pPr>
            <w:r>
              <w:rPr>
                <w:spacing w:val="-2"/>
                <w:sz w:val="24"/>
              </w:rPr>
              <w:t>(0.063)</w:t>
            </w:r>
          </w:p>
        </w:tc>
      </w:tr>
      <w:tr>
        <w:trPr>
          <w:trHeight w:val="827" w:hRule="atLeast"/>
        </w:trPr>
        <w:tc>
          <w:tcPr>
            <w:tcW w:w="4411" w:type="dxa"/>
          </w:tcPr>
          <w:p>
            <w:pPr>
              <w:pStyle w:val="TableParagraph"/>
              <w:spacing w:before="64"/>
              <w:ind w:left="122"/>
              <w:rPr>
                <w:sz w:val="24"/>
              </w:rPr>
            </w:pPr>
            <w:r>
              <w:rPr>
                <w:sz w:val="24"/>
              </w:rPr>
              <w:t>Log</w:t>
            </w:r>
            <w:r>
              <w:rPr>
                <w:spacing w:val="-4"/>
                <w:sz w:val="24"/>
              </w:rPr>
              <w:t> </w:t>
            </w:r>
            <w:r>
              <w:rPr>
                <w:sz w:val="24"/>
              </w:rPr>
              <w:t>land allocated</w:t>
            </w:r>
            <w:r>
              <w:rPr>
                <w:spacing w:val="1"/>
                <w:sz w:val="24"/>
              </w:rPr>
              <w:t> </w:t>
            </w:r>
            <w:r>
              <w:rPr>
                <w:sz w:val="24"/>
              </w:rPr>
              <w:t>for</w:t>
            </w:r>
            <w:r>
              <w:rPr>
                <w:spacing w:val="-3"/>
                <w:sz w:val="24"/>
              </w:rPr>
              <w:t> </w:t>
            </w:r>
            <w:r>
              <w:rPr>
                <w:sz w:val="24"/>
              </w:rPr>
              <w:t>potatoes_sq </w:t>
            </w:r>
            <w:r>
              <w:rPr>
                <w:spacing w:val="-4"/>
                <w:sz w:val="24"/>
              </w:rPr>
              <w:t>(ha)</w:t>
            </w:r>
          </w:p>
        </w:tc>
        <w:tc>
          <w:tcPr>
            <w:tcW w:w="1937" w:type="dxa"/>
          </w:tcPr>
          <w:p>
            <w:pPr>
              <w:pStyle w:val="TableParagraph"/>
              <w:spacing w:before="64"/>
              <w:ind w:left="526"/>
              <w:rPr>
                <w:sz w:val="24"/>
              </w:rPr>
            </w:pPr>
            <w:r>
              <w:rPr>
                <w:spacing w:val="-2"/>
                <w:sz w:val="24"/>
              </w:rPr>
              <w:t>0.070***</w:t>
            </w:r>
          </w:p>
          <w:p>
            <w:pPr>
              <w:pStyle w:val="TableParagraph"/>
              <w:spacing w:before="137"/>
              <w:ind w:left="526"/>
              <w:rPr>
                <w:sz w:val="24"/>
              </w:rPr>
            </w:pPr>
            <w:r>
              <w:rPr>
                <w:spacing w:val="-2"/>
                <w:sz w:val="24"/>
              </w:rPr>
              <w:t>(0.020)</w:t>
            </w:r>
          </w:p>
        </w:tc>
        <w:tc>
          <w:tcPr>
            <w:tcW w:w="1800" w:type="dxa"/>
          </w:tcPr>
          <w:p>
            <w:pPr>
              <w:pStyle w:val="TableParagraph"/>
              <w:spacing w:before="64"/>
              <w:ind w:left="432"/>
              <w:rPr>
                <w:sz w:val="24"/>
              </w:rPr>
            </w:pPr>
            <w:r>
              <w:rPr>
                <w:spacing w:val="-2"/>
                <w:sz w:val="24"/>
              </w:rPr>
              <w:t>0.072***</w:t>
            </w:r>
          </w:p>
          <w:p>
            <w:pPr>
              <w:pStyle w:val="TableParagraph"/>
              <w:spacing w:before="137"/>
              <w:ind w:left="432"/>
              <w:rPr>
                <w:sz w:val="24"/>
              </w:rPr>
            </w:pPr>
            <w:r>
              <w:rPr>
                <w:spacing w:val="-2"/>
                <w:sz w:val="24"/>
              </w:rPr>
              <w:t>(0.020)</w:t>
            </w:r>
          </w:p>
        </w:tc>
      </w:tr>
      <w:tr>
        <w:trPr>
          <w:trHeight w:val="827" w:hRule="atLeast"/>
        </w:trPr>
        <w:tc>
          <w:tcPr>
            <w:tcW w:w="4411" w:type="dxa"/>
          </w:tcPr>
          <w:p>
            <w:pPr>
              <w:pStyle w:val="TableParagraph"/>
              <w:spacing w:before="64"/>
              <w:ind w:left="122"/>
              <w:rPr>
                <w:sz w:val="24"/>
              </w:rPr>
            </w:pPr>
            <w:r>
              <w:rPr>
                <w:sz w:val="24"/>
              </w:rPr>
              <w:t>Extension</w:t>
            </w:r>
            <w:r>
              <w:rPr>
                <w:spacing w:val="1"/>
                <w:sz w:val="24"/>
              </w:rPr>
              <w:t> </w:t>
            </w:r>
            <w:r>
              <w:rPr>
                <w:spacing w:val="-2"/>
                <w:sz w:val="24"/>
              </w:rPr>
              <w:t>contact</w:t>
            </w:r>
          </w:p>
        </w:tc>
        <w:tc>
          <w:tcPr>
            <w:tcW w:w="1937" w:type="dxa"/>
          </w:tcPr>
          <w:p>
            <w:pPr>
              <w:pStyle w:val="TableParagraph"/>
              <w:spacing w:before="64"/>
              <w:ind w:left="526"/>
              <w:rPr>
                <w:sz w:val="24"/>
              </w:rPr>
            </w:pPr>
            <w:r>
              <w:rPr>
                <w:spacing w:val="-2"/>
                <w:sz w:val="24"/>
              </w:rPr>
              <w:t>-0.171**</w:t>
            </w:r>
          </w:p>
          <w:p>
            <w:pPr>
              <w:pStyle w:val="TableParagraph"/>
              <w:spacing w:before="137"/>
              <w:ind w:left="526"/>
              <w:rPr>
                <w:sz w:val="24"/>
              </w:rPr>
            </w:pPr>
            <w:r>
              <w:rPr>
                <w:spacing w:val="-2"/>
                <w:sz w:val="24"/>
              </w:rPr>
              <w:t>(0.085)</w:t>
            </w:r>
          </w:p>
        </w:tc>
        <w:tc>
          <w:tcPr>
            <w:tcW w:w="1800" w:type="dxa"/>
          </w:tcPr>
          <w:p>
            <w:pPr>
              <w:pStyle w:val="TableParagraph"/>
              <w:spacing w:before="64"/>
              <w:ind w:left="432"/>
              <w:rPr>
                <w:sz w:val="24"/>
              </w:rPr>
            </w:pPr>
            <w:r>
              <w:rPr>
                <w:spacing w:val="-2"/>
                <w:sz w:val="24"/>
              </w:rPr>
              <w:t>-</w:t>
            </w:r>
            <w:r>
              <w:rPr>
                <w:spacing w:val="-4"/>
                <w:sz w:val="24"/>
              </w:rPr>
              <w:t>0.117</w:t>
            </w:r>
          </w:p>
          <w:p>
            <w:pPr>
              <w:pStyle w:val="TableParagraph"/>
              <w:spacing w:before="137"/>
              <w:ind w:left="432"/>
              <w:rPr>
                <w:sz w:val="24"/>
              </w:rPr>
            </w:pPr>
            <w:r>
              <w:rPr>
                <w:spacing w:val="-2"/>
                <w:sz w:val="24"/>
              </w:rPr>
              <w:t>(0.087)</w:t>
            </w:r>
          </w:p>
        </w:tc>
      </w:tr>
      <w:tr>
        <w:trPr>
          <w:trHeight w:val="1034" w:hRule="atLeast"/>
        </w:trPr>
        <w:tc>
          <w:tcPr>
            <w:tcW w:w="4411" w:type="dxa"/>
          </w:tcPr>
          <w:p>
            <w:pPr>
              <w:pStyle w:val="TableParagraph"/>
              <w:spacing w:before="64"/>
              <w:ind w:left="122"/>
              <w:rPr>
                <w:sz w:val="24"/>
              </w:rPr>
            </w:pPr>
            <w:r>
              <w:rPr>
                <w:sz w:val="24"/>
              </w:rPr>
              <w:t>Sub-county</w:t>
            </w:r>
            <w:r>
              <w:rPr>
                <w:spacing w:val="-5"/>
                <w:sz w:val="24"/>
              </w:rPr>
              <w:t> (2)</w:t>
            </w:r>
          </w:p>
        </w:tc>
        <w:tc>
          <w:tcPr>
            <w:tcW w:w="1937" w:type="dxa"/>
          </w:tcPr>
          <w:p>
            <w:pPr>
              <w:pStyle w:val="TableParagraph"/>
              <w:spacing w:line="360" w:lineRule="auto" w:before="64"/>
              <w:ind w:left="526"/>
              <w:rPr>
                <w:sz w:val="24"/>
              </w:rPr>
            </w:pPr>
            <w:r>
              <w:rPr>
                <w:spacing w:val="-2"/>
                <w:sz w:val="24"/>
              </w:rPr>
              <w:t>-</w:t>
            </w:r>
            <w:r>
              <w:rPr>
                <w:spacing w:val="-2"/>
                <w:sz w:val="24"/>
              </w:rPr>
              <w:t>0.347*** (0.087)</w:t>
            </w:r>
          </w:p>
        </w:tc>
        <w:tc>
          <w:tcPr>
            <w:tcW w:w="1800" w:type="dxa"/>
          </w:tcPr>
          <w:p>
            <w:pPr>
              <w:pStyle w:val="TableParagraph"/>
              <w:spacing w:line="360" w:lineRule="auto" w:before="64"/>
              <w:ind w:left="432"/>
              <w:rPr>
                <w:sz w:val="24"/>
              </w:rPr>
            </w:pPr>
            <w:r>
              <w:rPr>
                <w:spacing w:val="-2"/>
                <w:sz w:val="24"/>
              </w:rPr>
              <w:t>-</w:t>
            </w:r>
            <w:r>
              <w:rPr>
                <w:spacing w:val="-2"/>
                <w:sz w:val="24"/>
              </w:rPr>
              <w:t>0.333*** (0.088)</w:t>
            </w:r>
          </w:p>
        </w:tc>
      </w:tr>
      <w:tr>
        <w:trPr>
          <w:trHeight w:val="1035" w:hRule="atLeast"/>
        </w:trPr>
        <w:tc>
          <w:tcPr>
            <w:tcW w:w="4411" w:type="dxa"/>
          </w:tcPr>
          <w:p>
            <w:pPr>
              <w:pStyle w:val="TableParagraph"/>
              <w:spacing w:before="271"/>
              <w:ind w:left="122"/>
              <w:rPr>
                <w:i/>
                <w:sz w:val="24"/>
              </w:rPr>
            </w:pPr>
            <w:r>
              <w:rPr>
                <w:i/>
                <w:spacing w:val="-2"/>
                <w:sz w:val="24"/>
              </w:rPr>
              <w:t>Constant</w:t>
            </w:r>
          </w:p>
        </w:tc>
        <w:tc>
          <w:tcPr>
            <w:tcW w:w="1937" w:type="dxa"/>
          </w:tcPr>
          <w:p>
            <w:pPr>
              <w:pStyle w:val="TableParagraph"/>
              <w:spacing w:before="271"/>
              <w:ind w:left="526"/>
              <w:rPr>
                <w:sz w:val="24"/>
              </w:rPr>
            </w:pPr>
            <w:r>
              <w:rPr>
                <w:spacing w:val="-2"/>
                <w:sz w:val="24"/>
              </w:rPr>
              <w:t>8.215</w:t>
            </w:r>
          </w:p>
          <w:p>
            <w:pPr>
              <w:pStyle w:val="TableParagraph"/>
              <w:spacing w:before="139"/>
              <w:ind w:left="526"/>
              <w:rPr>
                <w:sz w:val="24"/>
              </w:rPr>
            </w:pPr>
            <w:r>
              <w:rPr>
                <w:spacing w:val="-2"/>
                <w:sz w:val="24"/>
              </w:rPr>
              <w:t>(0.390)</w:t>
            </w:r>
          </w:p>
        </w:tc>
        <w:tc>
          <w:tcPr>
            <w:tcW w:w="1800" w:type="dxa"/>
          </w:tcPr>
          <w:p>
            <w:pPr>
              <w:pStyle w:val="TableParagraph"/>
              <w:spacing w:before="271"/>
              <w:ind w:left="432"/>
              <w:rPr>
                <w:sz w:val="24"/>
              </w:rPr>
            </w:pPr>
            <w:r>
              <w:rPr>
                <w:spacing w:val="-2"/>
                <w:sz w:val="24"/>
              </w:rPr>
              <w:t>8.119</w:t>
            </w:r>
          </w:p>
          <w:p>
            <w:pPr>
              <w:pStyle w:val="TableParagraph"/>
              <w:spacing w:before="139"/>
              <w:ind w:left="432"/>
              <w:rPr>
                <w:sz w:val="24"/>
              </w:rPr>
            </w:pPr>
            <w:r>
              <w:rPr>
                <w:spacing w:val="-2"/>
                <w:sz w:val="24"/>
              </w:rPr>
              <w:t>(0.393)</w:t>
            </w:r>
          </w:p>
        </w:tc>
      </w:tr>
      <w:tr>
        <w:trPr>
          <w:trHeight w:val="1035" w:hRule="atLeast"/>
        </w:trPr>
        <w:tc>
          <w:tcPr>
            <w:tcW w:w="4411" w:type="dxa"/>
          </w:tcPr>
          <w:p>
            <w:pPr>
              <w:pStyle w:val="TableParagraph"/>
              <w:spacing w:before="63"/>
              <w:ind w:left="122"/>
              <w:rPr>
                <w:i/>
                <w:sz w:val="24"/>
              </w:rPr>
            </w:pPr>
            <w:r>
              <w:rPr>
                <w:i/>
                <w:spacing w:val="-2"/>
                <w:sz w:val="24"/>
              </w:rPr>
              <w:t>/lnsigma</w:t>
            </w:r>
          </w:p>
        </w:tc>
        <w:tc>
          <w:tcPr>
            <w:tcW w:w="1937" w:type="dxa"/>
          </w:tcPr>
          <w:p>
            <w:pPr>
              <w:pStyle w:val="TableParagraph"/>
              <w:spacing w:line="360" w:lineRule="auto" w:before="63"/>
              <w:ind w:left="526"/>
              <w:rPr>
                <w:sz w:val="24"/>
              </w:rPr>
            </w:pPr>
            <w:r>
              <w:rPr>
                <w:spacing w:val="-2"/>
                <w:sz w:val="24"/>
              </w:rPr>
              <w:t>-</w:t>
            </w:r>
            <w:r>
              <w:rPr>
                <w:spacing w:val="-2"/>
                <w:sz w:val="24"/>
              </w:rPr>
              <w:t>0.319*** (0.035)</w:t>
            </w:r>
          </w:p>
        </w:tc>
        <w:tc>
          <w:tcPr>
            <w:tcW w:w="1800" w:type="dxa"/>
          </w:tcPr>
          <w:p>
            <w:pPr>
              <w:pStyle w:val="TableParagraph"/>
              <w:spacing w:line="360" w:lineRule="auto" w:before="63"/>
              <w:ind w:left="432"/>
              <w:rPr>
                <w:sz w:val="24"/>
              </w:rPr>
            </w:pPr>
            <w:r>
              <w:rPr>
                <w:spacing w:val="-2"/>
                <w:sz w:val="24"/>
              </w:rPr>
              <w:t>-</w:t>
            </w:r>
            <w:r>
              <w:rPr>
                <w:spacing w:val="-2"/>
                <w:sz w:val="24"/>
              </w:rPr>
              <w:t>0.510*** (0.092)</w:t>
            </w:r>
          </w:p>
        </w:tc>
      </w:tr>
      <w:tr>
        <w:trPr>
          <w:trHeight w:val="1034" w:hRule="atLeast"/>
        </w:trPr>
        <w:tc>
          <w:tcPr>
            <w:tcW w:w="4411" w:type="dxa"/>
          </w:tcPr>
          <w:p>
            <w:pPr>
              <w:pStyle w:val="TableParagraph"/>
              <w:spacing w:before="271"/>
              <w:ind w:left="122"/>
              <w:rPr>
                <w:i/>
                <w:sz w:val="24"/>
              </w:rPr>
            </w:pPr>
            <w:r>
              <w:rPr>
                <w:i/>
                <w:spacing w:val="-2"/>
                <w:sz w:val="24"/>
              </w:rPr>
              <w:t>/lambda_category2</w:t>
            </w:r>
          </w:p>
        </w:tc>
        <w:tc>
          <w:tcPr>
            <w:tcW w:w="1937" w:type="dxa"/>
          </w:tcPr>
          <w:p>
            <w:pPr>
              <w:pStyle w:val="TableParagraph"/>
              <w:rPr>
                <w:sz w:val="24"/>
              </w:rPr>
            </w:pPr>
          </w:p>
        </w:tc>
        <w:tc>
          <w:tcPr>
            <w:tcW w:w="1800" w:type="dxa"/>
          </w:tcPr>
          <w:p>
            <w:pPr>
              <w:pStyle w:val="TableParagraph"/>
              <w:spacing w:line="410" w:lineRule="atLeast" w:before="137"/>
              <w:ind w:left="432"/>
              <w:rPr>
                <w:sz w:val="24"/>
              </w:rPr>
            </w:pPr>
            <w:r>
              <w:rPr>
                <w:spacing w:val="-2"/>
                <w:sz w:val="24"/>
              </w:rPr>
              <w:t>-</w:t>
            </w:r>
            <w:r>
              <w:rPr>
                <w:spacing w:val="-2"/>
                <w:sz w:val="24"/>
              </w:rPr>
              <w:t>0.426*** (0.090)</w:t>
            </w:r>
          </w:p>
        </w:tc>
      </w:tr>
      <w:tr>
        <w:trPr>
          <w:trHeight w:val="898" w:hRule="atLeast"/>
        </w:trPr>
        <w:tc>
          <w:tcPr>
            <w:tcW w:w="4411" w:type="dxa"/>
            <w:tcBorders>
              <w:bottom w:val="single" w:sz="4" w:space="0" w:color="000000"/>
            </w:tcBorders>
          </w:tcPr>
          <w:p>
            <w:pPr>
              <w:pStyle w:val="TableParagraph"/>
              <w:spacing w:before="64"/>
              <w:ind w:left="122"/>
              <w:rPr>
                <w:i/>
                <w:sz w:val="24"/>
              </w:rPr>
            </w:pPr>
            <w:r>
              <w:rPr>
                <w:i/>
                <w:spacing w:val="-2"/>
                <w:sz w:val="24"/>
              </w:rPr>
              <w:t>/lambda_category3</w:t>
            </w:r>
          </w:p>
        </w:tc>
        <w:tc>
          <w:tcPr>
            <w:tcW w:w="1937" w:type="dxa"/>
            <w:tcBorders>
              <w:bottom w:val="single" w:sz="4" w:space="0" w:color="000000"/>
            </w:tcBorders>
          </w:tcPr>
          <w:p>
            <w:pPr>
              <w:pStyle w:val="TableParagraph"/>
              <w:rPr>
                <w:sz w:val="24"/>
              </w:rPr>
            </w:pPr>
          </w:p>
        </w:tc>
        <w:tc>
          <w:tcPr>
            <w:tcW w:w="1800" w:type="dxa"/>
            <w:tcBorders>
              <w:bottom w:val="single" w:sz="4" w:space="0" w:color="000000"/>
            </w:tcBorders>
          </w:tcPr>
          <w:p>
            <w:pPr>
              <w:pStyle w:val="TableParagraph"/>
              <w:spacing w:before="64"/>
              <w:ind w:left="432"/>
              <w:rPr>
                <w:sz w:val="24"/>
              </w:rPr>
            </w:pPr>
            <w:r>
              <w:rPr>
                <w:spacing w:val="-2"/>
                <w:sz w:val="24"/>
              </w:rPr>
              <w:t>0.080</w:t>
            </w:r>
          </w:p>
          <w:p>
            <w:pPr>
              <w:pStyle w:val="TableParagraph"/>
              <w:spacing w:before="137"/>
              <w:ind w:left="432"/>
              <w:rPr>
                <w:sz w:val="24"/>
              </w:rPr>
            </w:pPr>
            <w:r>
              <w:rPr>
                <w:spacing w:val="-2"/>
                <w:sz w:val="24"/>
              </w:rPr>
              <w:t>(0.089)</w:t>
            </w:r>
          </w:p>
        </w:tc>
      </w:tr>
    </w:tbl>
    <w:p>
      <w:pPr>
        <w:pStyle w:val="BodyText"/>
        <w:spacing w:before="26"/>
      </w:pPr>
      <w:r>
        <w:rPr/>
        <w:t>Note:</w:t>
      </w:r>
      <w:r>
        <w:rPr>
          <w:spacing w:val="-3"/>
        </w:rPr>
        <w:t> </w:t>
      </w:r>
      <w:r>
        <w:rPr/>
        <w:t>*,</w:t>
      </w:r>
      <w:r>
        <w:rPr>
          <w:spacing w:val="-1"/>
        </w:rPr>
        <w:t> </w:t>
      </w:r>
      <w:r>
        <w:rPr/>
        <w:t>**, ***</w:t>
      </w:r>
      <w:r>
        <w:rPr>
          <w:spacing w:val="-1"/>
        </w:rPr>
        <w:t> </w:t>
      </w:r>
      <w:r>
        <w:rPr/>
        <w:t>= significant</w:t>
      </w:r>
      <w:r>
        <w:rPr>
          <w:spacing w:val="-1"/>
        </w:rPr>
        <w:t> </w:t>
      </w:r>
      <w:r>
        <w:rPr/>
        <w:t>at 10%,</w:t>
      </w:r>
      <w:r>
        <w:rPr>
          <w:spacing w:val="-1"/>
        </w:rPr>
        <w:t> </w:t>
      </w:r>
      <w:r>
        <w:rPr/>
        <w:t>5% and 1%</w:t>
      </w:r>
      <w:r>
        <w:rPr>
          <w:spacing w:val="29"/>
        </w:rPr>
        <w:t>  </w:t>
      </w:r>
      <w:r>
        <w:rPr/>
        <w:t>level,</w:t>
      </w:r>
      <w:r>
        <w:rPr>
          <w:spacing w:val="1"/>
        </w:rPr>
        <w:t> </w:t>
      </w:r>
      <w:r>
        <w:rPr>
          <w:spacing w:val="-2"/>
        </w:rPr>
        <w:t>respectively</w:t>
      </w:r>
    </w:p>
    <w:p>
      <w:pPr>
        <w:pStyle w:val="BodyText"/>
        <w:spacing w:before="21"/>
        <w:ind w:left="0"/>
      </w:pPr>
    </w:p>
    <w:p>
      <w:pPr>
        <w:pStyle w:val="BodyText"/>
        <w:spacing w:line="360" w:lineRule="auto"/>
        <w:ind w:right="446" w:firstLine="719"/>
        <w:jc w:val="both"/>
      </w:pPr>
      <w:r>
        <w:rPr/>
        <w:t>Other</w:t>
      </w:r>
      <w:r>
        <w:rPr>
          <w:spacing w:val="-7"/>
        </w:rPr>
        <w:t> </w:t>
      </w:r>
      <w:r>
        <w:rPr/>
        <w:t>significant</w:t>
      </w:r>
      <w:r>
        <w:rPr>
          <w:spacing w:val="-5"/>
        </w:rPr>
        <w:t> </w:t>
      </w:r>
      <w:r>
        <w:rPr/>
        <w:t>covariates</w:t>
      </w:r>
      <w:r>
        <w:rPr>
          <w:spacing w:val="-6"/>
        </w:rPr>
        <w:t> </w:t>
      </w:r>
      <w:r>
        <w:rPr/>
        <w:t>that</w:t>
      </w:r>
      <w:r>
        <w:rPr>
          <w:spacing w:val="-6"/>
        </w:rPr>
        <w:t> </w:t>
      </w:r>
      <w:r>
        <w:rPr/>
        <w:t>had</w:t>
      </w:r>
      <w:r>
        <w:rPr>
          <w:spacing w:val="-6"/>
        </w:rPr>
        <w:t> </w:t>
      </w:r>
      <w:r>
        <w:rPr/>
        <w:t>either</w:t>
      </w:r>
      <w:r>
        <w:rPr>
          <w:spacing w:val="-7"/>
        </w:rPr>
        <w:t> </w:t>
      </w:r>
      <w:r>
        <w:rPr/>
        <w:t>a</w:t>
      </w:r>
      <w:r>
        <w:rPr>
          <w:spacing w:val="-7"/>
        </w:rPr>
        <w:t> </w:t>
      </w:r>
      <w:r>
        <w:rPr/>
        <w:t>positive</w:t>
      </w:r>
      <w:r>
        <w:rPr>
          <w:spacing w:val="-7"/>
        </w:rPr>
        <w:t> </w:t>
      </w:r>
      <w:r>
        <w:rPr/>
        <w:t>or</w:t>
      </w:r>
      <w:r>
        <w:rPr>
          <w:spacing w:val="-7"/>
        </w:rPr>
        <w:t> </w:t>
      </w:r>
      <w:r>
        <w:rPr/>
        <w:t>negative</w:t>
      </w:r>
      <w:r>
        <w:rPr>
          <w:spacing w:val="-7"/>
        </w:rPr>
        <w:t> </w:t>
      </w:r>
      <w:r>
        <w:rPr/>
        <w:t>effect</w:t>
      </w:r>
      <w:r>
        <w:rPr>
          <w:spacing w:val="-5"/>
        </w:rPr>
        <w:t> </w:t>
      </w:r>
      <w:r>
        <w:rPr/>
        <w:t>on</w:t>
      </w:r>
      <w:r>
        <w:rPr>
          <w:spacing w:val="-6"/>
        </w:rPr>
        <w:t> </w:t>
      </w:r>
      <w:r>
        <w:rPr/>
        <w:t>productivity included sex, marital status, seed type, Shangi variety, shocks; floods, Potato land squared, location,</w:t>
      </w:r>
      <w:r>
        <w:rPr>
          <w:spacing w:val="-3"/>
        </w:rPr>
        <w:t> </w:t>
      </w:r>
      <w:r>
        <w:rPr/>
        <w:t>credit</w:t>
      </w:r>
      <w:r>
        <w:rPr>
          <w:spacing w:val="-3"/>
        </w:rPr>
        <w:t> </w:t>
      </w:r>
      <w:r>
        <w:rPr/>
        <w:t>access,</w:t>
      </w:r>
      <w:r>
        <w:rPr>
          <w:spacing w:val="-2"/>
        </w:rPr>
        <w:t> </w:t>
      </w:r>
      <w:r>
        <w:rPr/>
        <w:t>and</w:t>
      </w:r>
      <w:r>
        <w:rPr>
          <w:spacing w:val="-3"/>
        </w:rPr>
        <w:t> </w:t>
      </w:r>
      <w:r>
        <w:rPr/>
        <w:t>potato</w:t>
      </w:r>
      <w:r>
        <w:rPr>
          <w:spacing w:val="-3"/>
        </w:rPr>
        <w:t> </w:t>
      </w:r>
      <w:r>
        <w:rPr/>
        <w:t>market</w:t>
      </w:r>
      <w:r>
        <w:rPr>
          <w:spacing w:val="-3"/>
        </w:rPr>
        <w:t> </w:t>
      </w:r>
      <w:r>
        <w:rPr/>
        <w:t>information.</w:t>
      </w:r>
      <w:r>
        <w:rPr>
          <w:spacing w:val="-3"/>
        </w:rPr>
        <w:t> </w:t>
      </w:r>
      <w:r>
        <w:rPr/>
        <w:t>Much</w:t>
      </w:r>
      <w:r>
        <w:rPr>
          <w:spacing w:val="-3"/>
        </w:rPr>
        <w:t> </w:t>
      </w:r>
      <w:r>
        <w:rPr/>
        <w:t>focus</w:t>
      </w:r>
      <w:r>
        <w:rPr>
          <w:spacing w:val="-3"/>
        </w:rPr>
        <w:t> </w:t>
      </w:r>
      <w:r>
        <w:rPr/>
        <w:t>was</w:t>
      </w:r>
      <w:r>
        <w:rPr>
          <w:spacing w:val="-3"/>
        </w:rPr>
        <w:t> </w:t>
      </w:r>
      <w:r>
        <w:rPr/>
        <w:t>on</w:t>
      </w:r>
      <w:r>
        <w:rPr>
          <w:spacing w:val="-1"/>
        </w:rPr>
        <w:t> </w:t>
      </w:r>
      <w:r>
        <w:rPr/>
        <w:t>variables</w:t>
      </w:r>
      <w:r>
        <w:rPr>
          <w:spacing w:val="-3"/>
        </w:rPr>
        <w:t> </w:t>
      </w:r>
      <w:r>
        <w:rPr/>
        <w:t>that</w:t>
      </w:r>
      <w:r>
        <w:rPr>
          <w:spacing w:val="-3"/>
        </w:rPr>
        <w:t> </w:t>
      </w:r>
      <w:r>
        <w:rPr/>
        <w:t>were significant in both exogenous and endogenous models, and in endogenous model only (after correcting for selection bias).</w:t>
      </w:r>
    </w:p>
    <w:p>
      <w:pPr>
        <w:pStyle w:val="BodyText"/>
        <w:spacing w:line="360" w:lineRule="auto"/>
        <w:ind w:right="442" w:firstLine="719"/>
        <w:jc w:val="both"/>
      </w:pPr>
      <w:r>
        <w:rPr/>
        <w:t>Sex</w:t>
      </w:r>
      <w:r>
        <w:rPr>
          <w:spacing w:val="-13"/>
        </w:rPr>
        <w:t> </w:t>
      </w:r>
      <w:r>
        <w:rPr/>
        <w:t>had</w:t>
      </w:r>
      <w:r>
        <w:rPr>
          <w:spacing w:val="-14"/>
        </w:rPr>
        <w:t> </w:t>
      </w:r>
      <w:r>
        <w:rPr/>
        <w:t>a</w:t>
      </w:r>
      <w:r>
        <w:rPr>
          <w:spacing w:val="-15"/>
        </w:rPr>
        <w:t> </w:t>
      </w:r>
      <w:r>
        <w:rPr/>
        <w:t>significant</w:t>
      </w:r>
      <w:r>
        <w:rPr>
          <w:spacing w:val="-12"/>
        </w:rPr>
        <w:t> </w:t>
      </w:r>
      <w:r>
        <w:rPr/>
        <w:t>and</w:t>
      </w:r>
      <w:r>
        <w:rPr>
          <w:spacing w:val="-12"/>
        </w:rPr>
        <w:t> </w:t>
      </w:r>
      <w:r>
        <w:rPr/>
        <w:t>positive</w:t>
      </w:r>
      <w:r>
        <w:rPr>
          <w:spacing w:val="-15"/>
        </w:rPr>
        <w:t> </w:t>
      </w:r>
      <w:r>
        <w:rPr/>
        <w:t>effect</w:t>
      </w:r>
      <w:r>
        <w:rPr>
          <w:spacing w:val="-14"/>
        </w:rPr>
        <w:t> </w:t>
      </w:r>
      <w:r>
        <w:rPr/>
        <w:t>on</w:t>
      </w:r>
      <w:r>
        <w:rPr>
          <w:spacing w:val="-14"/>
        </w:rPr>
        <w:t> </w:t>
      </w:r>
      <w:r>
        <w:rPr/>
        <w:t>potato</w:t>
      </w:r>
      <w:r>
        <w:rPr>
          <w:spacing w:val="-12"/>
        </w:rPr>
        <w:t> </w:t>
      </w:r>
      <w:r>
        <w:rPr/>
        <w:t>productivity</w:t>
      </w:r>
      <w:r>
        <w:rPr>
          <w:spacing w:val="-15"/>
        </w:rPr>
        <w:t> </w:t>
      </w:r>
      <w:r>
        <w:rPr/>
        <w:t>at</w:t>
      </w:r>
      <w:r>
        <w:rPr>
          <w:spacing w:val="-14"/>
        </w:rPr>
        <w:t> </w:t>
      </w:r>
      <w:r>
        <w:rPr/>
        <w:t>1%</w:t>
      </w:r>
      <w:r>
        <w:rPr>
          <w:spacing w:val="-15"/>
        </w:rPr>
        <w:t> </w:t>
      </w:r>
      <w:r>
        <w:rPr/>
        <w:t>significance</w:t>
      </w:r>
      <w:r>
        <w:rPr>
          <w:spacing w:val="-15"/>
        </w:rPr>
        <w:t> </w:t>
      </w:r>
      <w:r>
        <w:rPr/>
        <w:t>level. The results reveled that males had higher log productivity by 0.28units and 0.26units (coef: 0.28, 0.26; p &lt; 0.01) in exogenous and endogenous models respectively than female farmers, confirming gender gaps in agricultural performance. This could be attributed to the fact that males tend to have more control of productive resources like land than females. In a study</w:t>
      </w:r>
      <w:r>
        <w:rPr>
          <w:spacing w:val="-2"/>
        </w:rPr>
        <w:t> </w:t>
      </w:r>
      <w:r>
        <w:rPr/>
        <w:t>by Wambua</w:t>
      </w:r>
      <w:r>
        <w:rPr>
          <w:spacing w:val="-10"/>
        </w:rPr>
        <w:t> </w:t>
      </w:r>
      <w:r>
        <w:rPr>
          <w:i/>
        </w:rPr>
        <w:t>et</w:t>
      </w:r>
      <w:r>
        <w:rPr>
          <w:i/>
          <w:spacing w:val="-9"/>
        </w:rPr>
        <w:t> </w:t>
      </w:r>
      <w:r>
        <w:rPr>
          <w:i/>
        </w:rPr>
        <w:t>al.</w:t>
      </w:r>
      <w:r>
        <w:rPr>
          <w:i/>
          <w:spacing w:val="-10"/>
        </w:rPr>
        <w:t> </w:t>
      </w:r>
      <w:r>
        <w:rPr/>
        <w:t>(2018)</w:t>
      </w:r>
      <w:r>
        <w:rPr>
          <w:spacing w:val="-10"/>
        </w:rPr>
        <w:t> </w:t>
      </w:r>
      <w:r>
        <w:rPr/>
        <w:t>on</w:t>
      </w:r>
      <w:r>
        <w:rPr>
          <w:spacing w:val="-7"/>
        </w:rPr>
        <w:t> </w:t>
      </w:r>
      <w:r>
        <w:rPr/>
        <w:t>bean</w:t>
      </w:r>
      <w:r>
        <w:rPr>
          <w:spacing w:val="-10"/>
        </w:rPr>
        <w:t> </w:t>
      </w:r>
      <w:r>
        <w:rPr/>
        <w:t>production</w:t>
      </w:r>
      <w:r>
        <w:rPr>
          <w:spacing w:val="-8"/>
        </w:rPr>
        <w:t> </w:t>
      </w:r>
      <w:r>
        <w:rPr/>
        <w:t>in</w:t>
      </w:r>
      <w:r>
        <w:rPr>
          <w:spacing w:val="-9"/>
        </w:rPr>
        <w:t> </w:t>
      </w:r>
      <w:r>
        <w:rPr/>
        <w:t>Kenya,</w:t>
      </w:r>
      <w:r>
        <w:rPr>
          <w:spacing w:val="-9"/>
        </w:rPr>
        <w:t> </w:t>
      </w:r>
      <w:r>
        <w:rPr/>
        <w:t>males</w:t>
      </w:r>
      <w:r>
        <w:rPr>
          <w:spacing w:val="-9"/>
        </w:rPr>
        <w:t> </w:t>
      </w:r>
      <w:r>
        <w:rPr/>
        <w:t>produced</w:t>
      </w:r>
      <w:r>
        <w:rPr>
          <w:spacing w:val="-10"/>
        </w:rPr>
        <w:t> </w:t>
      </w:r>
      <w:r>
        <w:rPr/>
        <w:t>more</w:t>
      </w:r>
      <w:r>
        <w:rPr>
          <w:spacing w:val="-11"/>
        </w:rPr>
        <w:t> </w:t>
      </w:r>
      <w:r>
        <w:rPr/>
        <w:t>than</w:t>
      </w:r>
      <w:r>
        <w:rPr>
          <w:spacing w:val="-10"/>
        </w:rPr>
        <w:t> </w:t>
      </w:r>
      <w:r>
        <w:rPr/>
        <w:t>females.</w:t>
      </w:r>
      <w:r>
        <w:rPr>
          <w:spacing w:val="-9"/>
        </w:rPr>
        <w:t> </w:t>
      </w:r>
      <w:r>
        <w:rPr/>
        <w:t>Gebre </w:t>
      </w:r>
      <w:r>
        <w:rPr>
          <w:i/>
        </w:rPr>
        <w:t>et</w:t>
      </w:r>
      <w:r>
        <w:rPr>
          <w:i/>
          <w:spacing w:val="-1"/>
        </w:rPr>
        <w:t> </w:t>
      </w:r>
      <w:r>
        <w:rPr>
          <w:i/>
        </w:rPr>
        <w:t>al.</w:t>
      </w:r>
      <w:r>
        <w:rPr>
          <w:i/>
          <w:spacing w:val="2"/>
        </w:rPr>
        <w:t> </w:t>
      </w:r>
      <w:r>
        <w:rPr/>
        <w:t>(2021) also</w:t>
      </w:r>
      <w:r>
        <w:rPr>
          <w:spacing w:val="2"/>
        </w:rPr>
        <w:t> </w:t>
      </w:r>
      <w:r>
        <w:rPr/>
        <w:t>found</w:t>
      </w:r>
      <w:r>
        <w:rPr>
          <w:spacing w:val="1"/>
        </w:rPr>
        <w:t> </w:t>
      </w:r>
      <w:r>
        <w:rPr/>
        <w:t>that</w:t>
      </w:r>
      <w:r>
        <w:rPr>
          <w:spacing w:val="1"/>
        </w:rPr>
        <w:t> </w:t>
      </w:r>
      <w:r>
        <w:rPr/>
        <w:t>male</w:t>
      </w:r>
      <w:r>
        <w:rPr>
          <w:spacing w:val="1"/>
        </w:rPr>
        <w:t> </w:t>
      </w:r>
      <w:r>
        <w:rPr/>
        <w:t>farmers</w:t>
      </w:r>
      <w:r>
        <w:rPr>
          <w:spacing w:val="1"/>
        </w:rPr>
        <w:t> </w:t>
      </w:r>
      <w:r>
        <w:rPr/>
        <w:t>produce</w:t>
      </w:r>
      <w:r>
        <w:rPr>
          <w:spacing w:val="3"/>
        </w:rPr>
        <w:t> </w:t>
      </w:r>
      <w:r>
        <w:rPr/>
        <w:t>more maize than</w:t>
      </w:r>
      <w:r>
        <w:rPr>
          <w:spacing w:val="1"/>
        </w:rPr>
        <w:t> </w:t>
      </w:r>
      <w:r>
        <w:rPr/>
        <w:t>females</w:t>
      </w:r>
      <w:r>
        <w:rPr>
          <w:spacing w:val="1"/>
        </w:rPr>
        <w:t> </w:t>
      </w:r>
      <w:r>
        <w:rPr/>
        <w:t>since</w:t>
      </w:r>
      <w:r>
        <w:rPr>
          <w:spacing w:val="2"/>
        </w:rPr>
        <w:t> </w:t>
      </w:r>
      <w:r>
        <w:rPr/>
        <w:t>females</w:t>
      </w:r>
      <w:r>
        <w:rPr>
          <w:spacing w:val="2"/>
        </w:rPr>
        <w:t> </w:t>
      </w:r>
      <w:r>
        <w:rPr>
          <w:spacing w:val="-5"/>
        </w:rPr>
        <w:t>are</w:t>
      </w:r>
    </w:p>
    <w:p>
      <w:pPr>
        <w:pStyle w:val="BodyText"/>
        <w:spacing w:after="0" w:line="360" w:lineRule="auto"/>
        <w:jc w:val="both"/>
        <w:sectPr>
          <w:type w:val="continuous"/>
          <w:pgSz w:w="11910" w:h="16840"/>
          <w:pgMar w:header="0" w:footer="1003" w:top="1400" w:bottom="1200" w:left="1275" w:right="992"/>
        </w:sectPr>
      </w:pPr>
    </w:p>
    <w:p>
      <w:pPr>
        <w:pStyle w:val="BodyText"/>
        <w:spacing w:line="360" w:lineRule="auto" w:before="76"/>
        <w:ind w:right="448"/>
        <w:jc w:val="both"/>
      </w:pPr>
      <w:r>
        <w:rPr/>
        <w:t>believed to have limited access to productive resources like land, and that they are time-constrained by reproductive roles and domestic chores.</w:t>
      </w:r>
    </w:p>
    <w:p>
      <w:pPr>
        <w:pStyle w:val="BodyText"/>
        <w:spacing w:line="360" w:lineRule="auto"/>
        <w:ind w:right="442" w:firstLine="719"/>
        <w:jc w:val="both"/>
      </w:pPr>
      <w:r>
        <w:rPr/>
        <w:t>Marital status had a negative and significant effect on potato productivity at 10% significance level in both models. The results revealed that married farmers were associated with lower potato productivity by 0.19 units and 0.20 units (coef: -0.197, -0.204; p&lt;0.1) in exogenous</w:t>
      </w:r>
      <w:r>
        <w:rPr>
          <w:spacing w:val="-9"/>
        </w:rPr>
        <w:t> </w:t>
      </w:r>
      <w:r>
        <w:rPr/>
        <w:t>and</w:t>
      </w:r>
      <w:r>
        <w:rPr>
          <w:spacing w:val="-9"/>
        </w:rPr>
        <w:t> </w:t>
      </w:r>
      <w:r>
        <w:rPr/>
        <w:t>endogenous</w:t>
      </w:r>
      <w:r>
        <w:rPr>
          <w:spacing w:val="-9"/>
        </w:rPr>
        <w:t> </w:t>
      </w:r>
      <w:r>
        <w:rPr/>
        <w:t>models</w:t>
      </w:r>
      <w:r>
        <w:rPr>
          <w:spacing w:val="-9"/>
        </w:rPr>
        <w:t> </w:t>
      </w:r>
      <w:r>
        <w:rPr/>
        <w:t>respectively.</w:t>
      </w:r>
      <w:r>
        <w:rPr>
          <w:spacing w:val="-7"/>
        </w:rPr>
        <w:t> </w:t>
      </w:r>
      <w:r>
        <w:rPr/>
        <w:t>This</w:t>
      </w:r>
      <w:r>
        <w:rPr>
          <w:spacing w:val="-9"/>
        </w:rPr>
        <w:t> </w:t>
      </w:r>
      <w:r>
        <w:rPr/>
        <w:t>could</w:t>
      </w:r>
      <w:r>
        <w:rPr>
          <w:spacing w:val="-9"/>
        </w:rPr>
        <w:t> </w:t>
      </w:r>
      <w:r>
        <w:rPr/>
        <w:t>probably</w:t>
      </w:r>
      <w:r>
        <w:rPr>
          <w:spacing w:val="-15"/>
        </w:rPr>
        <w:t> </w:t>
      </w:r>
      <w:r>
        <w:rPr/>
        <w:t>be</w:t>
      </w:r>
      <w:r>
        <w:rPr>
          <w:spacing w:val="-10"/>
        </w:rPr>
        <w:t> </w:t>
      </w:r>
      <w:r>
        <w:rPr/>
        <w:t>due</w:t>
      </w:r>
      <w:r>
        <w:rPr>
          <w:spacing w:val="-8"/>
        </w:rPr>
        <w:t> </w:t>
      </w:r>
      <w:r>
        <w:rPr/>
        <w:t>to</w:t>
      </w:r>
      <w:r>
        <w:rPr>
          <w:spacing w:val="-7"/>
        </w:rPr>
        <w:t> </w:t>
      </w:r>
      <w:r>
        <w:rPr/>
        <w:t>financial</w:t>
      </w:r>
      <w:r>
        <w:rPr>
          <w:spacing w:val="-9"/>
        </w:rPr>
        <w:t> </w:t>
      </w:r>
      <w:r>
        <w:rPr/>
        <w:t>strain from</w:t>
      </w:r>
      <w:r>
        <w:rPr>
          <w:spacing w:val="-15"/>
        </w:rPr>
        <w:t> </w:t>
      </w:r>
      <w:r>
        <w:rPr/>
        <w:t>family</w:t>
      </w:r>
      <w:r>
        <w:rPr>
          <w:spacing w:val="-15"/>
        </w:rPr>
        <w:t> </w:t>
      </w:r>
      <w:r>
        <w:rPr/>
        <w:t>expenses</w:t>
      </w:r>
      <w:r>
        <w:rPr>
          <w:spacing w:val="-14"/>
        </w:rPr>
        <w:t> </w:t>
      </w:r>
      <w:r>
        <w:rPr/>
        <w:t>which</w:t>
      </w:r>
      <w:r>
        <w:rPr>
          <w:spacing w:val="-14"/>
        </w:rPr>
        <w:t> </w:t>
      </w:r>
      <w:r>
        <w:rPr/>
        <w:t>reduces</w:t>
      </w:r>
      <w:r>
        <w:rPr>
          <w:spacing w:val="-14"/>
        </w:rPr>
        <w:t> </w:t>
      </w:r>
      <w:r>
        <w:rPr/>
        <w:t>the</w:t>
      </w:r>
      <w:r>
        <w:rPr>
          <w:spacing w:val="-14"/>
        </w:rPr>
        <w:t> </w:t>
      </w:r>
      <w:r>
        <w:rPr/>
        <w:t>allocated</w:t>
      </w:r>
      <w:r>
        <w:rPr>
          <w:spacing w:val="-12"/>
        </w:rPr>
        <w:t> </w:t>
      </w:r>
      <w:r>
        <w:rPr/>
        <w:t>agricultural</w:t>
      </w:r>
      <w:r>
        <w:rPr>
          <w:spacing w:val="-14"/>
        </w:rPr>
        <w:t> </w:t>
      </w:r>
      <w:r>
        <w:rPr/>
        <w:t>capital,</w:t>
      </w:r>
      <w:r>
        <w:rPr>
          <w:spacing w:val="-14"/>
        </w:rPr>
        <w:t> </w:t>
      </w:r>
      <w:r>
        <w:rPr/>
        <w:t>and</w:t>
      </w:r>
      <w:r>
        <w:rPr>
          <w:spacing w:val="-14"/>
        </w:rPr>
        <w:t> </w:t>
      </w:r>
      <w:r>
        <w:rPr/>
        <w:t>increased</w:t>
      </w:r>
      <w:r>
        <w:rPr>
          <w:spacing w:val="-14"/>
        </w:rPr>
        <w:t> </w:t>
      </w:r>
      <w:r>
        <w:rPr/>
        <w:t>household responsibilities</w:t>
      </w:r>
      <w:r>
        <w:rPr>
          <w:spacing w:val="-9"/>
        </w:rPr>
        <w:t> </w:t>
      </w:r>
      <w:r>
        <w:rPr/>
        <w:t>which</w:t>
      </w:r>
      <w:r>
        <w:rPr>
          <w:spacing w:val="-8"/>
        </w:rPr>
        <w:t> </w:t>
      </w:r>
      <w:r>
        <w:rPr/>
        <w:t>reduces</w:t>
      </w:r>
      <w:r>
        <w:rPr>
          <w:spacing w:val="-8"/>
        </w:rPr>
        <w:t> </w:t>
      </w:r>
      <w:r>
        <w:rPr/>
        <w:t>agricultural</w:t>
      </w:r>
      <w:r>
        <w:rPr>
          <w:spacing w:val="-8"/>
        </w:rPr>
        <w:t> </w:t>
      </w:r>
      <w:r>
        <w:rPr/>
        <w:t>labour.</w:t>
      </w:r>
      <w:r>
        <w:rPr>
          <w:spacing w:val="40"/>
        </w:rPr>
        <w:t> </w:t>
      </w:r>
      <w:r>
        <w:rPr/>
        <w:t>This</w:t>
      </w:r>
      <w:r>
        <w:rPr>
          <w:spacing w:val="-8"/>
        </w:rPr>
        <w:t> </w:t>
      </w:r>
      <w:r>
        <w:rPr/>
        <w:t>is</w:t>
      </w:r>
      <w:r>
        <w:rPr>
          <w:spacing w:val="-8"/>
        </w:rPr>
        <w:t> </w:t>
      </w:r>
      <w:r>
        <w:rPr/>
        <w:t>in</w:t>
      </w:r>
      <w:r>
        <w:rPr>
          <w:spacing w:val="-8"/>
        </w:rPr>
        <w:t> </w:t>
      </w:r>
      <w:r>
        <w:rPr/>
        <w:t>disagreement</w:t>
      </w:r>
      <w:r>
        <w:rPr>
          <w:spacing w:val="-6"/>
        </w:rPr>
        <w:t> </w:t>
      </w:r>
      <w:r>
        <w:rPr/>
        <w:t>with</w:t>
      </w:r>
      <w:r>
        <w:rPr>
          <w:spacing w:val="-7"/>
        </w:rPr>
        <w:t> </w:t>
      </w:r>
      <w:r>
        <w:rPr/>
        <w:t>Tarawali</w:t>
      </w:r>
      <w:r>
        <w:rPr>
          <w:spacing w:val="-7"/>
        </w:rPr>
        <w:t> </w:t>
      </w:r>
      <w:r>
        <w:rPr>
          <w:i/>
        </w:rPr>
        <w:t>et</w:t>
      </w:r>
      <w:r>
        <w:rPr>
          <w:i/>
          <w:spacing w:val="-8"/>
        </w:rPr>
        <w:t> </w:t>
      </w:r>
      <w:r>
        <w:rPr>
          <w:i/>
        </w:rPr>
        <w:t>al. </w:t>
      </w:r>
      <w:r>
        <w:rPr/>
        <w:t>(2017)</w:t>
      </w:r>
      <w:r>
        <w:rPr>
          <w:spacing w:val="-15"/>
        </w:rPr>
        <w:t> </w:t>
      </w:r>
      <w:r>
        <w:rPr/>
        <w:t>who</w:t>
      </w:r>
      <w:r>
        <w:rPr>
          <w:spacing w:val="-15"/>
        </w:rPr>
        <w:t> </w:t>
      </w:r>
      <w:r>
        <w:rPr/>
        <w:t>found</w:t>
      </w:r>
      <w:r>
        <w:rPr>
          <w:spacing w:val="-14"/>
        </w:rPr>
        <w:t> </w:t>
      </w:r>
      <w:r>
        <w:rPr/>
        <w:t>that</w:t>
      </w:r>
      <w:r>
        <w:rPr>
          <w:spacing w:val="-13"/>
        </w:rPr>
        <w:t> </w:t>
      </w:r>
      <w:r>
        <w:rPr/>
        <w:t>marital</w:t>
      </w:r>
      <w:r>
        <w:rPr>
          <w:spacing w:val="-13"/>
        </w:rPr>
        <w:t> </w:t>
      </w:r>
      <w:r>
        <w:rPr/>
        <w:t>status</w:t>
      </w:r>
      <w:r>
        <w:rPr>
          <w:spacing w:val="-13"/>
        </w:rPr>
        <w:t> </w:t>
      </w:r>
      <w:r>
        <w:rPr/>
        <w:t>positively</w:t>
      </w:r>
      <w:r>
        <w:rPr>
          <w:spacing w:val="-15"/>
        </w:rPr>
        <w:t> </w:t>
      </w:r>
      <w:r>
        <w:rPr/>
        <w:t>associate</w:t>
      </w:r>
      <w:r>
        <w:rPr>
          <w:spacing w:val="-13"/>
        </w:rPr>
        <w:t> </w:t>
      </w:r>
      <w:r>
        <w:rPr/>
        <w:t>with</w:t>
      </w:r>
      <w:r>
        <w:rPr>
          <w:spacing w:val="-13"/>
        </w:rPr>
        <w:t> </w:t>
      </w:r>
      <w:r>
        <w:rPr/>
        <w:t>high</w:t>
      </w:r>
      <w:r>
        <w:rPr>
          <w:spacing w:val="-13"/>
        </w:rPr>
        <w:t> </w:t>
      </w:r>
      <w:r>
        <w:rPr/>
        <w:t>productivity,</w:t>
      </w:r>
      <w:r>
        <w:rPr>
          <w:spacing w:val="-13"/>
        </w:rPr>
        <w:t> </w:t>
      </w:r>
      <w:r>
        <w:rPr/>
        <w:t>where</w:t>
      </w:r>
      <w:r>
        <w:rPr>
          <w:spacing w:val="-14"/>
        </w:rPr>
        <w:t> </w:t>
      </w:r>
      <w:r>
        <w:rPr/>
        <w:t>married farmers produced more than unmarried farmers, further arguing that married farmers usually have a higher labour force probably from the household than unmarried farmers.</w:t>
      </w:r>
    </w:p>
    <w:p>
      <w:pPr>
        <w:pStyle w:val="BodyText"/>
        <w:spacing w:line="360" w:lineRule="auto"/>
        <w:ind w:right="445" w:firstLine="719"/>
        <w:jc w:val="both"/>
      </w:pPr>
      <w:r>
        <w:rPr/>
        <w:t>Seed</w:t>
      </w:r>
      <w:r>
        <w:rPr>
          <w:spacing w:val="-2"/>
        </w:rPr>
        <w:t> </w:t>
      </w:r>
      <w:r>
        <w:rPr/>
        <w:t>type</w:t>
      </w:r>
      <w:r>
        <w:rPr>
          <w:spacing w:val="-3"/>
        </w:rPr>
        <w:t> </w:t>
      </w:r>
      <w:r>
        <w:rPr/>
        <w:t>had a</w:t>
      </w:r>
      <w:r>
        <w:rPr>
          <w:spacing w:val="-3"/>
        </w:rPr>
        <w:t> </w:t>
      </w:r>
      <w:r>
        <w:rPr/>
        <w:t>positive association</w:t>
      </w:r>
      <w:r>
        <w:rPr>
          <w:spacing w:val="-2"/>
        </w:rPr>
        <w:t> </w:t>
      </w:r>
      <w:r>
        <w:rPr/>
        <w:t>with</w:t>
      </w:r>
      <w:r>
        <w:rPr>
          <w:spacing w:val="-2"/>
        </w:rPr>
        <w:t> </w:t>
      </w:r>
      <w:r>
        <w:rPr/>
        <w:t>potato</w:t>
      </w:r>
      <w:r>
        <w:rPr>
          <w:spacing w:val="-2"/>
        </w:rPr>
        <w:t> </w:t>
      </w:r>
      <w:r>
        <w:rPr/>
        <w:t>productivity</w:t>
      </w:r>
      <w:r>
        <w:rPr>
          <w:spacing w:val="-7"/>
        </w:rPr>
        <w:t> </w:t>
      </w:r>
      <w:r>
        <w:rPr/>
        <w:t>at 1%</w:t>
      </w:r>
      <w:r>
        <w:rPr>
          <w:spacing w:val="-3"/>
        </w:rPr>
        <w:t> </w:t>
      </w:r>
      <w:r>
        <w:rPr/>
        <w:t>significant</w:t>
      </w:r>
      <w:r>
        <w:rPr>
          <w:spacing w:val="-2"/>
        </w:rPr>
        <w:t> </w:t>
      </w:r>
      <w:r>
        <w:rPr/>
        <w:t>level</w:t>
      </w:r>
      <w:r>
        <w:rPr>
          <w:spacing w:val="-2"/>
        </w:rPr>
        <w:t> </w:t>
      </w:r>
      <w:r>
        <w:rPr/>
        <w:t>in both</w:t>
      </w:r>
      <w:r>
        <w:rPr>
          <w:spacing w:val="-15"/>
        </w:rPr>
        <w:t> </w:t>
      </w:r>
      <w:r>
        <w:rPr/>
        <w:t>models.</w:t>
      </w:r>
      <w:r>
        <w:rPr>
          <w:spacing w:val="-15"/>
        </w:rPr>
        <w:t> </w:t>
      </w:r>
      <w:r>
        <w:rPr/>
        <w:t>The</w:t>
      </w:r>
      <w:r>
        <w:rPr>
          <w:spacing w:val="-15"/>
        </w:rPr>
        <w:t> </w:t>
      </w:r>
      <w:r>
        <w:rPr/>
        <w:t>results</w:t>
      </w:r>
      <w:r>
        <w:rPr>
          <w:spacing w:val="-15"/>
        </w:rPr>
        <w:t> </w:t>
      </w:r>
      <w:r>
        <w:rPr/>
        <w:t>showed</w:t>
      </w:r>
      <w:r>
        <w:rPr>
          <w:spacing w:val="-14"/>
        </w:rPr>
        <w:t> </w:t>
      </w:r>
      <w:r>
        <w:rPr/>
        <w:t>that</w:t>
      </w:r>
      <w:r>
        <w:rPr>
          <w:spacing w:val="-15"/>
        </w:rPr>
        <w:t> </w:t>
      </w:r>
      <w:r>
        <w:rPr/>
        <w:t>farmers</w:t>
      </w:r>
      <w:r>
        <w:rPr>
          <w:spacing w:val="-14"/>
        </w:rPr>
        <w:t> </w:t>
      </w:r>
      <w:r>
        <w:rPr/>
        <w:t>who</w:t>
      </w:r>
      <w:r>
        <w:rPr>
          <w:spacing w:val="-14"/>
        </w:rPr>
        <w:t> </w:t>
      </w:r>
      <w:r>
        <w:rPr/>
        <w:t>used</w:t>
      </w:r>
      <w:r>
        <w:rPr>
          <w:spacing w:val="-15"/>
        </w:rPr>
        <w:t> </w:t>
      </w:r>
      <w:r>
        <w:rPr/>
        <w:t>certified</w:t>
      </w:r>
      <w:r>
        <w:rPr>
          <w:spacing w:val="-15"/>
        </w:rPr>
        <w:t> </w:t>
      </w:r>
      <w:r>
        <w:rPr/>
        <w:t>seed</w:t>
      </w:r>
      <w:r>
        <w:rPr>
          <w:spacing w:val="-15"/>
        </w:rPr>
        <w:t> </w:t>
      </w:r>
      <w:r>
        <w:rPr/>
        <w:t>experienced</w:t>
      </w:r>
      <w:r>
        <w:rPr>
          <w:spacing w:val="-15"/>
        </w:rPr>
        <w:t> </w:t>
      </w:r>
      <w:r>
        <w:rPr/>
        <w:t>significantly higher productivity</w:t>
      </w:r>
      <w:r>
        <w:rPr>
          <w:spacing w:val="-4"/>
        </w:rPr>
        <w:t> </w:t>
      </w:r>
      <w:r>
        <w:rPr/>
        <w:t>than farmers who used farm saved seed. This suggests that certified seeds typically offer better yields, strengthening their importance in enhancing agricultural performance. This agrees with the findings of Okello </w:t>
      </w:r>
      <w:r>
        <w:rPr>
          <w:i/>
        </w:rPr>
        <w:t>et al. </w:t>
      </w:r>
      <w:r>
        <w:rPr/>
        <w:t>(2017), who conducted a study</w:t>
      </w:r>
      <w:r>
        <w:rPr>
          <w:spacing w:val="-3"/>
        </w:rPr>
        <w:t> </w:t>
      </w:r>
      <w:r>
        <w:rPr/>
        <w:t>on productivity and food security effects of using certified seed potato. Their findings revealed that farmers who used certified seed potato (CSP) obtained higher yields than those who did not use CSP.</w:t>
      </w:r>
    </w:p>
    <w:p>
      <w:pPr>
        <w:pStyle w:val="BodyText"/>
        <w:spacing w:line="360" w:lineRule="auto" w:before="1"/>
        <w:ind w:right="445" w:firstLine="719"/>
        <w:jc w:val="both"/>
      </w:pPr>
      <w:r>
        <w:rPr/>
        <w:t>Shangi variety statistically and positively affected potato productivity at 5% significance level in exogenous model and 10% significance level in endogenous model. The results in table 4.10 showed that using the Shangi variety increases productivity among smallholder</w:t>
      </w:r>
      <w:r>
        <w:rPr>
          <w:spacing w:val="-9"/>
        </w:rPr>
        <w:t> </w:t>
      </w:r>
      <w:r>
        <w:rPr/>
        <w:t>farmers</w:t>
      </w:r>
      <w:r>
        <w:rPr>
          <w:spacing w:val="-7"/>
        </w:rPr>
        <w:t> </w:t>
      </w:r>
      <w:r>
        <w:rPr/>
        <w:t>(coef:</w:t>
      </w:r>
      <w:r>
        <w:rPr>
          <w:spacing w:val="-9"/>
        </w:rPr>
        <w:t> </w:t>
      </w:r>
      <w:r>
        <w:rPr/>
        <w:t>0.35,</w:t>
      </w:r>
      <w:r>
        <w:rPr>
          <w:spacing w:val="-9"/>
        </w:rPr>
        <w:t> </w:t>
      </w:r>
      <w:r>
        <w:rPr/>
        <w:t>p</w:t>
      </w:r>
      <w:r>
        <w:rPr>
          <w:spacing w:val="-6"/>
        </w:rPr>
        <w:t> </w:t>
      </w:r>
      <w:r>
        <w:rPr/>
        <w:t>&lt;</w:t>
      </w:r>
      <w:r>
        <w:rPr>
          <w:spacing w:val="-10"/>
        </w:rPr>
        <w:t> </w:t>
      </w:r>
      <w:r>
        <w:rPr/>
        <w:t>0.05;</w:t>
      </w:r>
      <w:r>
        <w:rPr>
          <w:spacing w:val="-8"/>
        </w:rPr>
        <w:t> </w:t>
      </w:r>
      <w:r>
        <w:rPr/>
        <w:t>coef:</w:t>
      </w:r>
      <w:r>
        <w:rPr>
          <w:spacing w:val="-9"/>
        </w:rPr>
        <w:t> </w:t>
      </w:r>
      <w:r>
        <w:rPr/>
        <w:t>0.32,</w:t>
      </w:r>
      <w:r>
        <w:rPr>
          <w:spacing w:val="-9"/>
        </w:rPr>
        <w:t> </w:t>
      </w:r>
      <w:r>
        <w:rPr/>
        <w:t>p</w:t>
      </w:r>
      <w:r>
        <w:rPr>
          <w:spacing w:val="-9"/>
        </w:rPr>
        <w:t> </w:t>
      </w:r>
      <w:r>
        <w:rPr/>
        <w:t>&lt;</w:t>
      </w:r>
      <w:r>
        <w:rPr>
          <w:spacing w:val="-7"/>
        </w:rPr>
        <w:t> </w:t>
      </w:r>
      <w:r>
        <w:rPr/>
        <w:t>0.1).</w:t>
      </w:r>
      <w:r>
        <w:rPr>
          <w:spacing w:val="-9"/>
        </w:rPr>
        <w:t> </w:t>
      </w:r>
      <w:r>
        <w:rPr/>
        <w:t>This</w:t>
      </w:r>
      <w:r>
        <w:rPr>
          <w:spacing w:val="-8"/>
        </w:rPr>
        <w:t> </w:t>
      </w:r>
      <w:r>
        <w:rPr/>
        <w:t>is</w:t>
      </w:r>
      <w:r>
        <w:rPr>
          <w:spacing w:val="-8"/>
        </w:rPr>
        <w:t> </w:t>
      </w:r>
      <w:r>
        <w:rPr/>
        <w:t>probably</w:t>
      </w:r>
      <w:r>
        <w:rPr>
          <w:spacing w:val="-13"/>
        </w:rPr>
        <w:t> </w:t>
      </w:r>
      <w:r>
        <w:rPr/>
        <w:t>because</w:t>
      </w:r>
      <w:r>
        <w:rPr>
          <w:spacing w:val="-10"/>
        </w:rPr>
        <w:t> </w:t>
      </w:r>
      <w:r>
        <w:rPr/>
        <w:t>Shangi variety</w:t>
      </w:r>
      <w:r>
        <w:rPr>
          <w:spacing w:val="-2"/>
        </w:rPr>
        <w:t> </w:t>
      </w:r>
      <w:r>
        <w:rPr/>
        <w:t>is a locally preferred and high-yielding cultivar that most farmers planted in the study area. The results are consistent with the findings of Haro (2022) who reported that Shangi variety</w:t>
      </w:r>
      <w:r>
        <w:rPr>
          <w:spacing w:val="-15"/>
        </w:rPr>
        <w:t> </w:t>
      </w:r>
      <w:r>
        <w:rPr/>
        <w:t>performed</w:t>
      </w:r>
      <w:r>
        <w:rPr>
          <w:spacing w:val="-15"/>
        </w:rPr>
        <w:t> </w:t>
      </w:r>
      <w:r>
        <w:rPr/>
        <w:t>well</w:t>
      </w:r>
      <w:r>
        <w:rPr>
          <w:spacing w:val="-13"/>
        </w:rPr>
        <w:t> </w:t>
      </w:r>
      <w:r>
        <w:rPr/>
        <w:t>and</w:t>
      </w:r>
      <w:r>
        <w:rPr>
          <w:spacing w:val="-13"/>
        </w:rPr>
        <w:t> </w:t>
      </w:r>
      <w:r>
        <w:rPr/>
        <w:t>it</w:t>
      </w:r>
      <w:r>
        <w:rPr>
          <w:spacing w:val="-10"/>
        </w:rPr>
        <w:t> </w:t>
      </w:r>
      <w:r>
        <w:rPr/>
        <w:t>had</w:t>
      </w:r>
      <w:r>
        <w:rPr>
          <w:spacing w:val="-13"/>
        </w:rPr>
        <w:t> </w:t>
      </w:r>
      <w:r>
        <w:rPr/>
        <w:t>a</w:t>
      </w:r>
      <w:r>
        <w:rPr>
          <w:spacing w:val="-14"/>
        </w:rPr>
        <w:t> </w:t>
      </w:r>
      <w:r>
        <w:rPr/>
        <w:t>positive</w:t>
      </w:r>
      <w:r>
        <w:rPr>
          <w:spacing w:val="-14"/>
        </w:rPr>
        <w:t> </w:t>
      </w:r>
      <w:r>
        <w:rPr/>
        <w:t>significant</w:t>
      </w:r>
      <w:r>
        <w:rPr>
          <w:spacing w:val="-13"/>
        </w:rPr>
        <w:t> </w:t>
      </w:r>
      <w:r>
        <w:rPr/>
        <w:t>effect</w:t>
      </w:r>
      <w:r>
        <w:rPr>
          <w:spacing w:val="-13"/>
        </w:rPr>
        <w:t> </w:t>
      </w:r>
      <w:r>
        <w:rPr/>
        <w:t>in</w:t>
      </w:r>
      <w:r>
        <w:rPr>
          <w:spacing w:val="-13"/>
        </w:rPr>
        <w:t> </w:t>
      </w:r>
      <w:r>
        <w:rPr/>
        <w:t>increasing</w:t>
      </w:r>
      <w:r>
        <w:rPr>
          <w:spacing w:val="-15"/>
        </w:rPr>
        <w:t> </w:t>
      </w:r>
      <w:r>
        <w:rPr/>
        <w:t>potato</w:t>
      </w:r>
      <w:r>
        <w:rPr>
          <w:spacing w:val="-11"/>
        </w:rPr>
        <w:t> </w:t>
      </w:r>
      <w:r>
        <w:rPr/>
        <w:t>yields</w:t>
      </w:r>
      <w:r>
        <w:rPr>
          <w:spacing w:val="-12"/>
        </w:rPr>
        <w:t> </w:t>
      </w:r>
      <w:r>
        <w:rPr/>
        <w:t>among smallholder</w:t>
      </w:r>
      <w:r>
        <w:rPr>
          <w:spacing w:val="-9"/>
        </w:rPr>
        <w:t> </w:t>
      </w:r>
      <w:r>
        <w:rPr/>
        <w:t>farmers.</w:t>
      </w:r>
      <w:r>
        <w:rPr>
          <w:spacing w:val="-9"/>
        </w:rPr>
        <w:t> </w:t>
      </w:r>
      <w:r>
        <w:rPr/>
        <w:t>However,</w:t>
      </w:r>
      <w:r>
        <w:rPr>
          <w:spacing w:val="-9"/>
        </w:rPr>
        <w:t> </w:t>
      </w:r>
      <w:r>
        <w:rPr/>
        <w:t>the</w:t>
      </w:r>
      <w:r>
        <w:rPr>
          <w:spacing w:val="-9"/>
        </w:rPr>
        <w:t> </w:t>
      </w:r>
      <w:r>
        <w:rPr/>
        <w:t>results</w:t>
      </w:r>
      <w:r>
        <w:rPr>
          <w:spacing w:val="-8"/>
        </w:rPr>
        <w:t> </w:t>
      </w:r>
      <w:r>
        <w:rPr/>
        <w:t>contradict</w:t>
      </w:r>
      <w:r>
        <w:rPr>
          <w:spacing w:val="-8"/>
        </w:rPr>
        <w:t> </w:t>
      </w:r>
      <w:r>
        <w:rPr/>
        <w:t>with</w:t>
      </w:r>
      <w:r>
        <w:rPr>
          <w:spacing w:val="-8"/>
        </w:rPr>
        <w:t> </w:t>
      </w:r>
      <w:r>
        <w:rPr/>
        <w:t>NPCK</w:t>
      </w:r>
      <w:r>
        <w:rPr>
          <w:spacing w:val="-9"/>
        </w:rPr>
        <w:t> </w:t>
      </w:r>
      <w:r>
        <w:rPr/>
        <w:t>(2022)</w:t>
      </w:r>
      <w:r>
        <w:rPr>
          <w:spacing w:val="-9"/>
        </w:rPr>
        <w:t> </w:t>
      </w:r>
      <w:r>
        <w:rPr/>
        <w:t>report</w:t>
      </w:r>
      <w:r>
        <w:rPr>
          <w:spacing w:val="-9"/>
        </w:rPr>
        <w:t> </w:t>
      </w:r>
      <w:r>
        <w:rPr/>
        <w:t>which</w:t>
      </w:r>
      <w:r>
        <w:rPr>
          <w:spacing w:val="-8"/>
        </w:rPr>
        <w:t> </w:t>
      </w:r>
      <w:r>
        <w:rPr/>
        <w:t>revealed that although Shangi remains the most widely cultivated potato variety in Kenya, it does not rank highest in terms of yield potential, nor does it perform optimally in areas like mechanization,</w:t>
      </w:r>
      <w:r>
        <w:rPr>
          <w:spacing w:val="-11"/>
        </w:rPr>
        <w:t> </w:t>
      </w:r>
      <w:r>
        <w:rPr/>
        <w:t>processing,</w:t>
      </w:r>
      <w:r>
        <w:rPr>
          <w:spacing w:val="-11"/>
        </w:rPr>
        <w:t> </w:t>
      </w:r>
      <w:r>
        <w:rPr/>
        <w:t>or</w:t>
      </w:r>
      <w:r>
        <w:rPr>
          <w:spacing w:val="-11"/>
        </w:rPr>
        <w:t> </w:t>
      </w:r>
      <w:r>
        <w:rPr/>
        <w:t>post-harvest</w:t>
      </w:r>
      <w:r>
        <w:rPr>
          <w:spacing w:val="-10"/>
        </w:rPr>
        <w:t> </w:t>
      </w:r>
      <w:r>
        <w:rPr/>
        <w:t>storage.</w:t>
      </w:r>
      <w:r>
        <w:rPr>
          <w:spacing w:val="-9"/>
        </w:rPr>
        <w:t> </w:t>
      </w:r>
      <w:r>
        <w:rPr/>
        <w:t>In</w:t>
      </w:r>
      <w:r>
        <w:rPr>
          <w:spacing w:val="-11"/>
        </w:rPr>
        <w:t> </w:t>
      </w:r>
      <w:r>
        <w:rPr/>
        <w:t>addition,</w:t>
      </w:r>
      <w:r>
        <w:rPr>
          <w:spacing w:val="-10"/>
        </w:rPr>
        <w:t> </w:t>
      </w:r>
      <w:r>
        <w:rPr/>
        <w:t>the</w:t>
      </w:r>
      <w:r>
        <w:rPr>
          <w:spacing w:val="-7"/>
        </w:rPr>
        <w:t> </w:t>
      </w:r>
      <w:r>
        <w:rPr/>
        <w:t>International</w:t>
      </w:r>
      <w:r>
        <w:rPr>
          <w:spacing w:val="-10"/>
        </w:rPr>
        <w:t> </w:t>
      </w:r>
      <w:r>
        <w:rPr/>
        <w:t>Potato</w:t>
      </w:r>
      <w:r>
        <w:rPr>
          <w:spacing w:val="-11"/>
        </w:rPr>
        <w:t> </w:t>
      </w:r>
      <w:r>
        <w:rPr/>
        <w:t>Center (CIP) has not identified the reason why Shangi variety has a deep-rooted dominance in the country’s potato production system.</w:t>
      </w:r>
    </w:p>
    <w:p>
      <w:pPr>
        <w:pStyle w:val="BodyText"/>
        <w:spacing w:line="360" w:lineRule="auto" w:before="2"/>
        <w:ind w:right="443" w:firstLine="719"/>
        <w:jc w:val="both"/>
      </w:pPr>
      <w:r>
        <w:rPr/>
        <w:t>Shocks had a significant and negative effect on potato productivity. The results found that</w:t>
      </w:r>
      <w:r>
        <w:rPr>
          <w:spacing w:val="23"/>
        </w:rPr>
        <w:t> </w:t>
      </w:r>
      <w:r>
        <w:rPr/>
        <w:t>the</w:t>
      </w:r>
      <w:r>
        <w:rPr>
          <w:spacing w:val="25"/>
        </w:rPr>
        <w:t> </w:t>
      </w:r>
      <w:r>
        <w:rPr/>
        <w:t>exposure</w:t>
      </w:r>
      <w:r>
        <w:rPr>
          <w:spacing w:val="23"/>
        </w:rPr>
        <w:t> </w:t>
      </w:r>
      <w:r>
        <w:rPr/>
        <w:t>to</w:t>
      </w:r>
      <w:r>
        <w:rPr>
          <w:spacing w:val="26"/>
        </w:rPr>
        <w:t> </w:t>
      </w:r>
      <w:r>
        <w:rPr/>
        <w:t>climate</w:t>
      </w:r>
      <w:r>
        <w:rPr>
          <w:spacing w:val="25"/>
        </w:rPr>
        <w:t> </w:t>
      </w:r>
      <w:r>
        <w:rPr/>
        <w:t>related-shocks</w:t>
      </w:r>
      <w:r>
        <w:rPr>
          <w:spacing w:val="25"/>
        </w:rPr>
        <w:t> </w:t>
      </w:r>
      <w:r>
        <w:rPr/>
        <w:t>like</w:t>
      </w:r>
      <w:r>
        <w:rPr>
          <w:spacing w:val="28"/>
        </w:rPr>
        <w:t> </w:t>
      </w:r>
      <w:r>
        <w:rPr/>
        <w:t>floods</w:t>
      </w:r>
      <w:r>
        <w:rPr>
          <w:spacing w:val="26"/>
        </w:rPr>
        <w:t> </w:t>
      </w:r>
      <w:r>
        <w:rPr/>
        <w:t>negatively</w:t>
      </w:r>
      <w:r>
        <w:rPr>
          <w:spacing w:val="22"/>
        </w:rPr>
        <w:t> </w:t>
      </w:r>
      <w:r>
        <w:rPr/>
        <w:t>affect</w:t>
      </w:r>
      <w:r>
        <w:rPr>
          <w:spacing w:val="28"/>
        </w:rPr>
        <w:t> </w:t>
      </w:r>
      <w:r>
        <w:rPr/>
        <w:t>potato</w:t>
      </w:r>
      <w:r>
        <w:rPr>
          <w:spacing w:val="26"/>
        </w:rPr>
        <w:t> </w:t>
      </w:r>
      <w:r>
        <w:rPr>
          <w:spacing w:val="-2"/>
        </w:rPr>
        <w:t>productivity</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among smallholder farmers. Floods had the largest impact (coef: -0.83 to -0.84, p &lt; 0.05) in negatively affecting potato productivity in Molo and Njoro sub-counties. The results agrees with</w:t>
      </w:r>
      <w:r>
        <w:rPr>
          <w:spacing w:val="-15"/>
        </w:rPr>
        <w:t> </w:t>
      </w:r>
      <w:r>
        <w:rPr/>
        <w:t>MoALF</w:t>
      </w:r>
      <w:r>
        <w:rPr>
          <w:spacing w:val="-15"/>
        </w:rPr>
        <w:t> </w:t>
      </w:r>
      <w:r>
        <w:rPr/>
        <w:t>(2016)</w:t>
      </w:r>
      <w:r>
        <w:rPr>
          <w:spacing w:val="-15"/>
        </w:rPr>
        <w:t> </w:t>
      </w:r>
      <w:r>
        <w:rPr/>
        <w:t>which</w:t>
      </w:r>
      <w:r>
        <w:rPr>
          <w:spacing w:val="-15"/>
        </w:rPr>
        <w:t> </w:t>
      </w:r>
      <w:r>
        <w:rPr/>
        <w:t>reported</w:t>
      </w:r>
      <w:r>
        <w:rPr>
          <w:spacing w:val="-15"/>
        </w:rPr>
        <w:t> </w:t>
      </w:r>
      <w:r>
        <w:rPr/>
        <w:t>that</w:t>
      </w:r>
      <w:r>
        <w:rPr>
          <w:spacing w:val="-15"/>
        </w:rPr>
        <w:t> </w:t>
      </w:r>
      <w:r>
        <w:rPr/>
        <w:t>Nakuru,</w:t>
      </w:r>
      <w:r>
        <w:rPr>
          <w:spacing w:val="-15"/>
        </w:rPr>
        <w:t> </w:t>
      </w:r>
      <w:r>
        <w:rPr/>
        <w:t>one</w:t>
      </w:r>
      <w:r>
        <w:rPr>
          <w:spacing w:val="-15"/>
        </w:rPr>
        <w:t> </w:t>
      </w:r>
      <w:r>
        <w:rPr/>
        <w:t>of</w:t>
      </w:r>
      <w:r>
        <w:rPr>
          <w:spacing w:val="-15"/>
        </w:rPr>
        <w:t> </w:t>
      </w:r>
      <w:r>
        <w:rPr/>
        <w:t>the</w:t>
      </w:r>
      <w:r>
        <w:rPr>
          <w:spacing w:val="-15"/>
        </w:rPr>
        <w:t> </w:t>
      </w:r>
      <w:r>
        <w:rPr/>
        <w:t>leading</w:t>
      </w:r>
      <w:r>
        <w:rPr>
          <w:spacing w:val="-15"/>
        </w:rPr>
        <w:t> </w:t>
      </w:r>
      <w:r>
        <w:rPr/>
        <w:t>counties</w:t>
      </w:r>
      <w:r>
        <w:rPr>
          <w:spacing w:val="-15"/>
        </w:rPr>
        <w:t> </w:t>
      </w:r>
      <w:r>
        <w:rPr/>
        <w:t>for</w:t>
      </w:r>
      <w:r>
        <w:rPr>
          <w:spacing w:val="-15"/>
        </w:rPr>
        <w:t> </w:t>
      </w:r>
      <w:r>
        <w:rPr/>
        <w:t>potato</w:t>
      </w:r>
      <w:r>
        <w:rPr>
          <w:spacing w:val="-15"/>
        </w:rPr>
        <w:t> </w:t>
      </w:r>
      <w:r>
        <w:rPr/>
        <w:t>farming in</w:t>
      </w:r>
      <w:r>
        <w:rPr>
          <w:spacing w:val="-6"/>
        </w:rPr>
        <w:t> </w:t>
      </w:r>
      <w:r>
        <w:rPr/>
        <w:t>Kenya,</w:t>
      </w:r>
      <w:r>
        <w:rPr>
          <w:spacing w:val="-4"/>
        </w:rPr>
        <w:t> </w:t>
      </w:r>
      <w:r>
        <w:rPr/>
        <w:t>faces</w:t>
      </w:r>
      <w:r>
        <w:rPr>
          <w:spacing w:val="-3"/>
        </w:rPr>
        <w:t> </w:t>
      </w:r>
      <w:r>
        <w:rPr/>
        <w:t>challenges</w:t>
      </w:r>
      <w:r>
        <w:rPr>
          <w:spacing w:val="-6"/>
        </w:rPr>
        <w:t> </w:t>
      </w:r>
      <w:r>
        <w:rPr/>
        <w:t>such</w:t>
      </w:r>
      <w:r>
        <w:rPr>
          <w:spacing w:val="-3"/>
        </w:rPr>
        <w:t> </w:t>
      </w:r>
      <w:r>
        <w:rPr/>
        <w:t>as</w:t>
      </w:r>
      <w:r>
        <w:rPr>
          <w:spacing w:val="-6"/>
        </w:rPr>
        <w:t> </w:t>
      </w:r>
      <w:r>
        <w:rPr/>
        <w:t>drought,</w:t>
      </w:r>
      <w:r>
        <w:rPr>
          <w:spacing w:val="-3"/>
        </w:rPr>
        <w:t> </w:t>
      </w:r>
      <w:r>
        <w:rPr/>
        <w:t>intense</w:t>
      </w:r>
      <w:r>
        <w:rPr>
          <w:spacing w:val="-7"/>
        </w:rPr>
        <w:t> </w:t>
      </w:r>
      <w:r>
        <w:rPr/>
        <w:t>rainfall,</w:t>
      </w:r>
      <w:r>
        <w:rPr>
          <w:spacing w:val="-6"/>
        </w:rPr>
        <w:t> </w:t>
      </w:r>
      <w:r>
        <w:rPr/>
        <w:t>flooding,</w:t>
      </w:r>
      <w:r>
        <w:rPr>
          <w:spacing w:val="-3"/>
        </w:rPr>
        <w:t> </w:t>
      </w:r>
      <w:r>
        <w:rPr/>
        <w:t>and</w:t>
      </w:r>
      <w:r>
        <w:rPr>
          <w:spacing w:val="-2"/>
        </w:rPr>
        <w:t> </w:t>
      </w:r>
      <w:r>
        <w:rPr/>
        <w:t>rising</w:t>
      </w:r>
      <w:r>
        <w:rPr>
          <w:spacing w:val="-8"/>
        </w:rPr>
        <w:t> </w:t>
      </w:r>
      <w:r>
        <w:rPr/>
        <w:t>temperatures, posing challenges on productivity. Similarly, Byamukama </w:t>
      </w:r>
      <w:r>
        <w:rPr>
          <w:i/>
        </w:rPr>
        <w:t>et al. </w:t>
      </w:r>
      <w:r>
        <w:rPr/>
        <w:t>(2018) reported that climate related disasters like drought and floods are the major factors affecting potato production in </w:t>
      </w:r>
      <w:r>
        <w:rPr>
          <w:spacing w:val="-2"/>
        </w:rPr>
        <w:t>Uganda.</w:t>
      </w:r>
    </w:p>
    <w:p>
      <w:pPr>
        <w:pStyle w:val="BodyText"/>
        <w:spacing w:line="360" w:lineRule="auto"/>
        <w:ind w:right="444" w:firstLine="719"/>
        <w:jc w:val="both"/>
      </w:pPr>
      <w:r>
        <w:rPr/>
        <w:t>Access to credit positively and significantly (p&lt;0.1) influenced potato productivity in endogenous</w:t>
      </w:r>
      <w:r>
        <w:rPr>
          <w:spacing w:val="-5"/>
        </w:rPr>
        <w:t> </w:t>
      </w:r>
      <w:r>
        <w:rPr/>
        <w:t>model.</w:t>
      </w:r>
      <w:r>
        <w:rPr>
          <w:spacing w:val="-5"/>
        </w:rPr>
        <w:t> </w:t>
      </w:r>
      <w:r>
        <w:rPr/>
        <w:t>The</w:t>
      </w:r>
      <w:r>
        <w:rPr>
          <w:spacing w:val="-6"/>
        </w:rPr>
        <w:t> </w:t>
      </w:r>
      <w:r>
        <w:rPr/>
        <w:t>results</w:t>
      </w:r>
      <w:r>
        <w:rPr>
          <w:spacing w:val="-5"/>
        </w:rPr>
        <w:t> </w:t>
      </w:r>
      <w:r>
        <w:rPr/>
        <w:t>revealed</w:t>
      </w:r>
      <w:r>
        <w:rPr>
          <w:spacing w:val="-5"/>
        </w:rPr>
        <w:t> </w:t>
      </w:r>
      <w:r>
        <w:rPr/>
        <w:t>that</w:t>
      </w:r>
      <w:r>
        <w:rPr>
          <w:spacing w:val="-5"/>
        </w:rPr>
        <w:t> </w:t>
      </w:r>
      <w:r>
        <w:rPr/>
        <w:t>farmers</w:t>
      </w:r>
      <w:r>
        <w:rPr>
          <w:spacing w:val="-5"/>
        </w:rPr>
        <w:t> </w:t>
      </w:r>
      <w:r>
        <w:rPr/>
        <w:t>who</w:t>
      </w:r>
      <w:r>
        <w:rPr>
          <w:spacing w:val="-5"/>
        </w:rPr>
        <w:t> </w:t>
      </w:r>
      <w:r>
        <w:rPr/>
        <w:t>had</w:t>
      </w:r>
      <w:r>
        <w:rPr>
          <w:spacing w:val="-3"/>
        </w:rPr>
        <w:t> </w:t>
      </w:r>
      <w:r>
        <w:rPr/>
        <w:t>access</w:t>
      </w:r>
      <w:r>
        <w:rPr>
          <w:spacing w:val="-4"/>
        </w:rPr>
        <w:t> </w:t>
      </w:r>
      <w:r>
        <w:rPr/>
        <w:t>to</w:t>
      </w:r>
      <w:r>
        <w:rPr>
          <w:spacing w:val="-2"/>
        </w:rPr>
        <w:t> </w:t>
      </w:r>
      <w:r>
        <w:rPr/>
        <w:t>credit</w:t>
      </w:r>
      <w:r>
        <w:rPr>
          <w:spacing w:val="-4"/>
        </w:rPr>
        <w:t> </w:t>
      </w:r>
      <w:r>
        <w:rPr/>
        <w:t>were</w:t>
      </w:r>
      <w:r>
        <w:rPr>
          <w:spacing w:val="-4"/>
        </w:rPr>
        <w:t> </w:t>
      </w:r>
      <w:r>
        <w:rPr/>
        <w:t>associated with higher log productivity by 0.16units, suggesting that access to credit enables farmers to purchase inputs, invest in technologies, or manage production risks more effectively. This aligns</w:t>
      </w:r>
      <w:r>
        <w:rPr>
          <w:spacing w:val="-3"/>
        </w:rPr>
        <w:t> </w:t>
      </w:r>
      <w:r>
        <w:rPr/>
        <w:t>with</w:t>
      </w:r>
      <w:r>
        <w:rPr>
          <w:spacing w:val="-3"/>
        </w:rPr>
        <w:t> </w:t>
      </w:r>
      <w:r>
        <w:rPr/>
        <w:t>Kangogo</w:t>
      </w:r>
      <w:r>
        <w:rPr>
          <w:spacing w:val="-2"/>
        </w:rPr>
        <w:t> </w:t>
      </w:r>
      <w:r>
        <w:rPr>
          <w:i/>
        </w:rPr>
        <w:t>et</w:t>
      </w:r>
      <w:r>
        <w:rPr>
          <w:i/>
          <w:spacing w:val="-3"/>
        </w:rPr>
        <w:t> </w:t>
      </w:r>
      <w:r>
        <w:rPr>
          <w:i/>
        </w:rPr>
        <w:t>al.</w:t>
      </w:r>
      <w:r>
        <w:rPr>
          <w:i/>
          <w:spacing w:val="-3"/>
        </w:rPr>
        <w:t> </w:t>
      </w:r>
      <w:r>
        <w:rPr/>
        <w:t>(2024)</w:t>
      </w:r>
      <w:r>
        <w:rPr>
          <w:spacing w:val="-4"/>
        </w:rPr>
        <w:t> </w:t>
      </w:r>
      <w:r>
        <w:rPr/>
        <w:t>who</w:t>
      </w:r>
      <w:r>
        <w:rPr>
          <w:spacing w:val="-3"/>
        </w:rPr>
        <w:t> </w:t>
      </w:r>
      <w:r>
        <w:rPr/>
        <w:t>revealed</w:t>
      </w:r>
      <w:r>
        <w:rPr>
          <w:spacing w:val="-4"/>
        </w:rPr>
        <w:t> </w:t>
      </w:r>
      <w:r>
        <w:rPr/>
        <w:t>that</w:t>
      </w:r>
      <w:r>
        <w:rPr>
          <w:spacing w:val="-3"/>
        </w:rPr>
        <w:t> </w:t>
      </w:r>
      <w:r>
        <w:rPr/>
        <w:t>access</w:t>
      </w:r>
      <w:r>
        <w:rPr>
          <w:spacing w:val="-4"/>
        </w:rPr>
        <w:t> </w:t>
      </w:r>
      <w:r>
        <w:rPr/>
        <w:t>to</w:t>
      </w:r>
      <w:r>
        <w:rPr>
          <w:spacing w:val="-3"/>
        </w:rPr>
        <w:t> </w:t>
      </w:r>
      <w:r>
        <w:rPr/>
        <w:t>credit</w:t>
      </w:r>
      <w:r>
        <w:rPr>
          <w:spacing w:val="-3"/>
        </w:rPr>
        <w:t> </w:t>
      </w:r>
      <w:r>
        <w:rPr/>
        <w:t>increased</w:t>
      </w:r>
      <w:r>
        <w:rPr>
          <w:spacing w:val="-3"/>
        </w:rPr>
        <w:t> </w:t>
      </w:r>
      <w:r>
        <w:rPr/>
        <w:t>farmers’</w:t>
      </w:r>
      <w:r>
        <w:rPr>
          <w:spacing w:val="-5"/>
        </w:rPr>
        <w:t> </w:t>
      </w:r>
      <w:r>
        <w:rPr/>
        <w:t>potato yield by 45 kilograms in Malawi. Similar results were also observed by Owusu (2017), who reported that access to credit had a positive effect on cassava productivity</w:t>
      </w:r>
      <w:r>
        <w:rPr>
          <w:spacing w:val="-4"/>
        </w:rPr>
        <w:t> </w:t>
      </w:r>
      <w:r>
        <w:rPr/>
        <w:t>among</w:t>
      </w:r>
      <w:r>
        <w:rPr>
          <w:spacing w:val="-1"/>
        </w:rPr>
        <w:t> </w:t>
      </w:r>
      <w:r>
        <w:rPr/>
        <w:t>smallholder farmers in Ghana.</w:t>
      </w:r>
    </w:p>
    <w:p>
      <w:pPr>
        <w:pStyle w:val="BodyText"/>
        <w:spacing w:line="360" w:lineRule="auto"/>
        <w:ind w:right="442" w:firstLine="719"/>
        <w:jc w:val="both"/>
      </w:pPr>
      <w:r>
        <w:rPr/>
        <w:t>The results also indicated that location plays a big role in influencing productivity. Njoro sub-county (sub-county 2) had a negative significant effect on productivity at 1% significance level in both models. Farmers in Njoro recorded significantly lower productivity compared</w:t>
      </w:r>
      <w:r>
        <w:rPr>
          <w:spacing w:val="-13"/>
        </w:rPr>
        <w:t> </w:t>
      </w:r>
      <w:r>
        <w:rPr/>
        <w:t>to</w:t>
      </w:r>
      <w:r>
        <w:rPr>
          <w:spacing w:val="-10"/>
        </w:rPr>
        <w:t> </w:t>
      </w:r>
      <w:r>
        <w:rPr/>
        <w:t>those</w:t>
      </w:r>
      <w:r>
        <w:rPr>
          <w:spacing w:val="-11"/>
        </w:rPr>
        <w:t> </w:t>
      </w:r>
      <w:r>
        <w:rPr/>
        <w:t>in</w:t>
      </w:r>
      <w:r>
        <w:rPr>
          <w:spacing w:val="-10"/>
        </w:rPr>
        <w:t> </w:t>
      </w:r>
      <w:r>
        <w:rPr/>
        <w:t>Molo.</w:t>
      </w:r>
      <w:r>
        <w:rPr>
          <w:spacing w:val="-11"/>
        </w:rPr>
        <w:t> </w:t>
      </w:r>
      <w:r>
        <w:rPr/>
        <w:t>This</w:t>
      </w:r>
      <w:r>
        <w:rPr>
          <w:spacing w:val="-10"/>
        </w:rPr>
        <w:t> </w:t>
      </w:r>
      <w:r>
        <w:rPr/>
        <w:t>could</w:t>
      </w:r>
      <w:r>
        <w:rPr>
          <w:spacing w:val="-10"/>
        </w:rPr>
        <w:t> </w:t>
      </w:r>
      <w:r>
        <w:rPr/>
        <w:t>probably</w:t>
      </w:r>
      <w:r>
        <w:rPr>
          <w:spacing w:val="-15"/>
        </w:rPr>
        <w:t> </w:t>
      </w:r>
      <w:r>
        <w:rPr/>
        <w:t>be</w:t>
      </w:r>
      <w:r>
        <w:rPr>
          <w:spacing w:val="-9"/>
        </w:rPr>
        <w:t> </w:t>
      </w:r>
      <w:r>
        <w:rPr/>
        <w:t>due</w:t>
      </w:r>
      <w:r>
        <w:rPr>
          <w:spacing w:val="-12"/>
        </w:rPr>
        <w:t> </w:t>
      </w:r>
      <w:r>
        <w:rPr/>
        <w:t>to</w:t>
      </w:r>
      <w:r>
        <w:rPr>
          <w:spacing w:val="-9"/>
        </w:rPr>
        <w:t> </w:t>
      </w:r>
      <w:r>
        <w:rPr/>
        <w:t>unfavourable</w:t>
      </w:r>
      <w:r>
        <w:rPr>
          <w:spacing w:val="-11"/>
        </w:rPr>
        <w:t> </w:t>
      </w:r>
      <w:r>
        <w:rPr/>
        <w:t>climatic</w:t>
      </w:r>
      <w:r>
        <w:rPr>
          <w:spacing w:val="-10"/>
        </w:rPr>
        <w:t> </w:t>
      </w:r>
      <w:r>
        <w:rPr/>
        <w:t>conditions</w:t>
      </w:r>
      <w:r>
        <w:rPr>
          <w:spacing w:val="-9"/>
        </w:rPr>
        <w:t> </w:t>
      </w:r>
      <w:r>
        <w:rPr/>
        <w:t>for potato productivity</w:t>
      </w:r>
      <w:r>
        <w:rPr>
          <w:spacing w:val="-5"/>
        </w:rPr>
        <w:t> </w:t>
      </w:r>
      <w:r>
        <w:rPr/>
        <w:t>in Njoro</w:t>
      </w:r>
      <w:r>
        <w:rPr>
          <w:spacing w:val="-1"/>
        </w:rPr>
        <w:t> </w:t>
      </w:r>
      <w:r>
        <w:rPr/>
        <w:t>compared to Molo.</w:t>
      </w:r>
      <w:r>
        <w:rPr>
          <w:spacing w:val="40"/>
        </w:rPr>
        <w:t> </w:t>
      </w:r>
      <w:r>
        <w:rPr/>
        <w:t>According</w:t>
      </w:r>
      <w:r>
        <w:rPr>
          <w:spacing w:val="-3"/>
        </w:rPr>
        <w:t> </w:t>
      </w:r>
      <w:r>
        <w:rPr/>
        <w:t>to Chepkoech </w:t>
      </w:r>
      <w:r>
        <w:rPr>
          <w:i/>
        </w:rPr>
        <w:t>et al. </w:t>
      </w:r>
      <w:r>
        <w:rPr/>
        <w:t>(2023),</w:t>
      </w:r>
      <w:r>
        <w:rPr>
          <w:spacing w:val="-1"/>
        </w:rPr>
        <w:t> </w:t>
      </w:r>
      <w:r>
        <w:rPr/>
        <w:t>Molo is the main potato growing Sub-County in Nakuru County and is ranked as second leading producer in Kenya.</w:t>
      </w:r>
    </w:p>
    <w:p>
      <w:pPr>
        <w:pStyle w:val="BodyText"/>
        <w:spacing w:line="360" w:lineRule="auto" w:before="2"/>
        <w:ind w:right="446" w:firstLine="719"/>
        <w:jc w:val="both"/>
      </w:pPr>
      <w:r>
        <w:rPr/>
        <w:t>Potato market information had a positive and a significant effect on log potato productivity at 10% significance level. The results showed that farmers who had access to market information were 0.17units more likely to increase their potato productivity in endogenous model, after correcting for selection bias. This suggests that access to potato market</w:t>
      </w:r>
      <w:r>
        <w:rPr>
          <w:spacing w:val="-8"/>
        </w:rPr>
        <w:t> </w:t>
      </w:r>
      <w:r>
        <w:rPr/>
        <w:t>information</w:t>
      </w:r>
      <w:r>
        <w:rPr>
          <w:spacing w:val="-8"/>
        </w:rPr>
        <w:t> </w:t>
      </w:r>
      <w:r>
        <w:rPr/>
        <w:t>may</w:t>
      </w:r>
      <w:r>
        <w:rPr>
          <w:spacing w:val="-11"/>
        </w:rPr>
        <w:t> </w:t>
      </w:r>
      <w:r>
        <w:rPr/>
        <w:t>help</w:t>
      </w:r>
      <w:r>
        <w:rPr>
          <w:spacing w:val="-8"/>
        </w:rPr>
        <w:t> </w:t>
      </w:r>
      <w:r>
        <w:rPr/>
        <w:t>farmers</w:t>
      </w:r>
      <w:r>
        <w:rPr>
          <w:spacing w:val="-9"/>
        </w:rPr>
        <w:t> </w:t>
      </w:r>
      <w:r>
        <w:rPr/>
        <w:t>make</w:t>
      </w:r>
      <w:r>
        <w:rPr>
          <w:spacing w:val="-10"/>
        </w:rPr>
        <w:t> </w:t>
      </w:r>
      <w:r>
        <w:rPr/>
        <w:t>better</w:t>
      </w:r>
      <w:r>
        <w:rPr>
          <w:spacing w:val="-7"/>
        </w:rPr>
        <w:t> </w:t>
      </w:r>
      <w:r>
        <w:rPr/>
        <w:t>production</w:t>
      </w:r>
      <w:r>
        <w:rPr>
          <w:spacing w:val="-8"/>
        </w:rPr>
        <w:t> </w:t>
      </w:r>
      <w:r>
        <w:rPr/>
        <w:t>decisions,</w:t>
      </w:r>
      <w:r>
        <w:rPr>
          <w:spacing w:val="-8"/>
        </w:rPr>
        <w:t> </w:t>
      </w:r>
      <w:r>
        <w:rPr/>
        <w:t>boosting</w:t>
      </w:r>
      <w:r>
        <w:rPr>
          <w:spacing w:val="-10"/>
        </w:rPr>
        <w:t> </w:t>
      </w:r>
      <w:r>
        <w:rPr/>
        <w:t>productivity. The</w:t>
      </w:r>
      <w:r>
        <w:rPr>
          <w:spacing w:val="-4"/>
        </w:rPr>
        <w:t> </w:t>
      </w:r>
      <w:r>
        <w:rPr/>
        <w:t>results</w:t>
      </w:r>
      <w:r>
        <w:rPr>
          <w:spacing w:val="-2"/>
        </w:rPr>
        <w:t> </w:t>
      </w:r>
      <w:r>
        <w:rPr/>
        <w:t>are</w:t>
      </w:r>
      <w:r>
        <w:rPr>
          <w:spacing w:val="-4"/>
        </w:rPr>
        <w:t> </w:t>
      </w:r>
      <w:r>
        <w:rPr/>
        <w:t>similar</w:t>
      </w:r>
      <w:r>
        <w:rPr>
          <w:spacing w:val="-1"/>
        </w:rPr>
        <w:t> </w:t>
      </w:r>
      <w:r>
        <w:rPr/>
        <w:t>with</w:t>
      </w:r>
      <w:r>
        <w:rPr>
          <w:spacing w:val="-2"/>
        </w:rPr>
        <w:t> </w:t>
      </w:r>
      <w:r>
        <w:rPr/>
        <w:t>the</w:t>
      </w:r>
      <w:r>
        <w:rPr>
          <w:spacing w:val="-3"/>
        </w:rPr>
        <w:t> </w:t>
      </w:r>
      <w:r>
        <w:rPr/>
        <w:t>findings</w:t>
      </w:r>
      <w:r>
        <w:rPr>
          <w:spacing w:val="-2"/>
        </w:rPr>
        <w:t> </w:t>
      </w:r>
      <w:r>
        <w:rPr/>
        <w:t>of</w:t>
      </w:r>
      <w:r>
        <w:rPr>
          <w:spacing w:val="-1"/>
        </w:rPr>
        <w:t> </w:t>
      </w:r>
      <w:r>
        <w:rPr/>
        <w:t>Mwalupaso</w:t>
      </w:r>
      <w:r>
        <w:rPr>
          <w:spacing w:val="-2"/>
        </w:rPr>
        <w:t> </w:t>
      </w:r>
      <w:r>
        <w:rPr>
          <w:i/>
        </w:rPr>
        <w:t>et</w:t>
      </w:r>
      <w:r>
        <w:rPr>
          <w:i/>
          <w:spacing w:val="-2"/>
        </w:rPr>
        <w:t> </w:t>
      </w:r>
      <w:r>
        <w:rPr>
          <w:i/>
        </w:rPr>
        <w:t>al.</w:t>
      </w:r>
      <w:r>
        <w:rPr>
          <w:i/>
          <w:spacing w:val="-2"/>
        </w:rPr>
        <w:t> </w:t>
      </w:r>
      <w:r>
        <w:rPr/>
        <w:t>(2019),</w:t>
      </w:r>
      <w:r>
        <w:rPr>
          <w:spacing w:val="-2"/>
        </w:rPr>
        <w:t> </w:t>
      </w:r>
      <w:r>
        <w:rPr/>
        <w:t>who</w:t>
      </w:r>
      <w:r>
        <w:rPr>
          <w:spacing w:val="-1"/>
        </w:rPr>
        <w:t> </w:t>
      </w:r>
      <w:r>
        <w:rPr/>
        <w:t>confirms</w:t>
      </w:r>
      <w:r>
        <w:rPr>
          <w:spacing w:val="-2"/>
        </w:rPr>
        <w:t> </w:t>
      </w:r>
      <w:r>
        <w:rPr/>
        <w:t>that</w:t>
      </w:r>
      <w:r>
        <w:rPr>
          <w:spacing w:val="-1"/>
        </w:rPr>
        <w:t> </w:t>
      </w:r>
      <w:r>
        <w:rPr/>
        <w:t>useful agricultural information leads to higher productivity. Further suggesting that farmers’ access to agricultural information through mobile phones reduces the costs of searching for information which leads to higher productivity.</w:t>
      </w:r>
    </w:p>
    <w:p>
      <w:pPr>
        <w:pStyle w:val="BodyText"/>
        <w:spacing w:line="360" w:lineRule="auto"/>
        <w:ind w:right="443" w:firstLine="719"/>
        <w:jc w:val="both"/>
      </w:pPr>
      <w:r>
        <w:rPr/>
        <w:t>Log potato land squared (ha) positively and significantly affected potato productivity at 1% significance level in both models. The results reviewed that on small land sizes, increasing</w:t>
      </w:r>
      <w:r>
        <w:rPr>
          <w:spacing w:val="42"/>
        </w:rPr>
        <w:t> </w:t>
      </w:r>
      <w:r>
        <w:rPr/>
        <w:t>land</w:t>
      </w:r>
      <w:r>
        <w:rPr>
          <w:spacing w:val="47"/>
        </w:rPr>
        <w:t> </w:t>
      </w:r>
      <w:r>
        <w:rPr/>
        <w:t>may</w:t>
      </w:r>
      <w:r>
        <w:rPr>
          <w:spacing w:val="40"/>
        </w:rPr>
        <w:t> </w:t>
      </w:r>
      <w:r>
        <w:rPr/>
        <w:t>have</w:t>
      </w:r>
      <w:r>
        <w:rPr>
          <w:spacing w:val="45"/>
        </w:rPr>
        <w:t> </w:t>
      </w:r>
      <w:r>
        <w:rPr/>
        <w:t>a</w:t>
      </w:r>
      <w:r>
        <w:rPr>
          <w:spacing w:val="46"/>
        </w:rPr>
        <w:t> </w:t>
      </w:r>
      <w:r>
        <w:rPr/>
        <w:t>negative</w:t>
      </w:r>
      <w:r>
        <w:rPr>
          <w:spacing w:val="46"/>
        </w:rPr>
        <w:t> </w:t>
      </w:r>
      <w:r>
        <w:rPr/>
        <w:t>effect</w:t>
      </w:r>
      <w:r>
        <w:rPr>
          <w:spacing w:val="48"/>
        </w:rPr>
        <w:t> </w:t>
      </w:r>
      <w:r>
        <w:rPr/>
        <w:t>on</w:t>
      </w:r>
      <w:r>
        <w:rPr>
          <w:spacing w:val="48"/>
        </w:rPr>
        <w:t> </w:t>
      </w:r>
      <w:r>
        <w:rPr/>
        <w:t>productivity</w:t>
      </w:r>
      <w:r>
        <w:rPr>
          <w:spacing w:val="40"/>
        </w:rPr>
        <w:t> </w:t>
      </w:r>
      <w:r>
        <w:rPr/>
        <w:t>but</w:t>
      </w:r>
      <w:r>
        <w:rPr>
          <w:spacing w:val="48"/>
        </w:rPr>
        <w:t> </w:t>
      </w:r>
      <w:r>
        <w:rPr/>
        <w:t>as</w:t>
      </w:r>
      <w:r>
        <w:rPr>
          <w:spacing w:val="47"/>
        </w:rPr>
        <w:t> </w:t>
      </w:r>
      <w:r>
        <w:rPr/>
        <w:t>land</w:t>
      </w:r>
      <w:r>
        <w:rPr>
          <w:spacing w:val="47"/>
        </w:rPr>
        <w:t> </w:t>
      </w:r>
      <w:r>
        <w:rPr/>
        <w:t>size</w:t>
      </w:r>
      <w:r>
        <w:rPr>
          <w:spacing w:val="46"/>
        </w:rPr>
        <w:t> </w:t>
      </w:r>
      <w:r>
        <w:rPr/>
        <w:t>grows,</w:t>
      </w:r>
      <w:r>
        <w:rPr>
          <w:spacing w:val="56"/>
        </w:rPr>
        <w:t> </w:t>
      </w:r>
      <w:r>
        <w:rPr>
          <w:spacing w:val="-4"/>
        </w:rPr>
        <w:t>each</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5"/>
        <w:jc w:val="both"/>
      </w:pPr>
      <w:r>
        <w:rPr/>
        <w:t>additional</w:t>
      </w:r>
      <w:r>
        <w:rPr>
          <w:spacing w:val="-8"/>
        </w:rPr>
        <w:t> </w:t>
      </w:r>
      <w:r>
        <w:rPr/>
        <w:t>unit</w:t>
      </w:r>
      <w:r>
        <w:rPr>
          <w:spacing w:val="-8"/>
        </w:rPr>
        <w:t> </w:t>
      </w:r>
      <w:r>
        <w:rPr/>
        <w:t>of</w:t>
      </w:r>
      <w:r>
        <w:rPr>
          <w:spacing w:val="-9"/>
        </w:rPr>
        <w:t> </w:t>
      </w:r>
      <w:r>
        <w:rPr/>
        <w:t>land</w:t>
      </w:r>
      <w:r>
        <w:rPr>
          <w:spacing w:val="-6"/>
        </w:rPr>
        <w:t> </w:t>
      </w:r>
      <w:r>
        <w:rPr/>
        <w:t>contributes</w:t>
      </w:r>
      <w:r>
        <w:rPr>
          <w:spacing w:val="-8"/>
        </w:rPr>
        <w:t> </w:t>
      </w:r>
      <w:r>
        <w:rPr/>
        <w:t>more</w:t>
      </w:r>
      <w:r>
        <w:rPr>
          <w:spacing w:val="-9"/>
        </w:rPr>
        <w:t> </w:t>
      </w:r>
      <w:r>
        <w:rPr/>
        <w:t>to</w:t>
      </w:r>
      <w:r>
        <w:rPr>
          <w:spacing w:val="-8"/>
        </w:rPr>
        <w:t> </w:t>
      </w:r>
      <w:r>
        <w:rPr/>
        <w:t>potato</w:t>
      </w:r>
      <w:r>
        <w:rPr>
          <w:spacing w:val="-4"/>
        </w:rPr>
        <w:t> </w:t>
      </w:r>
      <w:r>
        <w:rPr/>
        <w:t>productivity.</w:t>
      </w:r>
      <w:r>
        <w:rPr>
          <w:spacing w:val="-5"/>
        </w:rPr>
        <w:t> </w:t>
      </w:r>
      <w:r>
        <w:rPr/>
        <w:t>Paul</w:t>
      </w:r>
      <w:r>
        <w:rPr>
          <w:spacing w:val="-5"/>
        </w:rPr>
        <w:t> </w:t>
      </w:r>
      <w:r>
        <w:rPr/>
        <w:t>and</w:t>
      </w:r>
      <w:r>
        <w:rPr>
          <w:spacing w:val="-8"/>
        </w:rPr>
        <w:t> </w:t>
      </w:r>
      <w:r>
        <w:rPr/>
        <w:t>Gĩthĩnji</w:t>
      </w:r>
      <w:r>
        <w:rPr>
          <w:spacing w:val="-7"/>
        </w:rPr>
        <w:t> </w:t>
      </w:r>
      <w:r>
        <w:rPr/>
        <w:t>(2018)</w:t>
      </w:r>
      <w:r>
        <w:rPr>
          <w:spacing w:val="-9"/>
        </w:rPr>
        <w:t> </w:t>
      </w:r>
      <w:r>
        <w:rPr/>
        <w:t>agrees that increase in land size inversely contributes to productivity or yield, but the net output per each addition fragment of land substantially increases total yield</w:t>
      </w:r>
    </w:p>
    <w:p>
      <w:pPr>
        <w:pStyle w:val="Heading2"/>
        <w:numPr>
          <w:ilvl w:val="2"/>
          <w:numId w:val="10"/>
        </w:numPr>
        <w:tabs>
          <w:tab w:pos="884" w:val="left" w:leader="none"/>
        </w:tabs>
        <w:spacing w:line="240" w:lineRule="auto" w:before="4" w:after="0"/>
        <w:ind w:left="884" w:right="0" w:hanging="719"/>
        <w:jc w:val="both"/>
      </w:pPr>
      <w:bookmarkStart w:name="_bookmark59" w:id="60"/>
      <w:bookmarkEnd w:id="60"/>
      <w:r>
        <w:rPr>
          <w:b w:val="0"/>
        </w:rPr>
      </w:r>
      <w:r>
        <w:rPr/>
        <w:t>Endogeneity</w:t>
      </w:r>
      <w:r>
        <w:rPr>
          <w:spacing w:val="-3"/>
        </w:rPr>
        <w:t> </w:t>
      </w:r>
      <w:r>
        <w:rPr/>
        <w:t>Correction</w:t>
      </w:r>
      <w:r>
        <w:rPr>
          <w:spacing w:val="-1"/>
        </w:rPr>
        <w:t> </w:t>
      </w:r>
      <w:r>
        <w:rPr/>
        <w:t>(/lambda</w:t>
      </w:r>
      <w:r>
        <w:rPr>
          <w:spacing w:val="-2"/>
        </w:rPr>
        <w:t> terms)</w:t>
      </w:r>
    </w:p>
    <w:p>
      <w:pPr>
        <w:pStyle w:val="BodyText"/>
        <w:spacing w:line="360" w:lineRule="auto" w:before="134"/>
        <w:ind w:right="448" w:firstLine="719"/>
        <w:jc w:val="both"/>
      </w:pPr>
      <w:r>
        <w:rPr/>
        <w:t>The /lambda_category2 term (-0.426, p &lt; 0.01) in the endogenous model indicates significant selection bias for the “Know but non-user” group, suggesting unobserved factors influence both their treatment status and productivity whereas the /lambda_category3 term (0.080, not significant) suggests no significant selection bias for the “Know and User” group.</w:t>
      </w:r>
    </w:p>
    <w:p>
      <w:pPr>
        <w:pStyle w:val="Heading2"/>
        <w:numPr>
          <w:ilvl w:val="2"/>
          <w:numId w:val="10"/>
        </w:numPr>
        <w:tabs>
          <w:tab w:pos="884" w:val="left" w:leader="none"/>
        </w:tabs>
        <w:spacing w:line="240" w:lineRule="auto" w:before="5" w:after="0"/>
        <w:ind w:left="884" w:right="0" w:hanging="719"/>
        <w:jc w:val="both"/>
      </w:pPr>
      <w:bookmarkStart w:name="_bookmark60" w:id="61"/>
      <w:bookmarkEnd w:id="61"/>
      <w:r>
        <w:rPr>
          <w:b w:val="0"/>
        </w:rPr>
      </w:r>
      <w:r>
        <w:rPr/>
        <w:t>Linear</w:t>
      </w:r>
      <w:r>
        <w:rPr>
          <w:spacing w:val="-3"/>
        </w:rPr>
        <w:t> </w:t>
      </w:r>
      <w:r>
        <w:rPr/>
        <w:t>combination</w:t>
      </w:r>
      <w:r>
        <w:rPr>
          <w:spacing w:val="-1"/>
        </w:rPr>
        <w:t> </w:t>
      </w:r>
      <w:r>
        <w:rPr/>
        <w:t>of</w:t>
      </w:r>
      <w:r>
        <w:rPr>
          <w:spacing w:val="-2"/>
        </w:rPr>
        <w:t> </w:t>
      </w:r>
      <w:r>
        <w:rPr/>
        <w:t>coefficients</w:t>
      </w:r>
      <w:r>
        <w:rPr>
          <w:spacing w:val="-1"/>
        </w:rPr>
        <w:t> </w:t>
      </w:r>
      <w:r>
        <w:rPr/>
        <w:t>test</w:t>
      </w:r>
      <w:r>
        <w:rPr>
          <w:spacing w:val="-2"/>
        </w:rPr>
        <w:t> </w:t>
      </w:r>
      <w:r>
        <w:rPr/>
        <w:t>(Test</w:t>
      </w:r>
      <w:r>
        <w:rPr>
          <w:spacing w:val="-1"/>
        </w:rPr>
        <w:t> </w:t>
      </w:r>
      <w:r>
        <w:rPr/>
        <w:t>of</w:t>
      </w:r>
      <w:r>
        <w:rPr>
          <w:spacing w:val="-1"/>
        </w:rPr>
        <w:t> </w:t>
      </w:r>
      <w:r>
        <w:rPr/>
        <w:t>linear</w:t>
      </w:r>
      <w:r>
        <w:rPr>
          <w:spacing w:val="-2"/>
        </w:rPr>
        <w:t> restrictions)</w:t>
      </w:r>
    </w:p>
    <w:p>
      <w:pPr>
        <w:pStyle w:val="BodyText"/>
        <w:spacing w:line="360" w:lineRule="auto" w:before="132"/>
        <w:ind w:right="446" w:firstLine="719"/>
        <w:jc w:val="both"/>
      </w:pPr>
      <w:r>
        <w:rPr/>
        <w:t>The</w:t>
      </w:r>
      <w:r>
        <w:rPr>
          <w:spacing w:val="-12"/>
        </w:rPr>
        <w:t> </w:t>
      </w:r>
      <w:r>
        <w:rPr/>
        <w:t>linear</w:t>
      </w:r>
      <w:r>
        <w:rPr>
          <w:spacing w:val="-12"/>
        </w:rPr>
        <w:t> </w:t>
      </w:r>
      <w:r>
        <w:rPr/>
        <w:t>combination</w:t>
      </w:r>
      <w:r>
        <w:rPr>
          <w:spacing w:val="-9"/>
        </w:rPr>
        <w:t> </w:t>
      </w:r>
      <w:r>
        <w:rPr/>
        <w:t>test</w:t>
      </w:r>
      <w:r>
        <w:rPr>
          <w:spacing w:val="-10"/>
        </w:rPr>
        <w:t> </w:t>
      </w:r>
      <w:r>
        <w:rPr/>
        <w:t>was</w:t>
      </w:r>
      <w:r>
        <w:rPr>
          <w:spacing w:val="-8"/>
        </w:rPr>
        <w:t> </w:t>
      </w:r>
      <w:r>
        <w:rPr/>
        <w:t>used</w:t>
      </w:r>
      <w:r>
        <w:rPr>
          <w:spacing w:val="-11"/>
        </w:rPr>
        <w:t> </w:t>
      </w:r>
      <w:r>
        <w:rPr/>
        <w:t>to</w:t>
      </w:r>
      <w:r>
        <w:rPr>
          <w:spacing w:val="-11"/>
        </w:rPr>
        <w:t> </w:t>
      </w:r>
      <w:r>
        <w:rPr/>
        <w:t>test</w:t>
      </w:r>
      <w:r>
        <w:rPr>
          <w:spacing w:val="-9"/>
        </w:rPr>
        <w:t> </w:t>
      </w:r>
      <w:r>
        <w:rPr/>
        <w:t>whether</w:t>
      </w:r>
      <w:r>
        <w:rPr>
          <w:spacing w:val="-12"/>
        </w:rPr>
        <w:t> </w:t>
      </w:r>
      <w:r>
        <w:rPr/>
        <w:t>the</w:t>
      </w:r>
      <w:r>
        <w:rPr>
          <w:spacing w:val="-12"/>
        </w:rPr>
        <w:t> </w:t>
      </w:r>
      <w:r>
        <w:rPr/>
        <w:t>productivity</w:t>
      </w:r>
      <w:r>
        <w:rPr>
          <w:spacing w:val="-13"/>
        </w:rPr>
        <w:t> </w:t>
      </w:r>
      <w:r>
        <w:rPr/>
        <w:t>effect</w:t>
      </w:r>
      <w:r>
        <w:rPr>
          <w:spacing w:val="-11"/>
        </w:rPr>
        <w:t> </w:t>
      </w:r>
      <w:r>
        <w:rPr/>
        <w:t>of</w:t>
      </w:r>
      <w:r>
        <w:rPr>
          <w:spacing w:val="-12"/>
        </w:rPr>
        <w:t> </w:t>
      </w:r>
      <w:r>
        <w:rPr/>
        <w:t>using</w:t>
      </w:r>
      <w:r>
        <w:rPr>
          <w:spacing w:val="-13"/>
        </w:rPr>
        <w:t> </w:t>
      </w:r>
      <w:r>
        <w:rPr/>
        <w:t>the platform</w:t>
      </w:r>
      <w:r>
        <w:rPr>
          <w:spacing w:val="-11"/>
        </w:rPr>
        <w:t> </w:t>
      </w:r>
      <w:r>
        <w:rPr/>
        <w:t>differs</w:t>
      </w:r>
      <w:r>
        <w:rPr>
          <w:spacing w:val="-11"/>
        </w:rPr>
        <w:t> </w:t>
      </w:r>
      <w:r>
        <w:rPr/>
        <w:t>from</w:t>
      </w:r>
      <w:r>
        <w:rPr>
          <w:spacing w:val="-10"/>
        </w:rPr>
        <w:t> </w:t>
      </w:r>
      <w:r>
        <w:rPr/>
        <w:t>knowing</w:t>
      </w:r>
      <w:r>
        <w:rPr>
          <w:spacing w:val="-13"/>
        </w:rPr>
        <w:t> </w:t>
      </w:r>
      <w:r>
        <w:rPr/>
        <w:t>but</w:t>
      </w:r>
      <w:r>
        <w:rPr>
          <w:spacing w:val="-10"/>
        </w:rPr>
        <w:t> </w:t>
      </w:r>
      <w:r>
        <w:rPr/>
        <w:t>not</w:t>
      </w:r>
      <w:r>
        <w:rPr>
          <w:spacing w:val="-10"/>
        </w:rPr>
        <w:t> </w:t>
      </w:r>
      <w:r>
        <w:rPr/>
        <w:t>using</w:t>
      </w:r>
      <w:r>
        <w:rPr>
          <w:spacing w:val="-12"/>
        </w:rPr>
        <w:t> </w:t>
      </w:r>
      <w:r>
        <w:rPr/>
        <w:t>it.</w:t>
      </w:r>
      <w:r>
        <w:rPr>
          <w:spacing w:val="-11"/>
        </w:rPr>
        <w:t> </w:t>
      </w:r>
      <w:r>
        <w:rPr/>
        <w:t>The</w:t>
      </w:r>
      <w:r>
        <w:rPr>
          <w:spacing w:val="-14"/>
        </w:rPr>
        <w:t> </w:t>
      </w:r>
      <w:r>
        <w:rPr/>
        <w:t>results</w:t>
      </w:r>
      <w:r>
        <w:rPr>
          <w:spacing w:val="-10"/>
        </w:rPr>
        <w:t> </w:t>
      </w:r>
      <w:r>
        <w:rPr/>
        <w:t>in</w:t>
      </w:r>
      <w:r>
        <w:rPr>
          <w:spacing w:val="-10"/>
        </w:rPr>
        <w:t> </w:t>
      </w:r>
      <w:r>
        <w:rPr/>
        <w:t>Table</w:t>
      </w:r>
      <w:r>
        <w:rPr>
          <w:spacing w:val="-11"/>
        </w:rPr>
        <w:t> </w:t>
      </w:r>
      <w:r>
        <w:rPr/>
        <w:t>4.12</w:t>
      </w:r>
      <w:r>
        <w:rPr>
          <w:spacing w:val="-13"/>
        </w:rPr>
        <w:t> </w:t>
      </w:r>
      <w:r>
        <w:rPr/>
        <w:t>revealed</w:t>
      </w:r>
      <w:r>
        <w:rPr>
          <w:spacing w:val="-11"/>
        </w:rPr>
        <w:t> </w:t>
      </w:r>
      <w:r>
        <w:rPr/>
        <w:t>that</w:t>
      </w:r>
      <w:r>
        <w:rPr>
          <w:spacing w:val="-11"/>
        </w:rPr>
        <w:t> </w:t>
      </w:r>
      <w:r>
        <w:rPr/>
        <w:t>the</w:t>
      </w:r>
      <w:r>
        <w:rPr>
          <w:spacing w:val="-11"/>
        </w:rPr>
        <w:t> </w:t>
      </w:r>
      <w:r>
        <w:rPr/>
        <w:t>point estimate is −0.209 log-units, meaning “know and users” appear to have about 20</w:t>
      </w:r>
      <w:r>
        <w:rPr>
          <w:spacing w:val="-13"/>
        </w:rPr>
        <w:t> </w:t>
      </w:r>
      <w:r>
        <w:rPr/>
        <w:t>% lower productivity gains than “know but non-user” but it is not significant (p=0.100) meaning that farmers who </w:t>
      </w:r>
      <w:r>
        <w:rPr>
          <w:i/>
        </w:rPr>
        <w:t>use </w:t>
      </w:r>
      <w:r>
        <w:rPr/>
        <w:t>the digital platform do not achieve a measurably different productivity advantage from those who merely </w:t>
      </w:r>
      <w:r>
        <w:rPr>
          <w:i/>
        </w:rPr>
        <w:t>know </w:t>
      </w:r>
      <w:r>
        <w:rPr/>
        <w:t>about it. However, both groups outperform the completely unaware farmers.</w:t>
      </w:r>
    </w:p>
    <w:p>
      <w:pPr>
        <w:pStyle w:val="BodyText"/>
        <w:spacing w:line="360" w:lineRule="auto" w:before="2"/>
        <w:ind w:right="443"/>
        <w:jc w:val="both"/>
      </w:pPr>
      <w:r>
        <w:rPr/>
        <w:t>H0:</w:t>
      </w:r>
      <w:r>
        <w:rPr>
          <w:spacing w:val="-1"/>
        </w:rPr>
        <w:t> </w:t>
      </w:r>
      <w:r>
        <w:rPr/>
        <w:t>β3=</w:t>
      </w:r>
      <w:r>
        <w:rPr>
          <w:spacing w:val="-2"/>
        </w:rPr>
        <w:t> </w:t>
      </w:r>
      <w:r>
        <w:rPr/>
        <w:t>β2</w:t>
      </w:r>
      <w:r>
        <w:rPr>
          <w:spacing w:val="-1"/>
        </w:rPr>
        <w:t> </w:t>
      </w:r>
      <w:r>
        <w:rPr/>
        <w:t>(no</w:t>
      </w:r>
      <w:r>
        <w:rPr>
          <w:spacing w:val="-2"/>
        </w:rPr>
        <w:t> </w:t>
      </w:r>
      <w:r>
        <w:rPr/>
        <w:t>difference</w:t>
      </w:r>
      <w:r>
        <w:rPr>
          <w:spacing w:val="-1"/>
        </w:rPr>
        <w:t> </w:t>
      </w:r>
      <w:r>
        <w:rPr/>
        <w:t>in</w:t>
      </w:r>
      <w:r>
        <w:rPr>
          <w:spacing w:val="-1"/>
        </w:rPr>
        <w:t> </w:t>
      </w:r>
      <w:r>
        <w:rPr/>
        <w:t>productivity</w:t>
      </w:r>
      <w:r>
        <w:rPr>
          <w:spacing w:val="-6"/>
        </w:rPr>
        <w:t> </w:t>
      </w:r>
      <w:r>
        <w:rPr/>
        <w:t>effect between “know</w:t>
      </w:r>
      <w:r>
        <w:rPr>
          <w:spacing w:val="-2"/>
        </w:rPr>
        <w:t> </w:t>
      </w:r>
      <w:r>
        <w:rPr/>
        <w:t>and</w:t>
      </w:r>
      <w:r>
        <w:rPr>
          <w:spacing w:val="-1"/>
        </w:rPr>
        <w:t> </w:t>
      </w:r>
      <w:r>
        <w:rPr/>
        <w:t>users” and</w:t>
      </w:r>
      <w:r>
        <w:rPr>
          <w:spacing w:val="-1"/>
        </w:rPr>
        <w:t> </w:t>
      </w:r>
      <w:r>
        <w:rPr/>
        <w:t>“know</w:t>
      </w:r>
      <w:r>
        <w:rPr>
          <w:spacing w:val="-1"/>
        </w:rPr>
        <w:t> </w:t>
      </w:r>
      <w:r>
        <w:rPr/>
        <w:t>only”) H1: β3 ≠ β2 (there is difference</w:t>
      </w:r>
      <w:r>
        <w:rPr>
          <w:spacing w:val="-1"/>
        </w:rPr>
        <w:t> </w:t>
      </w:r>
      <w:r>
        <w:rPr/>
        <w:t>in</w:t>
      </w:r>
      <w:r>
        <w:rPr>
          <w:spacing w:val="-2"/>
        </w:rPr>
        <w:t> </w:t>
      </w:r>
      <w:r>
        <w:rPr/>
        <w:t>productivity</w:t>
      </w:r>
      <w:r>
        <w:rPr>
          <w:spacing w:val="-6"/>
        </w:rPr>
        <w:t> </w:t>
      </w:r>
      <w:r>
        <w:rPr/>
        <w:t>effect</w:t>
      </w:r>
      <w:r>
        <w:rPr>
          <w:spacing w:val="-1"/>
        </w:rPr>
        <w:t> </w:t>
      </w:r>
      <w:r>
        <w:rPr/>
        <w:t>between</w:t>
      </w:r>
      <w:r>
        <w:rPr>
          <w:spacing w:val="-2"/>
        </w:rPr>
        <w:t> </w:t>
      </w:r>
      <w:r>
        <w:rPr/>
        <w:t>“know and users” and “know </w:t>
      </w:r>
      <w:r>
        <w:rPr>
          <w:spacing w:val="-2"/>
        </w:rPr>
        <w:t>only”)</w:t>
      </w:r>
    </w:p>
    <w:p>
      <w:pPr>
        <w:spacing w:line="362" w:lineRule="auto" w:before="0"/>
        <w:ind w:left="165" w:right="444" w:firstLine="0"/>
        <w:jc w:val="both"/>
        <w:rPr>
          <w:b/>
          <w:sz w:val="24"/>
        </w:rPr>
      </w:pPr>
      <w:r>
        <w:rPr>
          <w:sz w:val="24"/>
        </w:rPr>
        <w:t>We fail to reject the null hypothesis since there is no statistically significant difference in productivity</w:t>
      </w:r>
      <w:r>
        <w:rPr>
          <w:spacing w:val="-3"/>
          <w:sz w:val="24"/>
        </w:rPr>
        <w:t> </w:t>
      </w:r>
      <w:r>
        <w:rPr>
          <w:sz w:val="24"/>
        </w:rPr>
        <w:t>between farmers who use the digital platform and those who only</w:t>
      </w:r>
      <w:r>
        <w:rPr>
          <w:spacing w:val="-3"/>
          <w:sz w:val="24"/>
        </w:rPr>
        <w:t> </w:t>
      </w:r>
      <w:r>
        <w:rPr>
          <w:sz w:val="24"/>
        </w:rPr>
        <w:t>know about it. </w:t>
      </w:r>
      <w:r>
        <w:rPr>
          <w:b/>
          <w:sz w:val="24"/>
        </w:rPr>
        <w:t>Table 4.12: Results for Linear Combination of Coefficients Test</w:t>
      </w:r>
    </w:p>
    <w:tbl>
      <w:tblPr>
        <w:tblW w:w="0" w:type="auto"/>
        <w:jc w:val="left"/>
        <w:tblInd w:w="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0"/>
        <w:gridCol w:w="1548"/>
        <w:gridCol w:w="1147"/>
        <w:gridCol w:w="1339"/>
        <w:gridCol w:w="2523"/>
      </w:tblGrid>
      <w:tr>
        <w:trPr>
          <w:trHeight w:val="501" w:hRule="atLeast"/>
        </w:trPr>
        <w:tc>
          <w:tcPr>
            <w:tcW w:w="1360" w:type="dxa"/>
            <w:tcBorders>
              <w:left w:val="nil"/>
              <w:right w:val="nil"/>
            </w:tcBorders>
          </w:tcPr>
          <w:p>
            <w:pPr>
              <w:pStyle w:val="TableParagraph"/>
              <w:spacing w:line="275" w:lineRule="exact"/>
              <w:ind w:left="115"/>
              <w:rPr>
                <w:b/>
                <w:sz w:val="24"/>
              </w:rPr>
            </w:pPr>
            <w:r>
              <w:rPr>
                <w:b/>
                <w:spacing w:val="-2"/>
                <w:sz w:val="24"/>
              </w:rPr>
              <w:t>Estimate</w:t>
            </w:r>
          </w:p>
        </w:tc>
        <w:tc>
          <w:tcPr>
            <w:tcW w:w="1548" w:type="dxa"/>
            <w:tcBorders>
              <w:left w:val="nil"/>
              <w:right w:val="nil"/>
            </w:tcBorders>
          </w:tcPr>
          <w:p>
            <w:pPr>
              <w:pStyle w:val="TableParagraph"/>
              <w:spacing w:line="275" w:lineRule="exact"/>
              <w:ind w:left="339"/>
              <w:rPr>
                <w:b/>
                <w:sz w:val="24"/>
              </w:rPr>
            </w:pPr>
            <w:r>
              <w:rPr>
                <w:b/>
                <w:sz w:val="24"/>
              </w:rPr>
              <w:t>Std.</w:t>
            </w:r>
            <w:r>
              <w:rPr>
                <w:b/>
                <w:spacing w:val="-12"/>
                <w:sz w:val="24"/>
              </w:rPr>
              <w:t> </w:t>
            </w:r>
            <w:r>
              <w:rPr>
                <w:b/>
                <w:spacing w:val="-4"/>
                <w:sz w:val="24"/>
              </w:rPr>
              <w:t>Err.</w:t>
            </w:r>
          </w:p>
        </w:tc>
        <w:tc>
          <w:tcPr>
            <w:tcW w:w="1147" w:type="dxa"/>
            <w:tcBorders>
              <w:left w:val="nil"/>
              <w:right w:val="nil"/>
            </w:tcBorders>
          </w:tcPr>
          <w:p>
            <w:pPr>
              <w:pStyle w:val="TableParagraph"/>
              <w:spacing w:line="275" w:lineRule="exact"/>
              <w:ind w:left="52"/>
              <w:jc w:val="center"/>
              <w:rPr>
                <w:b/>
                <w:sz w:val="24"/>
              </w:rPr>
            </w:pPr>
            <w:r>
              <w:rPr>
                <w:b/>
                <w:spacing w:val="-2"/>
                <w:sz w:val="24"/>
              </w:rPr>
              <w:t>z-</w:t>
            </w:r>
            <w:r>
              <w:rPr>
                <w:b/>
                <w:spacing w:val="-4"/>
                <w:sz w:val="24"/>
              </w:rPr>
              <w:t>stat</w:t>
            </w:r>
          </w:p>
        </w:tc>
        <w:tc>
          <w:tcPr>
            <w:tcW w:w="1339" w:type="dxa"/>
            <w:tcBorders>
              <w:left w:val="nil"/>
              <w:right w:val="nil"/>
            </w:tcBorders>
          </w:tcPr>
          <w:p>
            <w:pPr>
              <w:pStyle w:val="TableParagraph"/>
              <w:spacing w:line="275" w:lineRule="exact"/>
              <w:ind w:left="267"/>
              <w:rPr>
                <w:b/>
                <w:sz w:val="24"/>
              </w:rPr>
            </w:pPr>
            <w:r>
              <w:rPr>
                <w:b/>
                <w:spacing w:val="-2"/>
                <w:sz w:val="24"/>
              </w:rPr>
              <w:t>p-value</w:t>
            </w:r>
          </w:p>
        </w:tc>
        <w:tc>
          <w:tcPr>
            <w:tcW w:w="2523" w:type="dxa"/>
            <w:tcBorders>
              <w:left w:val="nil"/>
              <w:right w:val="nil"/>
            </w:tcBorders>
          </w:tcPr>
          <w:p>
            <w:pPr>
              <w:pStyle w:val="TableParagraph"/>
              <w:spacing w:line="275" w:lineRule="exact"/>
              <w:ind w:left="309"/>
              <w:rPr>
                <w:b/>
                <w:sz w:val="24"/>
              </w:rPr>
            </w:pPr>
            <w:r>
              <w:rPr>
                <w:b/>
                <w:sz w:val="24"/>
              </w:rPr>
              <w:t>95</w:t>
            </w:r>
            <w:r>
              <w:rPr>
                <w:b/>
                <w:spacing w:val="-12"/>
                <w:sz w:val="24"/>
              </w:rPr>
              <w:t> </w:t>
            </w:r>
            <w:r>
              <w:rPr>
                <w:b/>
                <w:sz w:val="24"/>
              </w:rPr>
              <w:t>%</w:t>
            </w:r>
            <w:r>
              <w:rPr>
                <w:b/>
                <w:spacing w:val="-10"/>
                <w:sz w:val="24"/>
              </w:rPr>
              <w:t> </w:t>
            </w:r>
            <w:r>
              <w:rPr>
                <w:b/>
                <w:spacing w:val="-5"/>
                <w:sz w:val="24"/>
              </w:rPr>
              <w:t>CI</w:t>
            </w:r>
          </w:p>
        </w:tc>
      </w:tr>
      <w:tr>
        <w:trPr>
          <w:trHeight w:val="573" w:hRule="atLeast"/>
        </w:trPr>
        <w:tc>
          <w:tcPr>
            <w:tcW w:w="1360" w:type="dxa"/>
            <w:tcBorders>
              <w:left w:val="nil"/>
              <w:right w:val="nil"/>
            </w:tcBorders>
          </w:tcPr>
          <w:p>
            <w:pPr>
              <w:pStyle w:val="TableParagraph"/>
              <w:spacing w:line="270" w:lineRule="exact"/>
              <w:ind w:left="115"/>
              <w:rPr>
                <w:sz w:val="24"/>
              </w:rPr>
            </w:pPr>
            <w:r>
              <w:rPr>
                <w:spacing w:val="-2"/>
                <w:sz w:val="24"/>
              </w:rPr>
              <w:t>-0.209</w:t>
            </w:r>
          </w:p>
        </w:tc>
        <w:tc>
          <w:tcPr>
            <w:tcW w:w="1548" w:type="dxa"/>
            <w:tcBorders>
              <w:left w:val="nil"/>
              <w:right w:val="nil"/>
            </w:tcBorders>
          </w:tcPr>
          <w:p>
            <w:pPr>
              <w:pStyle w:val="TableParagraph"/>
              <w:spacing w:line="270" w:lineRule="exact"/>
              <w:ind w:left="339"/>
              <w:rPr>
                <w:sz w:val="24"/>
              </w:rPr>
            </w:pPr>
            <w:r>
              <w:rPr>
                <w:spacing w:val="-2"/>
                <w:sz w:val="24"/>
              </w:rPr>
              <w:t>0.127</w:t>
            </w:r>
          </w:p>
        </w:tc>
        <w:tc>
          <w:tcPr>
            <w:tcW w:w="1147" w:type="dxa"/>
            <w:tcBorders>
              <w:left w:val="nil"/>
              <w:right w:val="nil"/>
            </w:tcBorders>
          </w:tcPr>
          <w:p>
            <w:pPr>
              <w:pStyle w:val="TableParagraph"/>
              <w:spacing w:line="270" w:lineRule="exact"/>
              <w:ind w:right="4"/>
              <w:jc w:val="center"/>
              <w:rPr>
                <w:sz w:val="24"/>
              </w:rPr>
            </w:pPr>
            <w:r>
              <w:rPr>
                <w:spacing w:val="-2"/>
                <w:sz w:val="24"/>
              </w:rPr>
              <w:t>-</w:t>
            </w:r>
            <w:r>
              <w:rPr>
                <w:spacing w:val="-4"/>
                <w:sz w:val="24"/>
              </w:rPr>
              <w:t>1.65</w:t>
            </w:r>
          </w:p>
        </w:tc>
        <w:tc>
          <w:tcPr>
            <w:tcW w:w="1339" w:type="dxa"/>
            <w:tcBorders>
              <w:left w:val="nil"/>
              <w:right w:val="nil"/>
            </w:tcBorders>
          </w:tcPr>
          <w:p>
            <w:pPr>
              <w:pStyle w:val="TableParagraph"/>
              <w:spacing w:line="270" w:lineRule="exact"/>
              <w:ind w:left="267"/>
              <w:rPr>
                <w:sz w:val="24"/>
              </w:rPr>
            </w:pPr>
            <w:r>
              <w:rPr>
                <w:spacing w:val="-2"/>
                <w:sz w:val="24"/>
              </w:rPr>
              <w:t>0.100</w:t>
            </w:r>
          </w:p>
        </w:tc>
        <w:tc>
          <w:tcPr>
            <w:tcW w:w="2523" w:type="dxa"/>
            <w:tcBorders>
              <w:left w:val="nil"/>
              <w:right w:val="nil"/>
            </w:tcBorders>
          </w:tcPr>
          <w:p>
            <w:pPr>
              <w:pStyle w:val="TableParagraph"/>
              <w:spacing w:line="270" w:lineRule="exact"/>
              <w:ind w:left="309"/>
              <w:rPr>
                <w:sz w:val="24"/>
              </w:rPr>
            </w:pPr>
            <w:r>
              <w:rPr>
                <w:sz w:val="24"/>
              </w:rPr>
              <w:t>(-0.458,</w:t>
            </w:r>
            <w:r>
              <w:rPr>
                <w:spacing w:val="-14"/>
                <w:sz w:val="24"/>
              </w:rPr>
              <w:t> </w:t>
            </w:r>
            <w:r>
              <w:rPr>
                <w:spacing w:val="-2"/>
                <w:sz w:val="24"/>
              </w:rPr>
              <w:t>0.040)</w:t>
            </w:r>
          </w:p>
        </w:tc>
      </w:tr>
    </w:tbl>
    <w:p>
      <w:pPr>
        <w:pStyle w:val="BodyText"/>
        <w:spacing w:before="132"/>
        <w:ind w:left="0"/>
        <w:rPr>
          <w:b/>
        </w:rPr>
      </w:pPr>
    </w:p>
    <w:p>
      <w:pPr>
        <w:pStyle w:val="BodyText"/>
        <w:spacing w:line="360" w:lineRule="auto"/>
        <w:ind w:right="448" w:firstLine="719"/>
        <w:jc w:val="both"/>
      </w:pPr>
      <w:r>
        <w:rPr/>
        <w:t>The use of digital platform effect is also shown using the kernel densities functions of predicted log productivity. Figure 4.8 below shows the density of predicted log potato productivity by digital platform category. As indicated in the figure, farmers who know and use</w:t>
      </w:r>
      <w:r>
        <w:rPr>
          <w:spacing w:val="-5"/>
        </w:rPr>
        <w:t> </w:t>
      </w:r>
      <w:r>
        <w:rPr/>
        <w:t>the</w:t>
      </w:r>
      <w:r>
        <w:rPr>
          <w:spacing w:val="-4"/>
        </w:rPr>
        <w:t> </w:t>
      </w:r>
      <w:r>
        <w:rPr/>
        <w:t>digital</w:t>
      </w:r>
      <w:r>
        <w:rPr>
          <w:spacing w:val="-3"/>
        </w:rPr>
        <w:t> </w:t>
      </w:r>
      <w:r>
        <w:rPr/>
        <w:t>platform</w:t>
      </w:r>
      <w:r>
        <w:rPr>
          <w:spacing w:val="-3"/>
        </w:rPr>
        <w:t> </w:t>
      </w:r>
      <w:r>
        <w:rPr/>
        <w:t>had</w:t>
      </w:r>
      <w:r>
        <w:rPr>
          <w:spacing w:val="-4"/>
        </w:rPr>
        <w:t> </w:t>
      </w:r>
      <w:r>
        <w:rPr/>
        <w:t>a</w:t>
      </w:r>
      <w:r>
        <w:rPr>
          <w:spacing w:val="-5"/>
        </w:rPr>
        <w:t> </w:t>
      </w:r>
      <w:r>
        <w:rPr/>
        <w:t>wider</w:t>
      </w:r>
      <w:r>
        <w:rPr>
          <w:spacing w:val="-5"/>
        </w:rPr>
        <w:t> </w:t>
      </w:r>
      <w:r>
        <w:rPr/>
        <w:t>tail,</w:t>
      </w:r>
      <w:r>
        <w:rPr>
          <w:spacing w:val="-3"/>
        </w:rPr>
        <w:t> </w:t>
      </w:r>
      <w:r>
        <w:rPr/>
        <w:t>suggesting</w:t>
      </w:r>
      <w:r>
        <w:rPr>
          <w:spacing w:val="-6"/>
        </w:rPr>
        <w:t> </w:t>
      </w:r>
      <w:r>
        <w:rPr/>
        <w:t>that</w:t>
      </w:r>
      <w:r>
        <w:rPr>
          <w:spacing w:val="-4"/>
        </w:rPr>
        <w:t> </w:t>
      </w:r>
      <w:r>
        <w:rPr/>
        <w:t>the</w:t>
      </w:r>
      <w:r>
        <w:rPr>
          <w:spacing w:val="-2"/>
        </w:rPr>
        <w:t> </w:t>
      </w:r>
      <w:r>
        <w:rPr/>
        <w:t>users</w:t>
      </w:r>
      <w:r>
        <w:rPr>
          <w:spacing w:val="-4"/>
        </w:rPr>
        <w:t> </w:t>
      </w:r>
      <w:r>
        <w:rPr/>
        <w:t>had</w:t>
      </w:r>
      <w:r>
        <w:rPr>
          <w:spacing w:val="-4"/>
        </w:rPr>
        <w:t> </w:t>
      </w:r>
      <w:r>
        <w:rPr/>
        <w:t>the</w:t>
      </w:r>
      <w:r>
        <w:rPr>
          <w:spacing w:val="-4"/>
        </w:rPr>
        <w:t> </w:t>
      </w:r>
      <w:r>
        <w:rPr/>
        <w:t>higher</w:t>
      </w:r>
      <w:r>
        <w:rPr>
          <w:spacing w:val="-5"/>
        </w:rPr>
        <w:t> </w:t>
      </w:r>
      <w:r>
        <w:rPr/>
        <w:t>probability</w:t>
      </w:r>
      <w:r>
        <w:rPr>
          <w:spacing w:val="-9"/>
        </w:rPr>
        <w:t> </w:t>
      </w:r>
      <w:r>
        <w:rPr/>
        <w:t>of having increased potato productivity.</w:t>
      </w:r>
    </w:p>
    <w:p>
      <w:pPr>
        <w:pStyle w:val="BodyText"/>
        <w:spacing w:after="0" w:line="360" w:lineRule="auto"/>
        <w:jc w:val="both"/>
        <w:sectPr>
          <w:pgSz w:w="11910" w:h="16840"/>
          <w:pgMar w:header="0" w:footer="1003" w:top="1340" w:bottom="1200" w:left="1275" w:right="992"/>
        </w:sectPr>
      </w:pPr>
    </w:p>
    <w:p>
      <w:pPr>
        <w:spacing w:line="240" w:lineRule="auto"/>
        <w:ind w:left="273" w:right="0" w:firstLine="0"/>
        <w:rPr>
          <w:sz w:val="20"/>
        </w:rPr>
      </w:pPr>
      <w:r>
        <w:rPr>
          <w:sz w:val="20"/>
        </w:rPr>
        <w:drawing>
          <wp:inline distT="0" distB="0" distL="0" distR="0">
            <wp:extent cx="4235035" cy="2198370"/>
            <wp:effectExtent l="0" t="0" r="0" b="0"/>
            <wp:docPr id="148" name="Image 148" descr="C:\Users\hp\Downloads\IMG-20250702-WA0014.jpg"/>
            <wp:cNvGraphicFramePr>
              <a:graphicFrameLocks/>
            </wp:cNvGraphicFramePr>
            <a:graphic>
              <a:graphicData uri="http://schemas.openxmlformats.org/drawingml/2006/picture">
                <pic:pic>
                  <pic:nvPicPr>
                    <pic:cNvPr id="148" name="Image 148" descr="C:\Users\hp\Downloads\IMG-20250702-WA0014.jpg"/>
                    <pic:cNvPicPr/>
                  </pic:nvPicPr>
                  <pic:blipFill>
                    <a:blip r:embed="rId25" cstate="print"/>
                    <a:stretch>
                      <a:fillRect/>
                    </a:stretch>
                  </pic:blipFill>
                  <pic:spPr>
                    <a:xfrm>
                      <a:off x="0" y="0"/>
                      <a:ext cx="4235035" cy="2198370"/>
                    </a:xfrm>
                    <a:prstGeom prst="rect">
                      <a:avLst/>
                    </a:prstGeom>
                  </pic:spPr>
                </pic:pic>
              </a:graphicData>
            </a:graphic>
          </wp:inline>
        </w:drawing>
      </w:r>
      <w:r>
        <w:rPr>
          <w:sz w:val="20"/>
        </w:rPr>
      </w:r>
    </w:p>
    <w:p>
      <w:pPr>
        <w:pStyle w:val="BodyText"/>
        <w:spacing w:before="31"/>
        <w:ind w:left="0"/>
      </w:pPr>
    </w:p>
    <w:p>
      <w:pPr>
        <w:pStyle w:val="Heading2"/>
        <w:spacing w:before="1"/>
      </w:pPr>
      <w:r>
        <w:rPr/>
        <w:t>Figure</w:t>
      </w:r>
      <w:r>
        <w:rPr>
          <w:spacing w:val="-5"/>
        </w:rPr>
        <w:t> </w:t>
      </w:r>
      <w:r>
        <w:rPr/>
        <w:t>4.8:</w:t>
      </w:r>
      <w:r>
        <w:rPr>
          <w:spacing w:val="-3"/>
        </w:rPr>
        <w:t> </w:t>
      </w:r>
      <w:r>
        <w:rPr/>
        <w:t>Density</w:t>
      </w:r>
      <w:r>
        <w:rPr>
          <w:spacing w:val="-1"/>
        </w:rPr>
        <w:t> </w:t>
      </w:r>
      <w:r>
        <w:rPr/>
        <w:t>of</w:t>
      </w:r>
      <w:r>
        <w:rPr>
          <w:spacing w:val="-1"/>
        </w:rPr>
        <w:t> </w:t>
      </w:r>
      <w:r>
        <w:rPr/>
        <w:t>Predicted</w:t>
      </w:r>
      <w:r>
        <w:rPr>
          <w:spacing w:val="-2"/>
        </w:rPr>
        <w:t> </w:t>
      </w:r>
      <w:r>
        <w:rPr/>
        <w:t>Log</w:t>
      </w:r>
      <w:r>
        <w:rPr>
          <w:spacing w:val="1"/>
        </w:rPr>
        <w:t> </w:t>
      </w:r>
      <w:r>
        <w:rPr/>
        <w:t>Potato Productivity</w:t>
      </w:r>
      <w:r>
        <w:rPr>
          <w:spacing w:val="-2"/>
        </w:rPr>
        <w:t> </w:t>
      </w:r>
      <w:r>
        <w:rPr/>
        <w:t>by</w:t>
      </w:r>
      <w:r>
        <w:rPr>
          <w:spacing w:val="-1"/>
        </w:rPr>
        <w:t> </w:t>
      </w:r>
      <w:r>
        <w:rPr/>
        <w:t>Digital</w:t>
      </w:r>
      <w:r>
        <w:rPr>
          <w:spacing w:val="-2"/>
        </w:rPr>
        <w:t> </w:t>
      </w:r>
      <w:r>
        <w:rPr/>
        <w:t>Platform</w:t>
      </w:r>
      <w:r>
        <w:rPr>
          <w:spacing w:val="-2"/>
        </w:rPr>
        <w:t> category</w:t>
      </w:r>
    </w:p>
    <w:p>
      <w:pPr>
        <w:pStyle w:val="Heading2"/>
        <w:numPr>
          <w:ilvl w:val="1"/>
          <w:numId w:val="11"/>
        </w:numPr>
        <w:tabs>
          <w:tab w:pos="525" w:val="left" w:leader="none"/>
        </w:tabs>
        <w:spacing w:line="240" w:lineRule="auto" w:before="137" w:after="0"/>
        <w:ind w:left="525" w:right="0" w:hanging="360"/>
        <w:jc w:val="both"/>
      </w:pPr>
      <w:bookmarkStart w:name="_bookmark61" w:id="62"/>
      <w:bookmarkEnd w:id="62"/>
      <w:r>
        <w:rPr>
          <w:b w:val="0"/>
        </w:rPr>
      </w:r>
      <w:r>
        <w:rPr/>
        <w:t>Effects</w:t>
      </w:r>
      <w:r>
        <w:rPr>
          <w:spacing w:val="-2"/>
        </w:rPr>
        <w:t> </w:t>
      </w:r>
      <w:r>
        <w:rPr/>
        <w:t>of</w:t>
      </w:r>
      <w:r>
        <w:rPr>
          <w:spacing w:val="-1"/>
        </w:rPr>
        <w:t> </w:t>
      </w:r>
      <w:r>
        <w:rPr/>
        <w:t>using</w:t>
      </w:r>
      <w:r>
        <w:rPr>
          <w:spacing w:val="-3"/>
        </w:rPr>
        <w:t> </w:t>
      </w:r>
      <w:r>
        <w:rPr/>
        <w:t>digital</w:t>
      </w:r>
      <w:r>
        <w:rPr>
          <w:spacing w:val="-4"/>
        </w:rPr>
        <w:t> </w:t>
      </w:r>
      <w:r>
        <w:rPr/>
        <w:t>platforms</w:t>
      </w:r>
      <w:r>
        <w:rPr>
          <w:spacing w:val="-1"/>
        </w:rPr>
        <w:t> </w:t>
      </w:r>
      <w:r>
        <w:rPr/>
        <w:t>on</w:t>
      </w:r>
      <w:r>
        <w:rPr>
          <w:spacing w:val="-1"/>
        </w:rPr>
        <w:t> </w:t>
      </w:r>
      <w:r>
        <w:rPr/>
        <w:t>potato</w:t>
      </w:r>
      <w:r>
        <w:rPr>
          <w:spacing w:val="-1"/>
        </w:rPr>
        <w:t> </w:t>
      </w:r>
      <w:r>
        <w:rPr/>
        <w:t>sales</w:t>
      </w:r>
      <w:r>
        <w:rPr>
          <w:spacing w:val="-1"/>
        </w:rPr>
        <w:t> </w:t>
      </w:r>
      <w:r>
        <w:rPr>
          <w:spacing w:val="-2"/>
        </w:rPr>
        <w:t>volume</w:t>
      </w:r>
    </w:p>
    <w:p>
      <w:pPr>
        <w:pStyle w:val="BodyText"/>
        <w:spacing w:line="360" w:lineRule="auto" w:before="135"/>
        <w:ind w:right="443" w:firstLine="360"/>
        <w:jc w:val="both"/>
      </w:pPr>
      <w:r>
        <w:rPr/>
        <w:t>To</w:t>
      </w:r>
      <w:r>
        <w:rPr>
          <w:spacing w:val="-1"/>
        </w:rPr>
        <w:t> </w:t>
      </w:r>
      <w:r>
        <w:rPr/>
        <w:t>analyze</w:t>
      </w:r>
      <w:r>
        <w:rPr>
          <w:spacing w:val="-1"/>
        </w:rPr>
        <w:t> </w:t>
      </w:r>
      <w:r>
        <w:rPr/>
        <w:t>this</w:t>
      </w:r>
      <w:r>
        <w:rPr>
          <w:spacing w:val="-1"/>
        </w:rPr>
        <w:t> </w:t>
      </w:r>
      <w:r>
        <w:rPr/>
        <w:t>objective,</w:t>
      </w:r>
      <w:r>
        <w:rPr>
          <w:spacing w:val="-1"/>
        </w:rPr>
        <w:t> </w:t>
      </w:r>
      <w:r>
        <w:rPr/>
        <w:t>a</w:t>
      </w:r>
      <w:r>
        <w:rPr>
          <w:spacing w:val="-1"/>
        </w:rPr>
        <w:t> </w:t>
      </w:r>
      <w:r>
        <w:rPr/>
        <w:t>Multinomial</w:t>
      </w:r>
      <w:r>
        <w:rPr>
          <w:spacing w:val="-1"/>
        </w:rPr>
        <w:t> </w:t>
      </w:r>
      <w:r>
        <w:rPr/>
        <w:t>Endogenous</w:t>
      </w:r>
      <w:r>
        <w:rPr>
          <w:spacing w:val="-1"/>
        </w:rPr>
        <w:t> </w:t>
      </w:r>
      <w:r>
        <w:rPr/>
        <w:t>Treatment</w:t>
      </w:r>
      <w:r>
        <w:rPr>
          <w:spacing w:val="-1"/>
        </w:rPr>
        <w:t> </w:t>
      </w:r>
      <w:r>
        <w:rPr/>
        <w:t>Model</w:t>
      </w:r>
      <w:r>
        <w:rPr>
          <w:spacing w:val="-1"/>
        </w:rPr>
        <w:t> </w:t>
      </w:r>
      <w:r>
        <w:rPr/>
        <w:t>was</w:t>
      </w:r>
      <w:r>
        <w:rPr>
          <w:spacing w:val="-1"/>
        </w:rPr>
        <w:t> </w:t>
      </w:r>
      <w:r>
        <w:rPr/>
        <w:t>also</w:t>
      </w:r>
      <w:r>
        <w:rPr>
          <w:spacing w:val="-1"/>
        </w:rPr>
        <w:t> </w:t>
      </w:r>
      <w:r>
        <w:rPr/>
        <w:t>used.</w:t>
      </w:r>
      <w:r>
        <w:rPr>
          <w:spacing w:val="-1"/>
        </w:rPr>
        <w:t> </w:t>
      </w:r>
      <w:r>
        <w:rPr/>
        <w:t>As already explained earlier, this model consists of two main components: the Treatment Model and</w:t>
      </w:r>
      <w:r>
        <w:rPr>
          <w:spacing w:val="-12"/>
        </w:rPr>
        <w:t> </w:t>
      </w:r>
      <w:r>
        <w:rPr/>
        <w:t>the</w:t>
      </w:r>
      <w:r>
        <w:rPr>
          <w:spacing w:val="-10"/>
        </w:rPr>
        <w:t> </w:t>
      </w:r>
      <w:r>
        <w:rPr/>
        <w:t>Outcome</w:t>
      </w:r>
      <w:r>
        <w:rPr>
          <w:spacing w:val="-10"/>
        </w:rPr>
        <w:t> </w:t>
      </w:r>
      <w:r>
        <w:rPr/>
        <w:t>Model.</w:t>
      </w:r>
      <w:r>
        <w:rPr>
          <w:spacing w:val="-12"/>
        </w:rPr>
        <w:t> </w:t>
      </w:r>
      <w:r>
        <w:rPr/>
        <w:t>This</w:t>
      </w:r>
      <w:r>
        <w:rPr>
          <w:spacing w:val="-12"/>
        </w:rPr>
        <w:t> </w:t>
      </w:r>
      <w:r>
        <w:rPr/>
        <w:t>model</w:t>
      </w:r>
      <w:r>
        <w:rPr>
          <w:spacing w:val="-12"/>
        </w:rPr>
        <w:t> </w:t>
      </w:r>
      <w:r>
        <w:rPr/>
        <w:t>was</w:t>
      </w:r>
      <w:r>
        <w:rPr>
          <w:spacing w:val="-10"/>
        </w:rPr>
        <w:t> </w:t>
      </w:r>
      <w:r>
        <w:rPr/>
        <w:t>used</w:t>
      </w:r>
      <w:r>
        <w:rPr>
          <w:spacing w:val="-12"/>
        </w:rPr>
        <w:t> </w:t>
      </w:r>
      <w:r>
        <w:rPr/>
        <w:t>to</w:t>
      </w:r>
      <w:r>
        <w:rPr>
          <w:spacing w:val="-9"/>
        </w:rPr>
        <w:t> </w:t>
      </w:r>
      <w:r>
        <w:rPr/>
        <w:t>analyze</w:t>
      </w:r>
      <w:r>
        <w:rPr>
          <w:spacing w:val="-13"/>
        </w:rPr>
        <w:t> </w:t>
      </w:r>
      <w:r>
        <w:rPr/>
        <w:t>the</w:t>
      </w:r>
      <w:r>
        <w:rPr>
          <w:spacing w:val="-13"/>
        </w:rPr>
        <w:t> </w:t>
      </w:r>
      <w:r>
        <w:rPr/>
        <w:t>impact</w:t>
      </w:r>
      <w:r>
        <w:rPr>
          <w:spacing w:val="-9"/>
        </w:rPr>
        <w:t> </w:t>
      </w:r>
      <w:r>
        <w:rPr/>
        <w:t>of</w:t>
      </w:r>
      <w:r>
        <w:rPr>
          <w:spacing w:val="-10"/>
        </w:rPr>
        <w:t> </w:t>
      </w:r>
      <w:r>
        <w:rPr/>
        <w:t>a</w:t>
      </w:r>
      <w:r>
        <w:rPr>
          <w:spacing w:val="-13"/>
        </w:rPr>
        <w:t> </w:t>
      </w:r>
      <w:r>
        <w:rPr/>
        <w:t>treatment</w:t>
      </w:r>
      <w:r>
        <w:rPr>
          <w:spacing w:val="-8"/>
        </w:rPr>
        <w:t> </w:t>
      </w:r>
      <w:r>
        <w:rPr/>
        <w:t>(knowledge and usage of a platform) on an outcome (log sales volume), while accounting for the endogeneity of the treatment decision.</w:t>
      </w:r>
    </w:p>
    <w:p>
      <w:pPr>
        <w:pStyle w:val="Heading2"/>
        <w:numPr>
          <w:ilvl w:val="2"/>
          <w:numId w:val="11"/>
        </w:numPr>
        <w:tabs>
          <w:tab w:pos="884" w:val="left" w:leader="none"/>
        </w:tabs>
        <w:spacing w:line="240" w:lineRule="auto" w:before="44" w:after="0"/>
        <w:ind w:left="884" w:right="0" w:hanging="719"/>
        <w:jc w:val="both"/>
      </w:pPr>
      <w:bookmarkStart w:name="_bookmark62" w:id="63"/>
      <w:bookmarkEnd w:id="63"/>
      <w:r>
        <w:rPr>
          <w:b w:val="0"/>
        </w:rPr>
      </w:r>
      <w:r>
        <w:rPr/>
        <w:t>Treatment</w:t>
      </w:r>
      <w:r>
        <w:rPr>
          <w:spacing w:val="-7"/>
        </w:rPr>
        <w:t> </w:t>
      </w:r>
      <w:r>
        <w:rPr>
          <w:spacing w:val="-4"/>
        </w:rPr>
        <w:t>model</w:t>
      </w:r>
    </w:p>
    <w:p>
      <w:pPr>
        <w:pStyle w:val="BodyText"/>
        <w:spacing w:line="360" w:lineRule="auto" w:before="132"/>
        <w:ind w:right="442" w:firstLine="360"/>
        <w:jc w:val="both"/>
      </w:pPr>
      <w:r>
        <w:rPr/>
        <w:t>The</w:t>
      </w:r>
      <w:r>
        <w:rPr>
          <w:spacing w:val="-1"/>
        </w:rPr>
        <w:t> </w:t>
      </w:r>
      <w:r>
        <w:rPr/>
        <w:t>treatment had three categories: (1) unaware of</w:t>
      </w:r>
      <w:r>
        <w:rPr>
          <w:spacing w:val="-1"/>
        </w:rPr>
        <w:t> </w:t>
      </w:r>
      <w:r>
        <w:rPr/>
        <w:t>the</w:t>
      </w:r>
      <w:r>
        <w:rPr>
          <w:spacing w:val="-1"/>
        </w:rPr>
        <w:t> </w:t>
      </w:r>
      <w:r>
        <w:rPr/>
        <w:t>platform (base category), (2)</w:t>
      </w:r>
      <w:r>
        <w:rPr>
          <w:spacing w:val="-1"/>
        </w:rPr>
        <w:t> </w:t>
      </w:r>
      <w:r>
        <w:rPr/>
        <w:t>know but do not use, and (3) know and use. The model was estimated under both exogenous and endogenous</w:t>
      </w:r>
      <w:r>
        <w:rPr>
          <w:spacing w:val="-15"/>
        </w:rPr>
        <w:t> </w:t>
      </w:r>
      <w:r>
        <w:rPr/>
        <w:t>treatment</w:t>
      </w:r>
      <w:r>
        <w:rPr>
          <w:spacing w:val="-15"/>
        </w:rPr>
        <w:t> </w:t>
      </w:r>
      <w:r>
        <w:rPr/>
        <w:t>assumptions.</w:t>
      </w:r>
      <w:r>
        <w:rPr>
          <w:spacing w:val="-15"/>
        </w:rPr>
        <w:t> </w:t>
      </w:r>
      <w:r>
        <w:rPr/>
        <w:t>Table</w:t>
      </w:r>
      <w:r>
        <w:rPr>
          <w:spacing w:val="-15"/>
        </w:rPr>
        <w:t> </w:t>
      </w:r>
      <w:r>
        <w:rPr/>
        <w:t>4.13</w:t>
      </w:r>
      <w:r>
        <w:rPr>
          <w:spacing w:val="-15"/>
        </w:rPr>
        <w:t> </w:t>
      </w:r>
      <w:r>
        <w:rPr/>
        <w:t>below</w:t>
      </w:r>
      <w:r>
        <w:rPr>
          <w:spacing w:val="-14"/>
        </w:rPr>
        <w:t> </w:t>
      </w:r>
      <w:r>
        <w:rPr/>
        <w:t>shows</w:t>
      </w:r>
      <w:r>
        <w:rPr>
          <w:spacing w:val="-15"/>
        </w:rPr>
        <w:t> </w:t>
      </w:r>
      <w:r>
        <w:rPr/>
        <w:t>the</w:t>
      </w:r>
      <w:r>
        <w:rPr>
          <w:spacing w:val="-15"/>
        </w:rPr>
        <w:t> </w:t>
      </w:r>
      <w:r>
        <w:rPr/>
        <w:t>results</w:t>
      </w:r>
      <w:r>
        <w:rPr>
          <w:spacing w:val="-14"/>
        </w:rPr>
        <w:t> </w:t>
      </w:r>
      <w:r>
        <w:rPr/>
        <w:t>from</w:t>
      </w:r>
      <w:r>
        <w:rPr>
          <w:spacing w:val="-15"/>
        </w:rPr>
        <w:t> </w:t>
      </w:r>
      <w:r>
        <w:rPr/>
        <w:t>a</w:t>
      </w:r>
      <w:r>
        <w:rPr>
          <w:spacing w:val="-15"/>
        </w:rPr>
        <w:t> </w:t>
      </w:r>
      <w:r>
        <w:rPr/>
        <w:t>treatment</w:t>
      </w:r>
      <w:r>
        <w:rPr>
          <w:spacing w:val="-14"/>
        </w:rPr>
        <w:t> </w:t>
      </w:r>
      <w:r>
        <w:rPr/>
        <w:t>model which estimated the factors influencing the likelihood of being in one of the two treatment categories (“Know</w:t>
      </w:r>
      <w:r>
        <w:rPr>
          <w:spacing w:val="-1"/>
        </w:rPr>
        <w:t> </w:t>
      </w:r>
      <w:r>
        <w:rPr/>
        <w:t>but non-user”</w:t>
      </w:r>
      <w:r>
        <w:rPr>
          <w:spacing w:val="-2"/>
        </w:rPr>
        <w:t> </w:t>
      </w:r>
      <w:r>
        <w:rPr/>
        <w:t>or “Know</w:t>
      </w:r>
      <w:r>
        <w:rPr>
          <w:spacing w:val="-1"/>
        </w:rPr>
        <w:t> </w:t>
      </w:r>
      <w:r>
        <w:rPr/>
        <w:t>and User”)</w:t>
      </w:r>
      <w:r>
        <w:rPr>
          <w:spacing w:val="-1"/>
        </w:rPr>
        <w:t> </w:t>
      </w:r>
      <w:r>
        <w:rPr/>
        <w:t>relative</w:t>
      </w:r>
      <w:r>
        <w:rPr>
          <w:spacing w:val="-1"/>
        </w:rPr>
        <w:t> </w:t>
      </w:r>
      <w:r>
        <w:rPr/>
        <w:t>to the</w:t>
      </w:r>
      <w:r>
        <w:rPr>
          <w:spacing w:val="-1"/>
        </w:rPr>
        <w:t> </w:t>
      </w:r>
      <w:r>
        <w:rPr/>
        <w:t>base</w:t>
      </w:r>
      <w:r>
        <w:rPr>
          <w:spacing w:val="-1"/>
        </w:rPr>
        <w:t> </w:t>
      </w:r>
      <w:r>
        <w:rPr/>
        <w:t>category</w:t>
      </w:r>
      <w:r>
        <w:rPr>
          <w:spacing w:val="-5"/>
        </w:rPr>
        <w:t> </w:t>
      </w:r>
      <w:r>
        <w:rPr/>
        <w:t>(unaware of the platform).</w:t>
      </w:r>
    </w:p>
    <w:p>
      <w:pPr>
        <w:pStyle w:val="Heading2"/>
        <w:spacing w:before="6"/>
      </w:pPr>
      <w:r>
        <w:rPr/>
        <w:t>Table</w:t>
      </w:r>
      <w:r>
        <w:rPr>
          <w:spacing w:val="-3"/>
        </w:rPr>
        <w:t> </w:t>
      </w:r>
      <w:r>
        <w:rPr/>
        <w:t>4.13:</w:t>
      </w:r>
      <w:r>
        <w:rPr>
          <w:spacing w:val="-2"/>
        </w:rPr>
        <w:t> </w:t>
      </w:r>
      <w:r>
        <w:rPr/>
        <w:t>Treatment</w:t>
      </w:r>
      <w:r>
        <w:rPr>
          <w:spacing w:val="-1"/>
        </w:rPr>
        <w:t> </w:t>
      </w:r>
      <w:r>
        <w:rPr/>
        <w:t>Model</w:t>
      </w:r>
      <w:r>
        <w:rPr>
          <w:spacing w:val="-2"/>
        </w:rPr>
        <w:t> Results</w:t>
      </w:r>
    </w:p>
    <w:p>
      <w:pPr>
        <w:pStyle w:val="BodyText"/>
        <w:spacing w:before="1" w:after="1"/>
        <w:ind w:left="0"/>
        <w:rPr>
          <w:b/>
          <w:sz w:val="12"/>
        </w:rPr>
      </w:pPr>
    </w:p>
    <w:tbl>
      <w:tblPr>
        <w:tblW w:w="0" w:type="auto"/>
        <w:jc w:val="left"/>
        <w:tblInd w:w="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95"/>
        <w:gridCol w:w="1631"/>
        <w:gridCol w:w="1651"/>
        <w:gridCol w:w="1681"/>
        <w:gridCol w:w="1791"/>
      </w:tblGrid>
      <w:tr>
        <w:trPr>
          <w:trHeight w:val="573" w:hRule="atLeast"/>
        </w:trPr>
        <w:tc>
          <w:tcPr>
            <w:tcW w:w="5177" w:type="dxa"/>
            <w:gridSpan w:val="3"/>
            <w:tcBorders>
              <w:top w:val="single" w:sz="4" w:space="0" w:color="000000"/>
              <w:bottom w:val="single" w:sz="4" w:space="0" w:color="000000"/>
            </w:tcBorders>
          </w:tcPr>
          <w:p>
            <w:pPr>
              <w:pStyle w:val="TableParagraph"/>
              <w:spacing w:line="275" w:lineRule="exact"/>
              <w:ind w:left="3202"/>
              <w:rPr>
                <w:b/>
                <w:sz w:val="24"/>
              </w:rPr>
            </w:pPr>
            <w:r>
              <w:rPr>
                <w:b/>
                <w:spacing w:val="-2"/>
                <w:sz w:val="24"/>
              </w:rPr>
              <w:t>Exogenous</w:t>
            </w:r>
          </w:p>
        </w:tc>
        <w:tc>
          <w:tcPr>
            <w:tcW w:w="3472" w:type="dxa"/>
            <w:gridSpan w:val="2"/>
            <w:tcBorders>
              <w:top w:val="single" w:sz="4" w:space="0" w:color="000000"/>
              <w:bottom w:val="single" w:sz="4" w:space="0" w:color="000000"/>
            </w:tcBorders>
          </w:tcPr>
          <w:p>
            <w:pPr>
              <w:pStyle w:val="TableParagraph"/>
              <w:spacing w:line="275" w:lineRule="exact"/>
              <w:ind w:left="1212"/>
              <w:rPr>
                <w:b/>
                <w:sz w:val="24"/>
              </w:rPr>
            </w:pPr>
            <w:r>
              <w:rPr>
                <w:b/>
                <w:spacing w:val="-2"/>
                <w:sz w:val="24"/>
              </w:rPr>
              <w:t>Endogenous</w:t>
            </w:r>
          </w:p>
        </w:tc>
      </w:tr>
      <w:tr>
        <w:trPr>
          <w:trHeight w:val="988" w:hRule="atLeast"/>
        </w:trPr>
        <w:tc>
          <w:tcPr>
            <w:tcW w:w="1895" w:type="dxa"/>
            <w:tcBorders>
              <w:top w:val="single" w:sz="4" w:space="0" w:color="000000"/>
              <w:bottom w:val="single" w:sz="4" w:space="0" w:color="000000"/>
            </w:tcBorders>
          </w:tcPr>
          <w:p>
            <w:pPr>
              <w:pStyle w:val="TableParagraph"/>
              <w:spacing w:line="275" w:lineRule="exact"/>
              <w:ind w:left="108"/>
              <w:rPr>
                <w:b/>
                <w:sz w:val="24"/>
              </w:rPr>
            </w:pPr>
            <w:r>
              <w:rPr>
                <w:b/>
                <w:spacing w:val="-2"/>
                <w:sz w:val="24"/>
              </w:rPr>
              <w:t>Variable</w:t>
            </w:r>
          </w:p>
        </w:tc>
        <w:tc>
          <w:tcPr>
            <w:tcW w:w="1631" w:type="dxa"/>
            <w:tcBorders>
              <w:top w:val="single" w:sz="4" w:space="0" w:color="000000"/>
              <w:bottom w:val="single" w:sz="4" w:space="0" w:color="000000"/>
            </w:tcBorders>
          </w:tcPr>
          <w:p>
            <w:pPr>
              <w:pStyle w:val="TableParagraph"/>
              <w:spacing w:line="360" w:lineRule="auto"/>
              <w:ind w:left="339" w:right="267"/>
              <w:rPr>
                <w:b/>
                <w:sz w:val="24"/>
              </w:rPr>
            </w:pPr>
            <w:r>
              <w:rPr>
                <w:b/>
                <w:sz w:val="24"/>
              </w:rPr>
              <w:t>Know</w:t>
            </w:r>
            <w:r>
              <w:rPr>
                <w:b/>
                <w:spacing w:val="-15"/>
                <w:sz w:val="24"/>
              </w:rPr>
              <w:t> </w:t>
            </w:r>
            <w:r>
              <w:rPr>
                <w:b/>
                <w:sz w:val="24"/>
              </w:rPr>
              <w:t>but </w:t>
            </w:r>
            <w:r>
              <w:rPr>
                <w:b/>
                <w:spacing w:val="-2"/>
                <w:sz w:val="24"/>
              </w:rPr>
              <w:t>non-user</w:t>
            </w:r>
          </w:p>
        </w:tc>
        <w:tc>
          <w:tcPr>
            <w:tcW w:w="1651" w:type="dxa"/>
            <w:tcBorders>
              <w:top w:val="single" w:sz="4" w:space="0" w:color="000000"/>
              <w:bottom w:val="single" w:sz="4" w:space="0" w:color="000000"/>
            </w:tcBorders>
          </w:tcPr>
          <w:p>
            <w:pPr>
              <w:pStyle w:val="TableParagraph"/>
              <w:spacing w:line="360" w:lineRule="auto"/>
              <w:ind w:left="268" w:right="317"/>
              <w:rPr>
                <w:b/>
                <w:sz w:val="24"/>
              </w:rPr>
            </w:pPr>
            <w:r>
              <w:rPr>
                <w:b/>
                <w:sz w:val="24"/>
              </w:rPr>
              <w:t>Know</w:t>
            </w:r>
            <w:r>
              <w:rPr>
                <w:b/>
                <w:spacing w:val="-15"/>
                <w:sz w:val="24"/>
              </w:rPr>
              <w:t> </w:t>
            </w:r>
            <w:r>
              <w:rPr>
                <w:b/>
                <w:sz w:val="24"/>
              </w:rPr>
              <w:t>and </w:t>
            </w:r>
            <w:r>
              <w:rPr>
                <w:b/>
                <w:spacing w:val="-4"/>
                <w:sz w:val="24"/>
              </w:rPr>
              <w:t>User</w:t>
            </w:r>
          </w:p>
        </w:tc>
        <w:tc>
          <w:tcPr>
            <w:tcW w:w="1681" w:type="dxa"/>
            <w:tcBorders>
              <w:top w:val="single" w:sz="4" w:space="0" w:color="000000"/>
              <w:bottom w:val="single" w:sz="4" w:space="0" w:color="000000"/>
            </w:tcBorders>
          </w:tcPr>
          <w:p>
            <w:pPr>
              <w:pStyle w:val="TableParagraph"/>
              <w:spacing w:line="360" w:lineRule="auto"/>
              <w:ind w:left="319" w:right="336"/>
              <w:rPr>
                <w:b/>
                <w:sz w:val="24"/>
              </w:rPr>
            </w:pPr>
            <w:r>
              <w:rPr>
                <w:b/>
                <w:sz w:val="24"/>
              </w:rPr>
              <w:t>Know</w:t>
            </w:r>
            <w:r>
              <w:rPr>
                <w:b/>
                <w:spacing w:val="-15"/>
                <w:sz w:val="24"/>
              </w:rPr>
              <w:t> </w:t>
            </w:r>
            <w:r>
              <w:rPr>
                <w:b/>
                <w:sz w:val="24"/>
              </w:rPr>
              <w:t>but </w:t>
            </w:r>
            <w:r>
              <w:rPr>
                <w:b/>
                <w:spacing w:val="-2"/>
                <w:sz w:val="24"/>
              </w:rPr>
              <w:t>non-user</w:t>
            </w:r>
          </w:p>
        </w:tc>
        <w:tc>
          <w:tcPr>
            <w:tcW w:w="1791" w:type="dxa"/>
            <w:tcBorders>
              <w:top w:val="single" w:sz="4" w:space="0" w:color="000000"/>
              <w:bottom w:val="single" w:sz="4" w:space="0" w:color="000000"/>
            </w:tcBorders>
          </w:tcPr>
          <w:p>
            <w:pPr>
              <w:pStyle w:val="TableParagraph"/>
              <w:spacing w:line="360" w:lineRule="auto"/>
              <w:ind w:left="338" w:right="387"/>
              <w:rPr>
                <w:b/>
                <w:sz w:val="24"/>
              </w:rPr>
            </w:pPr>
            <w:r>
              <w:rPr>
                <w:b/>
                <w:sz w:val="24"/>
              </w:rPr>
              <w:t>Know</w:t>
            </w:r>
            <w:r>
              <w:rPr>
                <w:b/>
                <w:spacing w:val="-15"/>
                <w:sz w:val="24"/>
              </w:rPr>
              <w:t> </w:t>
            </w:r>
            <w:r>
              <w:rPr>
                <w:b/>
                <w:sz w:val="24"/>
              </w:rPr>
              <w:t>and </w:t>
            </w:r>
            <w:r>
              <w:rPr>
                <w:b/>
                <w:spacing w:val="-4"/>
                <w:sz w:val="24"/>
              </w:rPr>
              <w:t>User</w:t>
            </w:r>
          </w:p>
        </w:tc>
      </w:tr>
      <w:tr>
        <w:trPr>
          <w:trHeight w:val="838" w:hRule="atLeast"/>
        </w:trPr>
        <w:tc>
          <w:tcPr>
            <w:tcW w:w="1895" w:type="dxa"/>
            <w:tcBorders>
              <w:top w:val="single" w:sz="4" w:space="0" w:color="000000"/>
            </w:tcBorders>
          </w:tcPr>
          <w:p>
            <w:pPr>
              <w:pStyle w:val="TableParagraph"/>
              <w:spacing w:line="271" w:lineRule="exact"/>
              <w:ind w:left="108"/>
              <w:rPr>
                <w:sz w:val="24"/>
              </w:rPr>
            </w:pPr>
            <w:r>
              <w:rPr>
                <w:spacing w:val="-5"/>
                <w:sz w:val="24"/>
              </w:rPr>
              <w:t>Age</w:t>
            </w:r>
          </w:p>
        </w:tc>
        <w:tc>
          <w:tcPr>
            <w:tcW w:w="1631" w:type="dxa"/>
            <w:tcBorders>
              <w:top w:val="single" w:sz="4" w:space="0" w:color="000000"/>
            </w:tcBorders>
          </w:tcPr>
          <w:p>
            <w:pPr>
              <w:pStyle w:val="TableParagraph"/>
              <w:spacing w:line="271" w:lineRule="exact"/>
              <w:ind w:left="339"/>
              <w:rPr>
                <w:sz w:val="24"/>
              </w:rPr>
            </w:pPr>
            <w:r>
              <w:rPr>
                <w:spacing w:val="-2"/>
                <w:sz w:val="24"/>
              </w:rPr>
              <w:t>0-</w:t>
            </w:r>
            <w:r>
              <w:rPr>
                <w:spacing w:val="-4"/>
                <w:sz w:val="24"/>
              </w:rPr>
              <w:t>.006</w:t>
            </w:r>
          </w:p>
          <w:p>
            <w:pPr>
              <w:pStyle w:val="TableParagraph"/>
              <w:spacing w:before="137"/>
              <w:ind w:left="339"/>
              <w:rPr>
                <w:sz w:val="24"/>
              </w:rPr>
            </w:pPr>
            <w:r>
              <w:rPr>
                <w:spacing w:val="-2"/>
                <w:sz w:val="24"/>
              </w:rPr>
              <w:t>(0.031)</w:t>
            </w:r>
          </w:p>
        </w:tc>
        <w:tc>
          <w:tcPr>
            <w:tcW w:w="1651" w:type="dxa"/>
            <w:tcBorders>
              <w:top w:val="single" w:sz="4" w:space="0" w:color="000000"/>
            </w:tcBorders>
          </w:tcPr>
          <w:p>
            <w:pPr>
              <w:pStyle w:val="TableParagraph"/>
              <w:spacing w:line="271" w:lineRule="exact"/>
              <w:ind w:left="268"/>
              <w:rPr>
                <w:sz w:val="24"/>
              </w:rPr>
            </w:pPr>
            <w:r>
              <w:rPr>
                <w:spacing w:val="-2"/>
                <w:sz w:val="24"/>
              </w:rPr>
              <w:t>-0.019</w:t>
            </w:r>
          </w:p>
          <w:p>
            <w:pPr>
              <w:pStyle w:val="TableParagraph"/>
              <w:spacing w:before="137"/>
              <w:ind w:left="268"/>
              <w:rPr>
                <w:sz w:val="24"/>
              </w:rPr>
            </w:pPr>
            <w:r>
              <w:rPr>
                <w:spacing w:val="-2"/>
                <w:sz w:val="24"/>
              </w:rPr>
              <w:t>(0.041)</w:t>
            </w:r>
          </w:p>
        </w:tc>
        <w:tc>
          <w:tcPr>
            <w:tcW w:w="1681" w:type="dxa"/>
            <w:tcBorders>
              <w:top w:val="single" w:sz="4" w:space="0" w:color="000000"/>
            </w:tcBorders>
          </w:tcPr>
          <w:p>
            <w:pPr>
              <w:pStyle w:val="TableParagraph"/>
              <w:spacing w:line="271" w:lineRule="exact"/>
              <w:ind w:left="319"/>
              <w:rPr>
                <w:sz w:val="24"/>
              </w:rPr>
            </w:pPr>
            <w:r>
              <w:rPr>
                <w:spacing w:val="-2"/>
                <w:sz w:val="24"/>
              </w:rPr>
              <w:t>-0.005</w:t>
            </w:r>
          </w:p>
          <w:p>
            <w:pPr>
              <w:pStyle w:val="TableParagraph"/>
              <w:spacing w:before="137"/>
              <w:ind w:left="319"/>
              <w:rPr>
                <w:sz w:val="24"/>
              </w:rPr>
            </w:pPr>
            <w:r>
              <w:rPr>
                <w:spacing w:val="-2"/>
                <w:sz w:val="24"/>
              </w:rPr>
              <w:t>(0.030)</w:t>
            </w:r>
          </w:p>
        </w:tc>
        <w:tc>
          <w:tcPr>
            <w:tcW w:w="1791" w:type="dxa"/>
            <w:tcBorders>
              <w:top w:val="single" w:sz="4" w:space="0" w:color="000000"/>
            </w:tcBorders>
          </w:tcPr>
          <w:p>
            <w:pPr>
              <w:pStyle w:val="TableParagraph"/>
              <w:spacing w:line="271" w:lineRule="exact"/>
              <w:ind w:left="338"/>
              <w:rPr>
                <w:sz w:val="24"/>
              </w:rPr>
            </w:pPr>
            <w:r>
              <w:rPr>
                <w:spacing w:val="-2"/>
                <w:sz w:val="24"/>
              </w:rPr>
              <w:t>-0.013</w:t>
            </w:r>
          </w:p>
          <w:p>
            <w:pPr>
              <w:pStyle w:val="TableParagraph"/>
              <w:spacing w:before="137"/>
              <w:ind w:left="338"/>
              <w:rPr>
                <w:sz w:val="24"/>
              </w:rPr>
            </w:pPr>
            <w:r>
              <w:rPr>
                <w:spacing w:val="-2"/>
                <w:sz w:val="24"/>
              </w:rPr>
              <w:t>(0.041)</w:t>
            </w:r>
          </w:p>
        </w:tc>
      </w:tr>
      <w:tr>
        <w:trPr>
          <w:trHeight w:val="833" w:hRule="atLeast"/>
        </w:trPr>
        <w:tc>
          <w:tcPr>
            <w:tcW w:w="1895" w:type="dxa"/>
          </w:tcPr>
          <w:p>
            <w:pPr>
              <w:pStyle w:val="TableParagraph"/>
              <w:spacing w:before="145"/>
              <w:ind w:left="108"/>
              <w:rPr>
                <w:sz w:val="24"/>
              </w:rPr>
            </w:pPr>
            <w:r>
              <w:rPr>
                <w:sz w:val="24"/>
              </w:rPr>
              <w:t>Sex</w:t>
            </w:r>
            <w:r>
              <w:rPr>
                <w:spacing w:val="1"/>
                <w:sz w:val="24"/>
              </w:rPr>
              <w:t> </w:t>
            </w:r>
            <w:r>
              <w:rPr>
                <w:sz w:val="24"/>
              </w:rPr>
              <w:t>(1 =</w:t>
            </w:r>
            <w:r>
              <w:rPr>
                <w:spacing w:val="-2"/>
                <w:sz w:val="24"/>
              </w:rPr>
              <w:t> Male)</w:t>
            </w:r>
          </w:p>
        </w:tc>
        <w:tc>
          <w:tcPr>
            <w:tcW w:w="1631" w:type="dxa"/>
          </w:tcPr>
          <w:p>
            <w:pPr>
              <w:pStyle w:val="TableParagraph"/>
              <w:spacing w:line="410" w:lineRule="atLeast"/>
              <w:ind w:left="339" w:right="586"/>
              <w:rPr>
                <w:sz w:val="24"/>
              </w:rPr>
            </w:pPr>
            <w:r>
              <w:rPr>
                <w:spacing w:val="-2"/>
                <w:sz w:val="24"/>
              </w:rPr>
              <w:t>1.416* (0.740)</w:t>
            </w:r>
          </w:p>
        </w:tc>
        <w:tc>
          <w:tcPr>
            <w:tcW w:w="1651" w:type="dxa"/>
          </w:tcPr>
          <w:p>
            <w:pPr>
              <w:pStyle w:val="TableParagraph"/>
              <w:spacing w:line="410" w:lineRule="atLeast"/>
              <w:ind w:left="268" w:right="597"/>
              <w:rPr>
                <w:sz w:val="24"/>
              </w:rPr>
            </w:pPr>
            <w:r>
              <w:rPr>
                <w:spacing w:val="-2"/>
                <w:sz w:val="24"/>
              </w:rPr>
              <w:t>2.084** (0.943)</w:t>
            </w:r>
          </w:p>
        </w:tc>
        <w:tc>
          <w:tcPr>
            <w:tcW w:w="1681" w:type="dxa"/>
          </w:tcPr>
          <w:p>
            <w:pPr>
              <w:pStyle w:val="TableParagraph"/>
              <w:spacing w:line="410" w:lineRule="atLeast"/>
              <w:ind w:left="319" w:right="656"/>
              <w:rPr>
                <w:sz w:val="24"/>
              </w:rPr>
            </w:pPr>
            <w:r>
              <w:rPr>
                <w:spacing w:val="-2"/>
                <w:sz w:val="24"/>
              </w:rPr>
              <w:t>1.409* (0.738)</w:t>
            </w:r>
          </w:p>
        </w:tc>
        <w:tc>
          <w:tcPr>
            <w:tcW w:w="1791" w:type="dxa"/>
          </w:tcPr>
          <w:p>
            <w:pPr>
              <w:pStyle w:val="TableParagraph"/>
              <w:spacing w:line="410" w:lineRule="atLeast"/>
              <w:ind w:left="338" w:right="667"/>
              <w:rPr>
                <w:sz w:val="24"/>
              </w:rPr>
            </w:pPr>
            <w:r>
              <w:rPr>
                <w:spacing w:val="-2"/>
                <w:sz w:val="24"/>
              </w:rPr>
              <w:t>1.980** (0.937)</w:t>
            </w:r>
          </w:p>
        </w:tc>
      </w:tr>
    </w:tbl>
    <w:p>
      <w:pPr>
        <w:pStyle w:val="TableParagraph"/>
        <w:spacing w:after="0" w:line="410" w:lineRule="atLeast"/>
        <w:rPr>
          <w:sz w:val="24"/>
        </w:rPr>
        <w:sectPr>
          <w:pgSz w:w="11910" w:h="16840"/>
          <w:pgMar w:header="0" w:footer="1003" w:top="1520" w:bottom="1200" w:left="1275" w:right="992"/>
        </w:sectPr>
      </w:pPr>
    </w:p>
    <w:p>
      <w:pPr>
        <w:pStyle w:val="BodyText"/>
        <w:spacing w:before="3"/>
        <w:ind w:left="0"/>
        <w:rPr>
          <w:b/>
          <w:sz w:val="2"/>
        </w:rPr>
      </w:pPr>
    </w:p>
    <w:tbl>
      <w:tblPr>
        <w:tblW w:w="0" w:type="auto"/>
        <w:jc w:val="left"/>
        <w:tblInd w:w="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04"/>
        <w:gridCol w:w="1402"/>
        <w:gridCol w:w="1631"/>
        <w:gridCol w:w="1700"/>
        <w:gridCol w:w="1349"/>
      </w:tblGrid>
      <w:tr>
        <w:trPr>
          <w:trHeight w:val="834" w:hRule="atLeast"/>
        </w:trPr>
        <w:tc>
          <w:tcPr>
            <w:tcW w:w="2004" w:type="dxa"/>
          </w:tcPr>
          <w:p>
            <w:pPr>
              <w:pStyle w:val="TableParagraph"/>
              <w:spacing w:line="266" w:lineRule="exact"/>
              <w:ind w:left="50"/>
              <w:rPr>
                <w:sz w:val="24"/>
              </w:rPr>
            </w:pPr>
            <w:r>
              <w:rPr>
                <w:sz w:val="24"/>
              </w:rPr>
              <w:t>Education</w:t>
            </w:r>
            <w:r>
              <w:rPr>
                <w:spacing w:val="-3"/>
                <w:sz w:val="24"/>
              </w:rPr>
              <w:t> </w:t>
            </w:r>
            <w:r>
              <w:rPr>
                <w:spacing w:val="-2"/>
                <w:sz w:val="24"/>
              </w:rPr>
              <w:t>(years)</w:t>
            </w:r>
          </w:p>
        </w:tc>
        <w:tc>
          <w:tcPr>
            <w:tcW w:w="1402" w:type="dxa"/>
          </w:tcPr>
          <w:p>
            <w:pPr>
              <w:pStyle w:val="TableParagraph"/>
              <w:spacing w:line="266" w:lineRule="exact"/>
              <w:ind w:left="172"/>
              <w:rPr>
                <w:sz w:val="24"/>
              </w:rPr>
            </w:pPr>
            <w:r>
              <w:rPr>
                <w:spacing w:val="-2"/>
                <w:sz w:val="24"/>
              </w:rPr>
              <w:t>0.103</w:t>
            </w:r>
          </w:p>
          <w:p>
            <w:pPr>
              <w:pStyle w:val="TableParagraph"/>
              <w:spacing w:before="137"/>
              <w:ind w:left="172"/>
              <w:rPr>
                <w:sz w:val="24"/>
              </w:rPr>
            </w:pPr>
            <w:r>
              <w:rPr>
                <w:spacing w:val="-2"/>
                <w:sz w:val="24"/>
              </w:rPr>
              <w:t>(0.097)</w:t>
            </w:r>
          </w:p>
        </w:tc>
        <w:tc>
          <w:tcPr>
            <w:tcW w:w="1631" w:type="dxa"/>
          </w:tcPr>
          <w:p>
            <w:pPr>
              <w:pStyle w:val="TableParagraph"/>
              <w:spacing w:line="266" w:lineRule="exact"/>
              <w:ind w:left="330"/>
              <w:rPr>
                <w:sz w:val="24"/>
              </w:rPr>
            </w:pPr>
            <w:r>
              <w:rPr>
                <w:spacing w:val="-2"/>
                <w:sz w:val="24"/>
              </w:rPr>
              <w:t>0.100</w:t>
            </w:r>
          </w:p>
          <w:p>
            <w:pPr>
              <w:pStyle w:val="TableParagraph"/>
              <w:spacing w:before="137"/>
              <w:ind w:left="330"/>
              <w:rPr>
                <w:sz w:val="24"/>
              </w:rPr>
            </w:pPr>
            <w:r>
              <w:rPr>
                <w:spacing w:val="-2"/>
                <w:sz w:val="24"/>
              </w:rPr>
              <w:t>(0.113)</w:t>
            </w:r>
          </w:p>
        </w:tc>
        <w:tc>
          <w:tcPr>
            <w:tcW w:w="1700" w:type="dxa"/>
          </w:tcPr>
          <w:p>
            <w:pPr>
              <w:pStyle w:val="TableParagraph"/>
              <w:spacing w:line="266" w:lineRule="exact"/>
              <w:ind w:left="401"/>
              <w:rPr>
                <w:sz w:val="24"/>
              </w:rPr>
            </w:pPr>
            <w:r>
              <w:rPr>
                <w:spacing w:val="-2"/>
                <w:sz w:val="24"/>
              </w:rPr>
              <w:t>0.104</w:t>
            </w:r>
          </w:p>
          <w:p>
            <w:pPr>
              <w:pStyle w:val="TableParagraph"/>
              <w:spacing w:before="137"/>
              <w:ind w:left="401"/>
              <w:rPr>
                <w:sz w:val="24"/>
              </w:rPr>
            </w:pPr>
            <w:r>
              <w:rPr>
                <w:spacing w:val="-2"/>
                <w:sz w:val="24"/>
              </w:rPr>
              <w:t>(0.097)</w:t>
            </w:r>
          </w:p>
        </w:tc>
        <w:tc>
          <w:tcPr>
            <w:tcW w:w="1349" w:type="dxa"/>
          </w:tcPr>
          <w:p>
            <w:pPr>
              <w:pStyle w:val="TableParagraph"/>
              <w:spacing w:line="266" w:lineRule="exact"/>
              <w:ind w:left="401"/>
              <w:rPr>
                <w:sz w:val="24"/>
              </w:rPr>
            </w:pPr>
            <w:r>
              <w:rPr>
                <w:spacing w:val="-2"/>
                <w:sz w:val="24"/>
              </w:rPr>
              <w:t>0.096</w:t>
            </w:r>
          </w:p>
          <w:p>
            <w:pPr>
              <w:pStyle w:val="TableParagraph"/>
              <w:spacing w:before="137"/>
              <w:ind w:left="401"/>
              <w:rPr>
                <w:sz w:val="24"/>
              </w:rPr>
            </w:pPr>
            <w:r>
              <w:rPr>
                <w:spacing w:val="-2"/>
                <w:sz w:val="24"/>
              </w:rPr>
              <w:t>(0.112)</w:t>
            </w:r>
          </w:p>
        </w:tc>
      </w:tr>
      <w:tr>
        <w:trPr>
          <w:trHeight w:val="987" w:hRule="atLeast"/>
        </w:trPr>
        <w:tc>
          <w:tcPr>
            <w:tcW w:w="2004" w:type="dxa"/>
          </w:tcPr>
          <w:p>
            <w:pPr>
              <w:pStyle w:val="TableParagraph"/>
              <w:spacing w:line="410" w:lineRule="atLeast" w:before="11"/>
              <w:ind w:left="50" w:right="742"/>
              <w:rPr>
                <w:sz w:val="24"/>
              </w:rPr>
            </w:pPr>
            <w:r>
              <w:rPr>
                <w:sz w:val="24"/>
              </w:rPr>
              <w:t>Log</w:t>
            </w:r>
            <w:r>
              <w:rPr>
                <w:spacing w:val="-15"/>
                <w:sz w:val="24"/>
              </w:rPr>
              <w:t> </w:t>
            </w:r>
            <w:r>
              <w:rPr>
                <w:sz w:val="24"/>
              </w:rPr>
              <w:t>farming </w:t>
            </w:r>
            <w:r>
              <w:rPr>
                <w:spacing w:val="-2"/>
                <w:sz w:val="24"/>
              </w:rPr>
              <w:t>experience</w:t>
            </w:r>
          </w:p>
        </w:tc>
        <w:tc>
          <w:tcPr>
            <w:tcW w:w="1402" w:type="dxa"/>
          </w:tcPr>
          <w:p>
            <w:pPr>
              <w:pStyle w:val="TableParagraph"/>
              <w:spacing w:line="410" w:lineRule="atLeast" w:before="11"/>
              <w:ind w:left="172" w:right="444"/>
              <w:rPr>
                <w:sz w:val="24"/>
              </w:rPr>
            </w:pPr>
            <w:r>
              <w:rPr>
                <w:spacing w:val="-2"/>
                <w:sz w:val="24"/>
              </w:rPr>
              <w:t>1.212** (0.603)</w:t>
            </w:r>
          </w:p>
        </w:tc>
        <w:tc>
          <w:tcPr>
            <w:tcW w:w="1631" w:type="dxa"/>
          </w:tcPr>
          <w:p>
            <w:pPr>
              <w:pStyle w:val="TableParagraph"/>
              <w:spacing w:line="410" w:lineRule="atLeast" w:before="11"/>
              <w:ind w:left="330" w:right="595"/>
              <w:rPr>
                <w:sz w:val="24"/>
              </w:rPr>
            </w:pPr>
            <w:r>
              <w:rPr>
                <w:spacing w:val="-2"/>
                <w:sz w:val="24"/>
              </w:rPr>
              <w:t>1.420* (0.745)</w:t>
            </w:r>
          </w:p>
        </w:tc>
        <w:tc>
          <w:tcPr>
            <w:tcW w:w="1700" w:type="dxa"/>
          </w:tcPr>
          <w:p>
            <w:pPr>
              <w:pStyle w:val="TableParagraph"/>
              <w:spacing w:line="410" w:lineRule="atLeast" w:before="11"/>
              <w:ind w:left="401" w:right="513"/>
              <w:rPr>
                <w:sz w:val="24"/>
              </w:rPr>
            </w:pPr>
            <w:r>
              <w:rPr>
                <w:spacing w:val="-2"/>
                <w:sz w:val="24"/>
              </w:rPr>
              <w:t>1.185** (0.602)</w:t>
            </w:r>
          </w:p>
        </w:tc>
        <w:tc>
          <w:tcPr>
            <w:tcW w:w="1349" w:type="dxa"/>
          </w:tcPr>
          <w:p>
            <w:pPr>
              <w:pStyle w:val="TableParagraph"/>
              <w:spacing w:line="410" w:lineRule="atLeast" w:before="11"/>
              <w:ind w:left="401" w:right="242"/>
              <w:rPr>
                <w:sz w:val="24"/>
              </w:rPr>
            </w:pPr>
            <w:r>
              <w:rPr>
                <w:spacing w:val="-2"/>
                <w:sz w:val="24"/>
              </w:rPr>
              <w:t>1.407* (0.737)</w:t>
            </w:r>
          </w:p>
        </w:tc>
      </w:tr>
      <w:tr>
        <w:trPr>
          <w:trHeight w:val="988" w:hRule="atLeast"/>
        </w:trPr>
        <w:tc>
          <w:tcPr>
            <w:tcW w:w="2004" w:type="dxa"/>
          </w:tcPr>
          <w:p>
            <w:pPr>
              <w:pStyle w:val="TableParagraph"/>
              <w:spacing w:before="143"/>
              <w:ind w:left="50"/>
              <w:rPr>
                <w:sz w:val="24"/>
              </w:rPr>
            </w:pPr>
            <w:r>
              <w:rPr>
                <w:sz w:val="24"/>
              </w:rPr>
              <w:t>Credit</w:t>
            </w:r>
            <w:r>
              <w:rPr>
                <w:spacing w:val="-4"/>
                <w:sz w:val="24"/>
              </w:rPr>
              <w:t> </w:t>
            </w:r>
            <w:r>
              <w:rPr>
                <w:spacing w:val="-2"/>
                <w:sz w:val="24"/>
              </w:rPr>
              <w:t>access</w:t>
            </w:r>
          </w:p>
        </w:tc>
        <w:tc>
          <w:tcPr>
            <w:tcW w:w="1402" w:type="dxa"/>
          </w:tcPr>
          <w:p>
            <w:pPr>
              <w:pStyle w:val="TableParagraph"/>
              <w:spacing w:before="143"/>
              <w:ind w:left="172"/>
              <w:rPr>
                <w:sz w:val="24"/>
              </w:rPr>
            </w:pPr>
            <w:r>
              <w:rPr>
                <w:spacing w:val="-2"/>
                <w:sz w:val="24"/>
              </w:rPr>
              <w:t>-0.310</w:t>
            </w:r>
          </w:p>
          <w:p>
            <w:pPr>
              <w:pStyle w:val="TableParagraph"/>
              <w:spacing w:before="140"/>
              <w:ind w:left="172"/>
              <w:rPr>
                <w:sz w:val="24"/>
              </w:rPr>
            </w:pPr>
            <w:r>
              <w:rPr>
                <w:spacing w:val="-2"/>
                <w:sz w:val="24"/>
              </w:rPr>
              <w:t>(0.661)</w:t>
            </w:r>
          </w:p>
        </w:tc>
        <w:tc>
          <w:tcPr>
            <w:tcW w:w="1631" w:type="dxa"/>
          </w:tcPr>
          <w:p>
            <w:pPr>
              <w:pStyle w:val="TableParagraph"/>
              <w:spacing w:line="410" w:lineRule="atLeast" w:before="9"/>
              <w:ind w:left="330" w:right="515"/>
              <w:rPr>
                <w:sz w:val="24"/>
              </w:rPr>
            </w:pPr>
            <w:r>
              <w:rPr>
                <w:spacing w:val="-2"/>
                <w:sz w:val="24"/>
              </w:rPr>
              <w:t>1.705** (0.834)</w:t>
            </w:r>
          </w:p>
        </w:tc>
        <w:tc>
          <w:tcPr>
            <w:tcW w:w="1700" w:type="dxa"/>
          </w:tcPr>
          <w:p>
            <w:pPr>
              <w:pStyle w:val="TableParagraph"/>
              <w:spacing w:before="143"/>
              <w:ind w:left="401"/>
              <w:rPr>
                <w:sz w:val="24"/>
              </w:rPr>
            </w:pPr>
            <w:r>
              <w:rPr>
                <w:spacing w:val="-2"/>
                <w:sz w:val="24"/>
              </w:rPr>
              <w:t>-0.285</w:t>
            </w:r>
          </w:p>
          <w:p>
            <w:pPr>
              <w:pStyle w:val="TableParagraph"/>
              <w:spacing w:before="140"/>
              <w:ind w:left="401"/>
              <w:rPr>
                <w:sz w:val="24"/>
              </w:rPr>
            </w:pPr>
            <w:r>
              <w:rPr>
                <w:spacing w:val="-2"/>
                <w:sz w:val="24"/>
              </w:rPr>
              <w:t>(0.664)</w:t>
            </w:r>
          </w:p>
        </w:tc>
        <w:tc>
          <w:tcPr>
            <w:tcW w:w="1349" w:type="dxa"/>
          </w:tcPr>
          <w:p>
            <w:pPr>
              <w:pStyle w:val="TableParagraph"/>
              <w:spacing w:line="410" w:lineRule="atLeast" w:before="9"/>
              <w:ind w:left="401" w:right="162"/>
              <w:rPr>
                <w:sz w:val="24"/>
              </w:rPr>
            </w:pPr>
            <w:r>
              <w:rPr>
                <w:spacing w:val="-2"/>
                <w:sz w:val="24"/>
              </w:rPr>
              <w:t>1.776** (0.833)</w:t>
            </w:r>
          </w:p>
        </w:tc>
      </w:tr>
      <w:tr>
        <w:trPr>
          <w:trHeight w:val="987" w:hRule="atLeast"/>
        </w:trPr>
        <w:tc>
          <w:tcPr>
            <w:tcW w:w="2004" w:type="dxa"/>
          </w:tcPr>
          <w:p>
            <w:pPr>
              <w:pStyle w:val="TableParagraph"/>
              <w:spacing w:before="143"/>
              <w:ind w:left="50"/>
              <w:rPr>
                <w:sz w:val="24"/>
              </w:rPr>
            </w:pPr>
            <w:r>
              <w:rPr>
                <w:sz w:val="24"/>
              </w:rPr>
              <w:t>Received</w:t>
            </w:r>
            <w:r>
              <w:rPr>
                <w:spacing w:val="-5"/>
                <w:sz w:val="24"/>
              </w:rPr>
              <w:t> </w:t>
            </w:r>
            <w:r>
              <w:rPr>
                <w:spacing w:val="-2"/>
                <w:sz w:val="24"/>
              </w:rPr>
              <w:t>training</w:t>
            </w:r>
          </w:p>
        </w:tc>
        <w:tc>
          <w:tcPr>
            <w:tcW w:w="1402" w:type="dxa"/>
          </w:tcPr>
          <w:p>
            <w:pPr>
              <w:pStyle w:val="TableParagraph"/>
              <w:spacing w:line="410" w:lineRule="atLeast" w:before="9"/>
              <w:ind w:left="172" w:right="326"/>
              <w:rPr>
                <w:sz w:val="24"/>
              </w:rPr>
            </w:pPr>
            <w:r>
              <w:rPr>
                <w:spacing w:val="-2"/>
                <w:sz w:val="24"/>
              </w:rPr>
              <w:t>2.211*** (0.685)</w:t>
            </w:r>
          </w:p>
        </w:tc>
        <w:tc>
          <w:tcPr>
            <w:tcW w:w="1631" w:type="dxa"/>
          </w:tcPr>
          <w:p>
            <w:pPr>
              <w:pStyle w:val="TableParagraph"/>
              <w:spacing w:line="410" w:lineRule="atLeast" w:before="9"/>
              <w:ind w:left="330" w:right="397"/>
              <w:rPr>
                <w:sz w:val="24"/>
              </w:rPr>
            </w:pPr>
            <w:r>
              <w:rPr>
                <w:spacing w:val="-2"/>
                <w:sz w:val="24"/>
              </w:rPr>
              <w:t>4.341*** (0.930)</w:t>
            </w:r>
          </w:p>
        </w:tc>
        <w:tc>
          <w:tcPr>
            <w:tcW w:w="1700" w:type="dxa"/>
          </w:tcPr>
          <w:p>
            <w:pPr>
              <w:pStyle w:val="TableParagraph"/>
              <w:spacing w:line="410" w:lineRule="atLeast" w:before="9"/>
              <w:ind w:left="401" w:right="395"/>
              <w:rPr>
                <w:sz w:val="24"/>
              </w:rPr>
            </w:pPr>
            <w:r>
              <w:rPr>
                <w:spacing w:val="-2"/>
                <w:sz w:val="24"/>
              </w:rPr>
              <w:t>2.205*** (0.688)</w:t>
            </w:r>
          </w:p>
        </w:tc>
        <w:tc>
          <w:tcPr>
            <w:tcW w:w="1349" w:type="dxa"/>
          </w:tcPr>
          <w:p>
            <w:pPr>
              <w:pStyle w:val="TableParagraph"/>
              <w:spacing w:line="410" w:lineRule="atLeast" w:before="9"/>
              <w:ind w:left="401" w:right="44"/>
              <w:rPr>
                <w:sz w:val="24"/>
              </w:rPr>
            </w:pPr>
            <w:r>
              <w:rPr>
                <w:spacing w:val="-2"/>
                <w:sz w:val="24"/>
              </w:rPr>
              <w:t>4.044*** (0.934)</w:t>
            </w:r>
          </w:p>
        </w:tc>
      </w:tr>
      <w:tr>
        <w:trPr>
          <w:trHeight w:val="988" w:hRule="atLeast"/>
        </w:trPr>
        <w:tc>
          <w:tcPr>
            <w:tcW w:w="2004" w:type="dxa"/>
          </w:tcPr>
          <w:p>
            <w:pPr>
              <w:pStyle w:val="TableParagraph"/>
              <w:spacing w:before="145"/>
              <w:ind w:left="50"/>
              <w:rPr>
                <w:sz w:val="24"/>
              </w:rPr>
            </w:pPr>
            <w:r>
              <w:rPr>
                <w:sz w:val="24"/>
              </w:rPr>
              <w:t>Info:</w:t>
            </w:r>
            <w:r>
              <w:rPr>
                <w:spacing w:val="-2"/>
                <w:sz w:val="24"/>
              </w:rPr>
              <w:t> production</w:t>
            </w:r>
          </w:p>
        </w:tc>
        <w:tc>
          <w:tcPr>
            <w:tcW w:w="1402" w:type="dxa"/>
          </w:tcPr>
          <w:p>
            <w:pPr>
              <w:pStyle w:val="TableParagraph"/>
              <w:spacing w:before="145"/>
              <w:ind w:left="172"/>
              <w:rPr>
                <w:sz w:val="24"/>
              </w:rPr>
            </w:pPr>
            <w:r>
              <w:rPr>
                <w:spacing w:val="-2"/>
                <w:sz w:val="24"/>
              </w:rPr>
              <w:t>0.502</w:t>
            </w:r>
          </w:p>
          <w:p>
            <w:pPr>
              <w:pStyle w:val="TableParagraph"/>
              <w:spacing w:before="137"/>
              <w:ind w:left="172"/>
              <w:rPr>
                <w:sz w:val="24"/>
              </w:rPr>
            </w:pPr>
            <w:r>
              <w:rPr>
                <w:spacing w:val="-2"/>
                <w:sz w:val="24"/>
              </w:rPr>
              <w:t>(1.008)</w:t>
            </w:r>
          </w:p>
        </w:tc>
        <w:tc>
          <w:tcPr>
            <w:tcW w:w="1631" w:type="dxa"/>
          </w:tcPr>
          <w:p>
            <w:pPr>
              <w:pStyle w:val="TableParagraph"/>
              <w:spacing w:before="145"/>
              <w:ind w:left="330"/>
              <w:rPr>
                <w:sz w:val="24"/>
              </w:rPr>
            </w:pPr>
            <w:r>
              <w:rPr>
                <w:spacing w:val="-2"/>
                <w:sz w:val="24"/>
              </w:rPr>
              <w:t>0.671</w:t>
            </w:r>
          </w:p>
          <w:p>
            <w:pPr>
              <w:pStyle w:val="TableParagraph"/>
              <w:spacing w:before="137"/>
              <w:ind w:left="330"/>
              <w:rPr>
                <w:sz w:val="24"/>
              </w:rPr>
            </w:pPr>
            <w:r>
              <w:rPr>
                <w:spacing w:val="-2"/>
                <w:sz w:val="24"/>
              </w:rPr>
              <w:t>(1.109)</w:t>
            </w:r>
          </w:p>
        </w:tc>
        <w:tc>
          <w:tcPr>
            <w:tcW w:w="1700" w:type="dxa"/>
          </w:tcPr>
          <w:p>
            <w:pPr>
              <w:pStyle w:val="TableParagraph"/>
              <w:spacing w:before="145"/>
              <w:ind w:left="401"/>
              <w:rPr>
                <w:sz w:val="24"/>
              </w:rPr>
            </w:pPr>
            <w:r>
              <w:rPr>
                <w:spacing w:val="-2"/>
                <w:sz w:val="24"/>
              </w:rPr>
              <w:t>0.489</w:t>
            </w:r>
          </w:p>
          <w:p>
            <w:pPr>
              <w:pStyle w:val="TableParagraph"/>
              <w:spacing w:before="137"/>
              <w:ind w:left="401"/>
              <w:rPr>
                <w:sz w:val="24"/>
              </w:rPr>
            </w:pPr>
            <w:r>
              <w:rPr>
                <w:spacing w:val="-2"/>
                <w:sz w:val="24"/>
              </w:rPr>
              <w:t>(1.010)</w:t>
            </w:r>
          </w:p>
        </w:tc>
        <w:tc>
          <w:tcPr>
            <w:tcW w:w="1349" w:type="dxa"/>
          </w:tcPr>
          <w:p>
            <w:pPr>
              <w:pStyle w:val="TableParagraph"/>
              <w:spacing w:before="145"/>
              <w:ind w:left="401"/>
              <w:rPr>
                <w:sz w:val="24"/>
              </w:rPr>
            </w:pPr>
            <w:r>
              <w:rPr>
                <w:spacing w:val="-2"/>
                <w:sz w:val="24"/>
              </w:rPr>
              <w:t>0.865</w:t>
            </w:r>
          </w:p>
          <w:p>
            <w:pPr>
              <w:pStyle w:val="TableParagraph"/>
              <w:spacing w:before="137"/>
              <w:ind w:left="401"/>
              <w:rPr>
                <w:sz w:val="24"/>
              </w:rPr>
            </w:pPr>
            <w:r>
              <w:rPr>
                <w:spacing w:val="-2"/>
                <w:sz w:val="24"/>
              </w:rPr>
              <w:t>(1.084)</w:t>
            </w:r>
          </w:p>
        </w:tc>
      </w:tr>
      <w:tr>
        <w:trPr>
          <w:trHeight w:val="988" w:hRule="atLeast"/>
        </w:trPr>
        <w:tc>
          <w:tcPr>
            <w:tcW w:w="2004" w:type="dxa"/>
          </w:tcPr>
          <w:p>
            <w:pPr>
              <w:pStyle w:val="TableParagraph"/>
              <w:spacing w:before="143"/>
              <w:ind w:left="50"/>
              <w:rPr>
                <w:sz w:val="24"/>
              </w:rPr>
            </w:pPr>
            <w:r>
              <w:rPr>
                <w:sz w:val="24"/>
              </w:rPr>
              <w:t>Info:</w:t>
            </w:r>
            <w:r>
              <w:rPr>
                <w:spacing w:val="-3"/>
                <w:sz w:val="24"/>
              </w:rPr>
              <w:t> </w:t>
            </w:r>
            <w:r>
              <w:rPr>
                <w:spacing w:val="-2"/>
                <w:sz w:val="24"/>
              </w:rPr>
              <w:t>marketing</w:t>
            </w:r>
          </w:p>
        </w:tc>
        <w:tc>
          <w:tcPr>
            <w:tcW w:w="1402" w:type="dxa"/>
          </w:tcPr>
          <w:p>
            <w:pPr>
              <w:pStyle w:val="TableParagraph"/>
              <w:spacing w:before="143"/>
              <w:ind w:left="172"/>
              <w:rPr>
                <w:sz w:val="24"/>
              </w:rPr>
            </w:pPr>
            <w:r>
              <w:rPr>
                <w:spacing w:val="-2"/>
                <w:sz w:val="24"/>
              </w:rPr>
              <w:t>0.181</w:t>
            </w:r>
          </w:p>
          <w:p>
            <w:pPr>
              <w:pStyle w:val="TableParagraph"/>
              <w:spacing w:before="140"/>
              <w:ind w:left="172"/>
              <w:rPr>
                <w:sz w:val="24"/>
              </w:rPr>
            </w:pPr>
            <w:r>
              <w:rPr>
                <w:spacing w:val="-2"/>
                <w:sz w:val="24"/>
              </w:rPr>
              <w:t>(0.939)</w:t>
            </w:r>
          </w:p>
        </w:tc>
        <w:tc>
          <w:tcPr>
            <w:tcW w:w="1631" w:type="dxa"/>
          </w:tcPr>
          <w:p>
            <w:pPr>
              <w:pStyle w:val="TableParagraph"/>
              <w:spacing w:before="143"/>
              <w:ind w:left="330"/>
              <w:rPr>
                <w:sz w:val="24"/>
              </w:rPr>
            </w:pPr>
            <w:r>
              <w:rPr>
                <w:spacing w:val="-2"/>
                <w:sz w:val="24"/>
              </w:rPr>
              <w:t>1.092</w:t>
            </w:r>
          </w:p>
          <w:p>
            <w:pPr>
              <w:pStyle w:val="TableParagraph"/>
              <w:spacing w:before="140"/>
              <w:ind w:left="330"/>
              <w:rPr>
                <w:sz w:val="24"/>
              </w:rPr>
            </w:pPr>
            <w:r>
              <w:rPr>
                <w:spacing w:val="-2"/>
                <w:sz w:val="24"/>
              </w:rPr>
              <w:t>(0.979)</w:t>
            </w:r>
          </w:p>
        </w:tc>
        <w:tc>
          <w:tcPr>
            <w:tcW w:w="1700" w:type="dxa"/>
          </w:tcPr>
          <w:p>
            <w:pPr>
              <w:pStyle w:val="TableParagraph"/>
              <w:spacing w:before="143"/>
              <w:ind w:left="401"/>
              <w:rPr>
                <w:sz w:val="24"/>
              </w:rPr>
            </w:pPr>
            <w:r>
              <w:rPr>
                <w:spacing w:val="-2"/>
                <w:sz w:val="24"/>
              </w:rPr>
              <w:t>0.189</w:t>
            </w:r>
          </w:p>
          <w:p>
            <w:pPr>
              <w:pStyle w:val="TableParagraph"/>
              <w:spacing w:before="140"/>
              <w:ind w:left="401"/>
              <w:rPr>
                <w:sz w:val="24"/>
              </w:rPr>
            </w:pPr>
            <w:r>
              <w:rPr>
                <w:spacing w:val="-2"/>
                <w:sz w:val="24"/>
              </w:rPr>
              <w:t>(0.932)</w:t>
            </w:r>
          </w:p>
        </w:tc>
        <w:tc>
          <w:tcPr>
            <w:tcW w:w="1349" w:type="dxa"/>
          </w:tcPr>
          <w:p>
            <w:pPr>
              <w:pStyle w:val="TableParagraph"/>
              <w:spacing w:before="143"/>
              <w:ind w:left="401"/>
              <w:rPr>
                <w:sz w:val="24"/>
              </w:rPr>
            </w:pPr>
            <w:r>
              <w:rPr>
                <w:spacing w:val="-2"/>
                <w:sz w:val="24"/>
              </w:rPr>
              <w:t>1.088</w:t>
            </w:r>
          </w:p>
          <w:p>
            <w:pPr>
              <w:pStyle w:val="TableParagraph"/>
              <w:spacing w:before="140"/>
              <w:ind w:left="401"/>
              <w:rPr>
                <w:sz w:val="24"/>
              </w:rPr>
            </w:pPr>
            <w:r>
              <w:rPr>
                <w:spacing w:val="-2"/>
                <w:sz w:val="24"/>
              </w:rPr>
              <w:t>(0.963)</w:t>
            </w:r>
          </w:p>
        </w:tc>
      </w:tr>
      <w:tr>
        <w:trPr>
          <w:trHeight w:val="986" w:hRule="atLeast"/>
        </w:trPr>
        <w:tc>
          <w:tcPr>
            <w:tcW w:w="2004" w:type="dxa"/>
          </w:tcPr>
          <w:p>
            <w:pPr>
              <w:pStyle w:val="TableParagraph"/>
              <w:spacing w:before="143"/>
              <w:ind w:left="50"/>
              <w:rPr>
                <w:sz w:val="24"/>
              </w:rPr>
            </w:pPr>
            <w:r>
              <w:rPr>
                <w:sz w:val="24"/>
              </w:rPr>
              <w:t>Internet</w:t>
            </w:r>
            <w:r>
              <w:rPr>
                <w:spacing w:val="-7"/>
                <w:sz w:val="24"/>
              </w:rPr>
              <w:t> </w:t>
            </w:r>
            <w:r>
              <w:rPr>
                <w:spacing w:val="-2"/>
                <w:sz w:val="24"/>
              </w:rPr>
              <w:t>access</w:t>
            </w:r>
          </w:p>
        </w:tc>
        <w:tc>
          <w:tcPr>
            <w:tcW w:w="1402" w:type="dxa"/>
          </w:tcPr>
          <w:p>
            <w:pPr>
              <w:pStyle w:val="TableParagraph"/>
              <w:spacing w:line="410" w:lineRule="atLeast" w:before="9"/>
              <w:ind w:left="172" w:right="366"/>
              <w:rPr>
                <w:sz w:val="24"/>
              </w:rPr>
            </w:pPr>
            <w:r>
              <w:rPr>
                <w:spacing w:val="-2"/>
                <w:sz w:val="24"/>
              </w:rPr>
              <w:t>-</w:t>
            </w:r>
            <w:r>
              <w:rPr>
                <w:spacing w:val="-2"/>
                <w:sz w:val="24"/>
              </w:rPr>
              <w:t>1.993** (0.955)</w:t>
            </w:r>
          </w:p>
        </w:tc>
        <w:tc>
          <w:tcPr>
            <w:tcW w:w="1631" w:type="dxa"/>
          </w:tcPr>
          <w:p>
            <w:pPr>
              <w:pStyle w:val="TableParagraph"/>
              <w:spacing w:before="143"/>
              <w:ind w:left="330"/>
              <w:rPr>
                <w:sz w:val="24"/>
              </w:rPr>
            </w:pPr>
            <w:r>
              <w:rPr>
                <w:spacing w:val="-2"/>
                <w:sz w:val="24"/>
              </w:rPr>
              <w:t>1.270</w:t>
            </w:r>
          </w:p>
          <w:p>
            <w:pPr>
              <w:pStyle w:val="TableParagraph"/>
              <w:spacing w:before="137"/>
              <w:ind w:left="330"/>
              <w:rPr>
                <w:sz w:val="24"/>
              </w:rPr>
            </w:pPr>
            <w:r>
              <w:rPr>
                <w:spacing w:val="-2"/>
                <w:sz w:val="24"/>
              </w:rPr>
              <w:t>(1.314)</w:t>
            </w:r>
          </w:p>
        </w:tc>
        <w:tc>
          <w:tcPr>
            <w:tcW w:w="1700" w:type="dxa"/>
          </w:tcPr>
          <w:p>
            <w:pPr>
              <w:pStyle w:val="TableParagraph"/>
              <w:spacing w:line="410" w:lineRule="atLeast" w:before="9"/>
              <w:ind w:left="401" w:right="435"/>
              <w:rPr>
                <w:sz w:val="24"/>
              </w:rPr>
            </w:pPr>
            <w:r>
              <w:rPr>
                <w:spacing w:val="-2"/>
                <w:sz w:val="24"/>
              </w:rPr>
              <w:t>-</w:t>
            </w:r>
            <w:r>
              <w:rPr>
                <w:spacing w:val="-2"/>
                <w:sz w:val="24"/>
              </w:rPr>
              <w:t>1.996** (0.950)</w:t>
            </w:r>
          </w:p>
        </w:tc>
        <w:tc>
          <w:tcPr>
            <w:tcW w:w="1349" w:type="dxa"/>
          </w:tcPr>
          <w:p>
            <w:pPr>
              <w:pStyle w:val="TableParagraph"/>
              <w:spacing w:before="143"/>
              <w:ind w:left="401"/>
              <w:rPr>
                <w:sz w:val="24"/>
              </w:rPr>
            </w:pPr>
            <w:r>
              <w:rPr>
                <w:spacing w:val="-2"/>
                <w:sz w:val="24"/>
              </w:rPr>
              <w:t>1.060</w:t>
            </w:r>
          </w:p>
          <w:p>
            <w:pPr>
              <w:pStyle w:val="TableParagraph"/>
              <w:spacing w:before="137"/>
              <w:ind w:left="401"/>
              <w:rPr>
                <w:sz w:val="24"/>
              </w:rPr>
            </w:pPr>
            <w:r>
              <w:rPr>
                <w:spacing w:val="-2"/>
                <w:sz w:val="24"/>
              </w:rPr>
              <w:t>(1.325)</w:t>
            </w:r>
          </w:p>
        </w:tc>
      </w:tr>
      <w:tr>
        <w:trPr>
          <w:trHeight w:val="989" w:hRule="atLeast"/>
        </w:trPr>
        <w:tc>
          <w:tcPr>
            <w:tcW w:w="2004" w:type="dxa"/>
          </w:tcPr>
          <w:p>
            <w:pPr>
              <w:pStyle w:val="TableParagraph"/>
              <w:spacing w:before="143"/>
              <w:ind w:left="50"/>
              <w:rPr>
                <w:sz w:val="24"/>
              </w:rPr>
            </w:pPr>
            <w:r>
              <w:rPr>
                <w:sz w:val="24"/>
              </w:rPr>
              <w:t>Aware</w:t>
            </w:r>
            <w:r>
              <w:rPr>
                <w:spacing w:val="-2"/>
                <w:sz w:val="24"/>
              </w:rPr>
              <w:t> </w:t>
            </w:r>
            <w:r>
              <w:rPr>
                <w:sz w:val="24"/>
              </w:rPr>
              <w:t>of </w:t>
            </w:r>
            <w:r>
              <w:rPr>
                <w:spacing w:val="-2"/>
                <w:sz w:val="24"/>
              </w:rPr>
              <w:t>platform</w:t>
            </w:r>
          </w:p>
        </w:tc>
        <w:tc>
          <w:tcPr>
            <w:tcW w:w="1402" w:type="dxa"/>
          </w:tcPr>
          <w:p>
            <w:pPr>
              <w:pStyle w:val="TableParagraph"/>
              <w:spacing w:line="410" w:lineRule="atLeast" w:before="9"/>
              <w:ind w:left="172" w:right="326"/>
              <w:rPr>
                <w:sz w:val="24"/>
              </w:rPr>
            </w:pPr>
            <w:r>
              <w:rPr>
                <w:spacing w:val="-2"/>
                <w:sz w:val="24"/>
              </w:rPr>
              <w:t>4.694*** (1.148)</w:t>
            </w:r>
          </w:p>
        </w:tc>
        <w:tc>
          <w:tcPr>
            <w:tcW w:w="1631" w:type="dxa"/>
          </w:tcPr>
          <w:p>
            <w:pPr>
              <w:pStyle w:val="TableParagraph"/>
              <w:spacing w:line="410" w:lineRule="atLeast" w:before="9"/>
              <w:ind w:left="330" w:right="397"/>
              <w:rPr>
                <w:sz w:val="24"/>
              </w:rPr>
            </w:pPr>
            <w:r>
              <w:rPr>
                <w:spacing w:val="-2"/>
                <w:sz w:val="24"/>
              </w:rPr>
              <w:t>6.920*** (1.394)</w:t>
            </w:r>
          </w:p>
        </w:tc>
        <w:tc>
          <w:tcPr>
            <w:tcW w:w="1700" w:type="dxa"/>
          </w:tcPr>
          <w:p>
            <w:pPr>
              <w:pStyle w:val="TableParagraph"/>
              <w:spacing w:line="410" w:lineRule="atLeast" w:before="9"/>
              <w:ind w:left="401" w:right="395"/>
              <w:rPr>
                <w:sz w:val="24"/>
              </w:rPr>
            </w:pPr>
            <w:r>
              <w:rPr>
                <w:spacing w:val="-2"/>
                <w:sz w:val="24"/>
              </w:rPr>
              <w:t>4.721*** (1.147)</w:t>
            </w:r>
          </w:p>
        </w:tc>
        <w:tc>
          <w:tcPr>
            <w:tcW w:w="1349" w:type="dxa"/>
          </w:tcPr>
          <w:p>
            <w:pPr>
              <w:pStyle w:val="TableParagraph"/>
              <w:spacing w:line="410" w:lineRule="atLeast" w:before="9"/>
              <w:ind w:left="401" w:right="44"/>
              <w:rPr>
                <w:sz w:val="24"/>
              </w:rPr>
            </w:pPr>
            <w:r>
              <w:rPr>
                <w:spacing w:val="-2"/>
                <w:sz w:val="24"/>
              </w:rPr>
              <w:t>6.774*** (1.395)</w:t>
            </w:r>
          </w:p>
        </w:tc>
      </w:tr>
      <w:tr>
        <w:trPr>
          <w:trHeight w:val="989" w:hRule="atLeast"/>
        </w:trPr>
        <w:tc>
          <w:tcPr>
            <w:tcW w:w="2004" w:type="dxa"/>
          </w:tcPr>
          <w:p>
            <w:pPr>
              <w:pStyle w:val="TableParagraph"/>
              <w:spacing w:before="144"/>
              <w:ind w:left="50"/>
              <w:rPr>
                <w:sz w:val="24"/>
              </w:rPr>
            </w:pPr>
            <w:r>
              <w:rPr>
                <w:sz w:val="24"/>
              </w:rPr>
              <w:t>Sub-county</w:t>
            </w:r>
            <w:r>
              <w:rPr>
                <w:spacing w:val="-5"/>
                <w:sz w:val="24"/>
              </w:rPr>
              <w:t> </w:t>
            </w:r>
            <w:r>
              <w:rPr>
                <w:spacing w:val="-10"/>
                <w:sz w:val="24"/>
              </w:rPr>
              <w:t>1</w:t>
            </w:r>
          </w:p>
        </w:tc>
        <w:tc>
          <w:tcPr>
            <w:tcW w:w="1402" w:type="dxa"/>
          </w:tcPr>
          <w:p>
            <w:pPr>
              <w:pStyle w:val="TableParagraph"/>
              <w:spacing w:before="144"/>
              <w:ind w:left="172"/>
              <w:rPr>
                <w:sz w:val="24"/>
              </w:rPr>
            </w:pPr>
            <w:r>
              <w:rPr>
                <w:spacing w:val="-2"/>
                <w:sz w:val="24"/>
              </w:rPr>
              <w:t>-0.181</w:t>
            </w:r>
          </w:p>
          <w:p>
            <w:pPr>
              <w:pStyle w:val="TableParagraph"/>
              <w:spacing w:before="139"/>
              <w:ind w:left="172"/>
              <w:rPr>
                <w:sz w:val="24"/>
              </w:rPr>
            </w:pPr>
            <w:r>
              <w:rPr>
                <w:spacing w:val="-2"/>
                <w:sz w:val="24"/>
              </w:rPr>
              <w:t>(0.688)</w:t>
            </w:r>
          </w:p>
        </w:tc>
        <w:tc>
          <w:tcPr>
            <w:tcW w:w="1631" w:type="dxa"/>
          </w:tcPr>
          <w:p>
            <w:pPr>
              <w:pStyle w:val="TableParagraph"/>
              <w:spacing w:before="144"/>
              <w:ind w:left="330"/>
              <w:rPr>
                <w:sz w:val="24"/>
              </w:rPr>
            </w:pPr>
            <w:r>
              <w:rPr>
                <w:spacing w:val="-2"/>
                <w:sz w:val="24"/>
              </w:rPr>
              <w:t>1.210</w:t>
            </w:r>
          </w:p>
          <w:p>
            <w:pPr>
              <w:pStyle w:val="TableParagraph"/>
              <w:spacing w:before="139"/>
              <w:ind w:left="330"/>
              <w:rPr>
                <w:sz w:val="24"/>
              </w:rPr>
            </w:pPr>
            <w:r>
              <w:rPr>
                <w:spacing w:val="-2"/>
                <w:sz w:val="24"/>
              </w:rPr>
              <w:t>(0.789)</w:t>
            </w:r>
          </w:p>
        </w:tc>
        <w:tc>
          <w:tcPr>
            <w:tcW w:w="1700" w:type="dxa"/>
          </w:tcPr>
          <w:p>
            <w:pPr>
              <w:pStyle w:val="TableParagraph"/>
              <w:spacing w:before="144"/>
              <w:ind w:left="401"/>
              <w:rPr>
                <w:sz w:val="24"/>
              </w:rPr>
            </w:pPr>
            <w:r>
              <w:rPr>
                <w:spacing w:val="-2"/>
                <w:sz w:val="24"/>
              </w:rPr>
              <w:t>-0.214</w:t>
            </w:r>
          </w:p>
          <w:p>
            <w:pPr>
              <w:pStyle w:val="TableParagraph"/>
              <w:spacing w:before="139"/>
              <w:ind w:left="401"/>
              <w:rPr>
                <w:sz w:val="24"/>
              </w:rPr>
            </w:pPr>
            <w:r>
              <w:rPr>
                <w:spacing w:val="-2"/>
                <w:sz w:val="24"/>
              </w:rPr>
              <w:t>(0.699)</w:t>
            </w:r>
          </w:p>
        </w:tc>
        <w:tc>
          <w:tcPr>
            <w:tcW w:w="1349" w:type="dxa"/>
          </w:tcPr>
          <w:p>
            <w:pPr>
              <w:pStyle w:val="TableParagraph"/>
              <w:spacing w:before="144"/>
              <w:ind w:left="401"/>
              <w:rPr>
                <w:sz w:val="24"/>
              </w:rPr>
            </w:pPr>
            <w:r>
              <w:rPr>
                <w:spacing w:val="-2"/>
                <w:sz w:val="24"/>
              </w:rPr>
              <w:t>1.358</w:t>
            </w:r>
          </w:p>
          <w:p>
            <w:pPr>
              <w:pStyle w:val="TableParagraph"/>
              <w:spacing w:before="139"/>
              <w:ind w:left="401"/>
              <w:rPr>
                <w:sz w:val="24"/>
              </w:rPr>
            </w:pPr>
            <w:r>
              <w:rPr>
                <w:spacing w:val="-2"/>
                <w:sz w:val="24"/>
              </w:rPr>
              <w:t>(0.785)</w:t>
            </w:r>
          </w:p>
        </w:tc>
      </w:tr>
      <w:tr>
        <w:trPr>
          <w:trHeight w:val="832" w:hRule="atLeast"/>
        </w:trPr>
        <w:tc>
          <w:tcPr>
            <w:tcW w:w="2004" w:type="dxa"/>
          </w:tcPr>
          <w:p>
            <w:pPr>
              <w:pStyle w:val="TableParagraph"/>
              <w:spacing w:before="143"/>
              <w:ind w:left="50"/>
              <w:rPr>
                <w:i/>
                <w:sz w:val="24"/>
              </w:rPr>
            </w:pPr>
            <w:r>
              <w:rPr>
                <w:i/>
                <w:spacing w:val="-2"/>
                <w:sz w:val="24"/>
              </w:rPr>
              <w:t>_Constant</w:t>
            </w:r>
          </w:p>
        </w:tc>
        <w:tc>
          <w:tcPr>
            <w:tcW w:w="1402" w:type="dxa"/>
          </w:tcPr>
          <w:p>
            <w:pPr>
              <w:pStyle w:val="TableParagraph"/>
              <w:spacing w:before="143"/>
              <w:ind w:left="172"/>
              <w:rPr>
                <w:sz w:val="24"/>
              </w:rPr>
            </w:pPr>
            <w:r>
              <w:rPr>
                <w:spacing w:val="-2"/>
                <w:sz w:val="24"/>
              </w:rPr>
              <w:t>-6.444</w:t>
            </w:r>
          </w:p>
          <w:p>
            <w:pPr>
              <w:pStyle w:val="TableParagraph"/>
              <w:spacing w:line="256" w:lineRule="exact" w:before="137"/>
              <w:ind w:left="172"/>
              <w:rPr>
                <w:sz w:val="24"/>
              </w:rPr>
            </w:pPr>
            <w:r>
              <w:rPr>
                <w:spacing w:val="-2"/>
                <w:sz w:val="24"/>
              </w:rPr>
              <w:t>(2.286)</w:t>
            </w:r>
          </w:p>
        </w:tc>
        <w:tc>
          <w:tcPr>
            <w:tcW w:w="1631" w:type="dxa"/>
          </w:tcPr>
          <w:p>
            <w:pPr>
              <w:pStyle w:val="TableParagraph"/>
              <w:spacing w:before="143"/>
              <w:ind w:left="330"/>
              <w:rPr>
                <w:sz w:val="24"/>
              </w:rPr>
            </w:pPr>
            <w:r>
              <w:rPr>
                <w:spacing w:val="-2"/>
                <w:sz w:val="24"/>
              </w:rPr>
              <w:t>-14.336</w:t>
            </w:r>
          </w:p>
          <w:p>
            <w:pPr>
              <w:pStyle w:val="TableParagraph"/>
              <w:spacing w:line="256" w:lineRule="exact" w:before="137"/>
              <w:ind w:left="330"/>
              <w:rPr>
                <w:sz w:val="24"/>
              </w:rPr>
            </w:pPr>
            <w:r>
              <w:rPr>
                <w:spacing w:val="-2"/>
                <w:sz w:val="24"/>
              </w:rPr>
              <w:t>(3.124)</w:t>
            </w:r>
          </w:p>
        </w:tc>
        <w:tc>
          <w:tcPr>
            <w:tcW w:w="1700" w:type="dxa"/>
          </w:tcPr>
          <w:p>
            <w:pPr>
              <w:pStyle w:val="TableParagraph"/>
              <w:spacing w:before="143"/>
              <w:ind w:left="401"/>
              <w:rPr>
                <w:sz w:val="24"/>
              </w:rPr>
            </w:pPr>
            <w:r>
              <w:rPr>
                <w:spacing w:val="-2"/>
                <w:sz w:val="24"/>
              </w:rPr>
              <w:t>-6.480</w:t>
            </w:r>
          </w:p>
          <w:p>
            <w:pPr>
              <w:pStyle w:val="TableParagraph"/>
              <w:spacing w:line="256" w:lineRule="exact" w:before="137"/>
              <w:ind w:left="401"/>
              <w:rPr>
                <w:sz w:val="24"/>
              </w:rPr>
            </w:pPr>
            <w:r>
              <w:rPr>
                <w:spacing w:val="-2"/>
                <w:sz w:val="24"/>
              </w:rPr>
              <w:t>(2.286)</w:t>
            </w:r>
          </w:p>
        </w:tc>
        <w:tc>
          <w:tcPr>
            <w:tcW w:w="1349" w:type="dxa"/>
          </w:tcPr>
          <w:p>
            <w:pPr>
              <w:pStyle w:val="TableParagraph"/>
              <w:spacing w:before="143"/>
              <w:ind w:left="401"/>
              <w:rPr>
                <w:sz w:val="24"/>
              </w:rPr>
            </w:pPr>
            <w:r>
              <w:rPr>
                <w:spacing w:val="-2"/>
                <w:sz w:val="24"/>
              </w:rPr>
              <w:t>-14.247</w:t>
            </w:r>
          </w:p>
          <w:p>
            <w:pPr>
              <w:pStyle w:val="TableParagraph"/>
              <w:spacing w:line="256" w:lineRule="exact" w:before="137"/>
              <w:ind w:left="401"/>
              <w:rPr>
                <w:sz w:val="24"/>
              </w:rPr>
            </w:pPr>
            <w:r>
              <w:rPr>
                <w:spacing w:val="-2"/>
                <w:sz w:val="24"/>
              </w:rPr>
              <w:t>(3.121)</w:t>
            </w:r>
          </w:p>
        </w:tc>
      </w:tr>
    </w:tbl>
    <w:p>
      <w:pPr>
        <w:pStyle w:val="BodyText"/>
        <w:spacing w:before="55"/>
        <w:ind w:left="0"/>
        <w:rPr>
          <w:b/>
          <w:sz w:val="20"/>
        </w:rPr>
      </w:pPr>
      <w:r>
        <w:rPr>
          <w:b/>
          <w:sz w:val="20"/>
        </w:rPr>
        <mc:AlternateContent>
          <mc:Choice Requires="wps">
            <w:drawing>
              <wp:anchor distT="0" distB="0" distL="0" distR="0" allowOverlap="1" layoutInCell="1" locked="0" behindDoc="1" simplePos="0" relativeHeight="487605760">
                <wp:simplePos x="0" y="0"/>
                <wp:positionH relativeFrom="page">
                  <wp:posOffset>905560</wp:posOffset>
                </wp:positionH>
                <wp:positionV relativeFrom="paragraph">
                  <wp:posOffset>196736</wp:posOffset>
                </wp:positionV>
                <wp:extent cx="5501005" cy="6350"/>
                <wp:effectExtent l="0" t="0" r="0" b="0"/>
                <wp:wrapTopAndBottom/>
                <wp:docPr id="149" name="Graphic 149"/>
                <wp:cNvGraphicFramePr>
                  <a:graphicFrameLocks/>
                </wp:cNvGraphicFramePr>
                <a:graphic>
                  <a:graphicData uri="http://schemas.microsoft.com/office/word/2010/wordprocessingShape">
                    <wps:wsp>
                      <wps:cNvPr id="149" name="Graphic 149"/>
                      <wps:cNvSpPr/>
                      <wps:spPr>
                        <a:xfrm>
                          <a:off x="0" y="0"/>
                          <a:ext cx="5501005" cy="6350"/>
                        </a:xfrm>
                        <a:custGeom>
                          <a:avLst/>
                          <a:gdLst/>
                          <a:ahLst/>
                          <a:cxnLst/>
                          <a:rect l="l" t="t" r="r" b="b"/>
                          <a:pathLst>
                            <a:path w="5501005" h="6350">
                              <a:moveTo>
                                <a:pt x="5501005" y="0"/>
                              </a:moveTo>
                              <a:lnTo>
                                <a:pt x="5501005" y="0"/>
                              </a:lnTo>
                              <a:lnTo>
                                <a:pt x="0" y="0"/>
                              </a:lnTo>
                              <a:lnTo>
                                <a:pt x="0" y="6083"/>
                              </a:lnTo>
                              <a:lnTo>
                                <a:pt x="5501005" y="6083"/>
                              </a:lnTo>
                              <a:lnTo>
                                <a:pt x="55010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5.491084pt;width:433.150021pt;height:.479pt;mso-position-horizontal-relative:page;mso-position-vertical-relative:paragraph;z-index:-15710720;mso-wrap-distance-left:0;mso-wrap-distance-right:0" id="docshape136" filled="true" fillcolor="#000000" stroked="false">
                <v:fill type="solid"/>
                <w10:wrap type="topAndBottom"/>
              </v:rect>
            </w:pict>
          </mc:Fallback>
        </mc:AlternateContent>
      </w:r>
    </w:p>
    <w:p>
      <w:pPr>
        <w:pStyle w:val="BodyText"/>
        <w:jc w:val="both"/>
      </w:pPr>
      <w:r>
        <w:rPr/>
        <w:t>Note:</w:t>
      </w:r>
      <w:r>
        <w:rPr>
          <w:spacing w:val="-3"/>
        </w:rPr>
        <w:t> </w:t>
      </w:r>
      <w:r>
        <w:rPr/>
        <w:t>*,</w:t>
      </w:r>
      <w:r>
        <w:rPr>
          <w:spacing w:val="-1"/>
        </w:rPr>
        <w:t> </w:t>
      </w:r>
      <w:r>
        <w:rPr/>
        <w:t>**, ***</w:t>
      </w:r>
      <w:r>
        <w:rPr>
          <w:spacing w:val="-1"/>
        </w:rPr>
        <w:t> </w:t>
      </w:r>
      <w:r>
        <w:rPr/>
        <w:t>= significant</w:t>
      </w:r>
      <w:r>
        <w:rPr>
          <w:spacing w:val="-1"/>
        </w:rPr>
        <w:t> </w:t>
      </w:r>
      <w:r>
        <w:rPr/>
        <w:t>at 10%,</w:t>
      </w:r>
      <w:r>
        <w:rPr>
          <w:spacing w:val="-1"/>
        </w:rPr>
        <w:t> </w:t>
      </w:r>
      <w:r>
        <w:rPr/>
        <w:t>5% and 1%</w:t>
      </w:r>
      <w:r>
        <w:rPr>
          <w:spacing w:val="29"/>
        </w:rPr>
        <w:t>  </w:t>
      </w:r>
      <w:r>
        <w:rPr/>
        <w:t>level,</w:t>
      </w:r>
      <w:r>
        <w:rPr>
          <w:spacing w:val="1"/>
        </w:rPr>
        <w:t> </w:t>
      </w:r>
      <w:r>
        <w:rPr>
          <w:spacing w:val="-2"/>
        </w:rPr>
        <w:t>respectively</w:t>
      </w:r>
    </w:p>
    <w:p>
      <w:pPr>
        <w:pStyle w:val="BodyText"/>
        <w:spacing w:line="360" w:lineRule="auto" w:before="131"/>
        <w:ind w:right="445" w:firstLine="719"/>
        <w:jc w:val="both"/>
      </w:pPr>
      <w:r>
        <w:rPr/>
        <w:t>From</w:t>
      </w:r>
      <w:r>
        <w:rPr>
          <w:spacing w:val="-14"/>
        </w:rPr>
        <w:t> </w:t>
      </w:r>
      <w:r>
        <w:rPr/>
        <w:t>the</w:t>
      </w:r>
      <w:r>
        <w:rPr>
          <w:spacing w:val="-14"/>
        </w:rPr>
        <w:t> </w:t>
      </w:r>
      <w:r>
        <w:rPr/>
        <w:t>results</w:t>
      </w:r>
      <w:r>
        <w:rPr>
          <w:spacing w:val="-14"/>
        </w:rPr>
        <w:t> </w:t>
      </w:r>
      <w:r>
        <w:rPr/>
        <w:t>presented</w:t>
      </w:r>
      <w:r>
        <w:rPr>
          <w:spacing w:val="-14"/>
        </w:rPr>
        <w:t> </w:t>
      </w:r>
      <w:r>
        <w:rPr/>
        <w:t>in</w:t>
      </w:r>
      <w:r>
        <w:rPr>
          <w:spacing w:val="-14"/>
        </w:rPr>
        <w:t> </w:t>
      </w:r>
      <w:r>
        <w:rPr/>
        <w:t>Table</w:t>
      </w:r>
      <w:r>
        <w:rPr>
          <w:spacing w:val="-15"/>
        </w:rPr>
        <w:t> </w:t>
      </w:r>
      <w:r>
        <w:rPr/>
        <w:t>4.13</w:t>
      </w:r>
      <w:r>
        <w:rPr>
          <w:spacing w:val="-13"/>
        </w:rPr>
        <w:t> </w:t>
      </w:r>
      <w:r>
        <w:rPr/>
        <w:t>above,</w:t>
      </w:r>
      <w:r>
        <w:rPr>
          <w:spacing w:val="-14"/>
        </w:rPr>
        <w:t> </w:t>
      </w:r>
      <w:r>
        <w:rPr/>
        <w:t>sex</w:t>
      </w:r>
      <w:r>
        <w:rPr>
          <w:spacing w:val="-12"/>
        </w:rPr>
        <w:t> </w:t>
      </w:r>
      <w:r>
        <w:rPr/>
        <w:t>(p&lt;0.1,</w:t>
      </w:r>
      <w:r>
        <w:rPr>
          <w:spacing w:val="-14"/>
        </w:rPr>
        <w:t> </w:t>
      </w:r>
      <w:r>
        <w:rPr/>
        <w:t>p&lt;0.05),</w:t>
      </w:r>
      <w:r>
        <w:rPr>
          <w:spacing w:val="-14"/>
        </w:rPr>
        <w:t> </w:t>
      </w:r>
      <w:r>
        <w:rPr/>
        <w:t>trainings</w:t>
      </w:r>
      <w:r>
        <w:rPr>
          <w:spacing w:val="-14"/>
        </w:rPr>
        <w:t> </w:t>
      </w:r>
      <w:r>
        <w:rPr/>
        <w:t>(p&lt;0.01), being</w:t>
      </w:r>
      <w:r>
        <w:rPr>
          <w:spacing w:val="-15"/>
        </w:rPr>
        <w:t> </w:t>
      </w:r>
      <w:r>
        <w:rPr/>
        <w:t>aware</w:t>
      </w:r>
      <w:r>
        <w:rPr>
          <w:spacing w:val="-15"/>
        </w:rPr>
        <w:t> </w:t>
      </w:r>
      <w:r>
        <w:rPr/>
        <w:t>of</w:t>
      </w:r>
      <w:r>
        <w:rPr>
          <w:spacing w:val="-15"/>
        </w:rPr>
        <w:t> </w:t>
      </w:r>
      <w:r>
        <w:rPr/>
        <w:t>the</w:t>
      </w:r>
      <w:r>
        <w:rPr>
          <w:spacing w:val="-15"/>
        </w:rPr>
        <w:t> </w:t>
      </w:r>
      <w:r>
        <w:rPr/>
        <w:t>digital</w:t>
      </w:r>
      <w:r>
        <w:rPr>
          <w:spacing w:val="-15"/>
        </w:rPr>
        <w:t> </w:t>
      </w:r>
      <w:r>
        <w:rPr/>
        <w:t>platforms</w:t>
      </w:r>
      <w:r>
        <w:rPr>
          <w:spacing w:val="-15"/>
        </w:rPr>
        <w:t> </w:t>
      </w:r>
      <w:r>
        <w:rPr/>
        <w:t>(p&lt;0.01),</w:t>
      </w:r>
      <w:r>
        <w:rPr>
          <w:spacing w:val="-13"/>
        </w:rPr>
        <w:t> </w:t>
      </w:r>
      <w:r>
        <w:rPr/>
        <w:t>and</w:t>
      </w:r>
      <w:r>
        <w:rPr>
          <w:spacing w:val="-15"/>
        </w:rPr>
        <w:t> </w:t>
      </w:r>
      <w:r>
        <w:rPr/>
        <w:t>log</w:t>
      </w:r>
      <w:r>
        <w:rPr>
          <w:spacing w:val="-15"/>
        </w:rPr>
        <w:t> </w:t>
      </w:r>
      <w:r>
        <w:rPr/>
        <w:t>farming</w:t>
      </w:r>
      <w:r>
        <w:rPr>
          <w:spacing w:val="-15"/>
        </w:rPr>
        <w:t> </w:t>
      </w:r>
      <w:r>
        <w:rPr/>
        <w:t>experience</w:t>
      </w:r>
      <w:r>
        <w:rPr>
          <w:spacing w:val="-15"/>
        </w:rPr>
        <w:t> </w:t>
      </w:r>
      <w:r>
        <w:rPr/>
        <w:t>(p&lt;0.05,</w:t>
      </w:r>
      <w:r>
        <w:rPr>
          <w:spacing w:val="-14"/>
        </w:rPr>
        <w:t> </w:t>
      </w:r>
      <w:r>
        <w:rPr/>
        <w:t>p&lt;0.1)</w:t>
      </w:r>
      <w:r>
        <w:rPr>
          <w:spacing w:val="-9"/>
        </w:rPr>
        <w:t> </w:t>
      </w:r>
      <w:r>
        <w:rPr/>
        <w:t>were positively associated with farmers’ likelihood of being in both treatment category of “Know but Non-user” and “Know and User” relative to the base category “Unaware of the digital platform” in both exogenous and endogenous models.</w:t>
      </w:r>
    </w:p>
    <w:p>
      <w:pPr>
        <w:pStyle w:val="BodyText"/>
        <w:spacing w:line="360" w:lineRule="auto"/>
        <w:ind w:right="444" w:firstLine="719"/>
        <w:jc w:val="both"/>
      </w:pPr>
      <w:r>
        <w:rPr/>
        <w:t>Sex</w:t>
      </w:r>
      <w:r>
        <w:rPr>
          <w:spacing w:val="-15"/>
        </w:rPr>
        <w:t> </w:t>
      </w:r>
      <w:r>
        <w:rPr/>
        <w:t>and</w:t>
      </w:r>
      <w:r>
        <w:rPr>
          <w:spacing w:val="-15"/>
        </w:rPr>
        <w:t> </w:t>
      </w:r>
      <w:r>
        <w:rPr/>
        <w:t>training</w:t>
      </w:r>
      <w:r>
        <w:rPr>
          <w:spacing w:val="-15"/>
        </w:rPr>
        <w:t> </w:t>
      </w:r>
      <w:r>
        <w:rPr/>
        <w:t>received</w:t>
      </w:r>
      <w:r>
        <w:rPr>
          <w:spacing w:val="-15"/>
        </w:rPr>
        <w:t> </w:t>
      </w:r>
      <w:r>
        <w:rPr/>
        <w:t>significantly</w:t>
      </w:r>
      <w:r>
        <w:rPr>
          <w:spacing w:val="-15"/>
        </w:rPr>
        <w:t> </w:t>
      </w:r>
      <w:r>
        <w:rPr/>
        <w:t>and</w:t>
      </w:r>
      <w:r>
        <w:rPr>
          <w:spacing w:val="-15"/>
        </w:rPr>
        <w:t> </w:t>
      </w:r>
      <w:r>
        <w:rPr/>
        <w:t>positively</w:t>
      </w:r>
      <w:r>
        <w:rPr>
          <w:spacing w:val="-15"/>
        </w:rPr>
        <w:t> </w:t>
      </w:r>
      <w:r>
        <w:rPr/>
        <w:t>influenced</w:t>
      </w:r>
      <w:r>
        <w:rPr>
          <w:spacing w:val="-15"/>
        </w:rPr>
        <w:t> </w:t>
      </w:r>
      <w:r>
        <w:rPr/>
        <w:t>the</w:t>
      </w:r>
      <w:r>
        <w:rPr>
          <w:spacing w:val="-15"/>
        </w:rPr>
        <w:t> </w:t>
      </w:r>
      <w:r>
        <w:rPr/>
        <w:t>farmers’</w:t>
      </w:r>
      <w:r>
        <w:rPr>
          <w:spacing w:val="-15"/>
        </w:rPr>
        <w:t> </w:t>
      </w:r>
      <w:r>
        <w:rPr/>
        <w:t>likelihood of belonging to both treatment categories as explained earlier (see page 47). It is therefore paramount</w:t>
      </w:r>
      <w:r>
        <w:rPr>
          <w:spacing w:val="-5"/>
        </w:rPr>
        <w:t> </w:t>
      </w:r>
      <w:r>
        <w:rPr/>
        <w:t>to</w:t>
      </w:r>
      <w:r>
        <w:rPr>
          <w:spacing w:val="-5"/>
        </w:rPr>
        <w:t> </w:t>
      </w:r>
      <w:r>
        <w:rPr/>
        <w:t>consider</w:t>
      </w:r>
      <w:r>
        <w:rPr>
          <w:spacing w:val="-3"/>
        </w:rPr>
        <w:t> </w:t>
      </w:r>
      <w:r>
        <w:rPr/>
        <w:t>gender</w:t>
      </w:r>
      <w:r>
        <w:rPr>
          <w:spacing w:val="-7"/>
        </w:rPr>
        <w:t> </w:t>
      </w:r>
      <w:r>
        <w:rPr/>
        <w:t>sensitive</w:t>
      </w:r>
      <w:r>
        <w:rPr>
          <w:spacing w:val="-6"/>
        </w:rPr>
        <w:t> </w:t>
      </w:r>
      <w:r>
        <w:rPr/>
        <w:t>trainings</w:t>
      </w:r>
      <w:r>
        <w:rPr>
          <w:spacing w:val="-6"/>
        </w:rPr>
        <w:t> </w:t>
      </w:r>
      <w:r>
        <w:rPr/>
        <w:t>or</w:t>
      </w:r>
      <w:r>
        <w:rPr>
          <w:spacing w:val="-7"/>
        </w:rPr>
        <w:t> </w:t>
      </w:r>
      <w:r>
        <w:rPr/>
        <w:t>interventions</w:t>
      </w:r>
      <w:r>
        <w:rPr>
          <w:spacing w:val="-6"/>
        </w:rPr>
        <w:t> </w:t>
      </w:r>
      <w:r>
        <w:rPr/>
        <w:t>as</w:t>
      </w:r>
      <w:r>
        <w:rPr>
          <w:spacing w:val="-6"/>
        </w:rPr>
        <w:t> </w:t>
      </w:r>
      <w:r>
        <w:rPr/>
        <w:t>it</w:t>
      </w:r>
      <w:r>
        <w:rPr>
          <w:spacing w:val="-5"/>
        </w:rPr>
        <w:t> </w:t>
      </w:r>
      <w:r>
        <w:rPr/>
        <w:t>has</w:t>
      </w:r>
      <w:r>
        <w:rPr>
          <w:spacing w:val="-6"/>
        </w:rPr>
        <w:t> </w:t>
      </w:r>
      <w:r>
        <w:rPr/>
        <w:t>been</w:t>
      </w:r>
      <w:r>
        <w:rPr>
          <w:spacing w:val="-6"/>
        </w:rPr>
        <w:t> </w:t>
      </w:r>
      <w:r>
        <w:rPr/>
        <w:t>proven</w:t>
      </w:r>
      <w:r>
        <w:rPr>
          <w:spacing w:val="-6"/>
        </w:rPr>
        <w:t> </w:t>
      </w:r>
      <w:r>
        <w:rPr/>
        <w:t>to</w:t>
      </w:r>
      <w:r>
        <w:rPr>
          <w:spacing w:val="-5"/>
        </w:rPr>
        <w:t> </w:t>
      </w:r>
      <w:r>
        <w:rPr/>
        <w:t>have a significant influence on farmers’ knowledge of agricultural technologies.</w:t>
      </w:r>
    </w:p>
    <w:p>
      <w:pPr>
        <w:pStyle w:val="BodyText"/>
        <w:spacing w:after="0" w:line="360" w:lineRule="auto"/>
        <w:jc w:val="both"/>
        <w:sectPr>
          <w:pgSz w:w="11910" w:h="16840"/>
          <w:pgMar w:header="0" w:footer="1003" w:top="1400" w:bottom="1200" w:left="1275" w:right="992"/>
        </w:sectPr>
      </w:pPr>
    </w:p>
    <w:p>
      <w:pPr>
        <w:pStyle w:val="BodyText"/>
        <w:spacing w:line="360" w:lineRule="auto" w:before="76"/>
        <w:ind w:right="443" w:firstLine="719"/>
        <w:jc w:val="both"/>
      </w:pPr>
      <w:r>
        <w:rPr/>
        <w:t>Awareness</w:t>
      </w:r>
      <w:r>
        <w:rPr>
          <w:spacing w:val="-7"/>
        </w:rPr>
        <w:t> </w:t>
      </w:r>
      <w:r>
        <w:rPr/>
        <w:t>of</w:t>
      </w:r>
      <w:r>
        <w:rPr>
          <w:spacing w:val="-6"/>
        </w:rPr>
        <w:t> </w:t>
      </w:r>
      <w:r>
        <w:rPr/>
        <w:t>digital</w:t>
      </w:r>
      <w:r>
        <w:rPr>
          <w:spacing w:val="-7"/>
        </w:rPr>
        <w:t> </w:t>
      </w:r>
      <w:r>
        <w:rPr/>
        <w:t>platform</w:t>
      </w:r>
      <w:r>
        <w:rPr>
          <w:spacing w:val="-7"/>
        </w:rPr>
        <w:t> </w:t>
      </w:r>
      <w:r>
        <w:rPr/>
        <w:t>also</w:t>
      </w:r>
      <w:r>
        <w:rPr>
          <w:spacing w:val="-7"/>
        </w:rPr>
        <w:t> </w:t>
      </w:r>
      <w:r>
        <w:rPr/>
        <w:t>statistically</w:t>
      </w:r>
      <w:r>
        <w:rPr>
          <w:spacing w:val="-10"/>
        </w:rPr>
        <w:t> </w:t>
      </w:r>
      <w:r>
        <w:rPr/>
        <w:t>and</w:t>
      </w:r>
      <w:r>
        <w:rPr>
          <w:spacing w:val="-7"/>
        </w:rPr>
        <w:t> </w:t>
      </w:r>
      <w:r>
        <w:rPr/>
        <w:t>positively</w:t>
      </w:r>
      <w:r>
        <w:rPr>
          <w:spacing w:val="-12"/>
        </w:rPr>
        <w:t> </w:t>
      </w:r>
      <w:r>
        <w:rPr/>
        <w:t>influenced</w:t>
      </w:r>
      <w:r>
        <w:rPr>
          <w:spacing w:val="-5"/>
        </w:rPr>
        <w:t> </w:t>
      </w:r>
      <w:r>
        <w:rPr/>
        <w:t>the</w:t>
      </w:r>
      <w:r>
        <w:rPr>
          <w:spacing w:val="-8"/>
        </w:rPr>
        <w:t> </w:t>
      </w:r>
      <w:r>
        <w:rPr/>
        <w:t>likelihood of farmers being in both treatment group; “Know but Non-user and “Know and User.” The results revealed that farmers who are aware of the existence of digital platform are 7.2 units more likely to be in a treatment category of “Know but Non-user” and 12.4 units more likely to be in a treatment category of “Know and User.” This implies that being aware of the existence</w:t>
      </w:r>
      <w:r>
        <w:rPr>
          <w:spacing w:val="-4"/>
        </w:rPr>
        <w:t> </w:t>
      </w:r>
      <w:r>
        <w:rPr/>
        <w:t>of</w:t>
      </w:r>
      <w:r>
        <w:rPr>
          <w:spacing w:val="-3"/>
        </w:rPr>
        <w:t> </w:t>
      </w:r>
      <w:r>
        <w:rPr/>
        <w:t>digital</w:t>
      </w:r>
      <w:r>
        <w:rPr>
          <w:spacing w:val="-3"/>
        </w:rPr>
        <w:t> </w:t>
      </w:r>
      <w:r>
        <w:rPr/>
        <w:t>platform</w:t>
      </w:r>
      <w:r>
        <w:rPr>
          <w:spacing w:val="-3"/>
        </w:rPr>
        <w:t> </w:t>
      </w:r>
      <w:r>
        <w:rPr/>
        <w:t>plays</w:t>
      </w:r>
      <w:r>
        <w:rPr>
          <w:spacing w:val="-3"/>
        </w:rPr>
        <w:t> </w:t>
      </w:r>
      <w:r>
        <w:rPr/>
        <w:t>an</w:t>
      </w:r>
      <w:r>
        <w:rPr>
          <w:spacing w:val="-3"/>
        </w:rPr>
        <w:t> </w:t>
      </w:r>
      <w:r>
        <w:rPr/>
        <w:t>important</w:t>
      </w:r>
      <w:r>
        <w:rPr>
          <w:spacing w:val="-3"/>
        </w:rPr>
        <w:t> </w:t>
      </w:r>
      <w:r>
        <w:rPr/>
        <w:t>role</w:t>
      </w:r>
      <w:r>
        <w:rPr>
          <w:spacing w:val="-4"/>
        </w:rPr>
        <w:t> </w:t>
      </w:r>
      <w:r>
        <w:rPr/>
        <w:t>in</w:t>
      </w:r>
      <w:r>
        <w:rPr>
          <w:spacing w:val="-3"/>
        </w:rPr>
        <w:t> </w:t>
      </w:r>
      <w:r>
        <w:rPr/>
        <w:t>influencing</w:t>
      </w:r>
      <w:r>
        <w:rPr>
          <w:spacing w:val="-5"/>
        </w:rPr>
        <w:t> </w:t>
      </w:r>
      <w:r>
        <w:rPr/>
        <w:t>both</w:t>
      </w:r>
      <w:r>
        <w:rPr>
          <w:spacing w:val="-3"/>
        </w:rPr>
        <w:t> </w:t>
      </w:r>
      <w:r>
        <w:rPr/>
        <w:t>knowledge</w:t>
      </w:r>
      <w:r>
        <w:rPr>
          <w:spacing w:val="-4"/>
        </w:rPr>
        <w:t> </w:t>
      </w:r>
      <w:r>
        <w:rPr/>
        <w:t>and</w:t>
      </w:r>
      <w:r>
        <w:rPr>
          <w:spacing w:val="-3"/>
        </w:rPr>
        <w:t> </w:t>
      </w:r>
      <w:r>
        <w:rPr/>
        <w:t>actual use of the digital platforms. So there is need for awareness campaigns on digital platforms among smallholder farmers to increase their knowledge and actual usage. The results are in conformity with the findings of Kolapo and Didunyemi (2024) who reported that exposure to digital technologies provide higher chances of increasing the use of agricultural smartphone apps among farmers.</w:t>
      </w:r>
    </w:p>
    <w:p>
      <w:pPr>
        <w:pStyle w:val="BodyText"/>
        <w:spacing w:line="360" w:lineRule="auto"/>
        <w:ind w:right="444" w:firstLine="719"/>
        <w:jc w:val="both"/>
      </w:pPr>
      <w:r>
        <w:rPr/>
        <w:t>Farming</w:t>
      </w:r>
      <w:r>
        <w:rPr>
          <w:spacing w:val="-13"/>
        </w:rPr>
        <w:t> </w:t>
      </w:r>
      <w:r>
        <w:rPr/>
        <w:t>experience</w:t>
      </w:r>
      <w:r>
        <w:rPr>
          <w:spacing w:val="-12"/>
        </w:rPr>
        <w:t> </w:t>
      </w:r>
      <w:r>
        <w:rPr/>
        <w:t>positively</w:t>
      </w:r>
      <w:r>
        <w:rPr>
          <w:spacing w:val="-15"/>
        </w:rPr>
        <w:t> </w:t>
      </w:r>
      <w:r>
        <w:rPr/>
        <w:t>influenced</w:t>
      </w:r>
      <w:r>
        <w:rPr>
          <w:spacing w:val="-11"/>
        </w:rPr>
        <w:t> </w:t>
      </w:r>
      <w:r>
        <w:rPr/>
        <w:t>the</w:t>
      </w:r>
      <w:r>
        <w:rPr>
          <w:spacing w:val="-11"/>
        </w:rPr>
        <w:t> </w:t>
      </w:r>
      <w:r>
        <w:rPr/>
        <w:t>likelihood</w:t>
      </w:r>
      <w:r>
        <w:rPr>
          <w:spacing w:val="-11"/>
        </w:rPr>
        <w:t> </w:t>
      </w:r>
      <w:r>
        <w:rPr/>
        <w:t>of</w:t>
      </w:r>
      <w:r>
        <w:rPr>
          <w:spacing w:val="-11"/>
        </w:rPr>
        <w:t> </w:t>
      </w:r>
      <w:r>
        <w:rPr/>
        <w:t>farmers</w:t>
      </w:r>
      <w:r>
        <w:rPr>
          <w:spacing w:val="-11"/>
        </w:rPr>
        <w:t> </w:t>
      </w:r>
      <w:r>
        <w:rPr/>
        <w:t>being</w:t>
      </w:r>
      <w:r>
        <w:rPr>
          <w:spacing w:val="-13"/>
        </w:rPr>
        <w:t> </w:t>
      </w:r>
      <w:r>
        <w:rPr/>
        <w:t>in</w:t>
      </w:r>
      <w:r>
        <w:rPr>
          <w:spacing w:val="-3"/>
        </w:rPr>
        <w:t> </w:t>
      </w:r>
      <w:r>
        <w:rPr/>
        <w:t>“Know</w:t>
      </w:r>
      <w:r>
        <w:rPr>
          <w:spacing w:val="-12"/>
        </w:rPr>
        <w:t> </w:t>
      </w:r>
      <w:r>
        <w:rPr/>
        <w:t>but Non-user and “Know and User” treatment categories at 5% and 10% significant level respectively</w:t>
      </w:r>
      <w:r>
        <w:rPr>
          <w:spacing w:val="-7"/>
        </w:rPr>
        <w:t> </w:t>
      </w:r>
      <w:r>
        <w:rPr/>
        <w:t>in</w:t>
      </w:r>
      <w:r>
        <w:rPr>
          <w:spacing w:val="-2"/>
        </w:rPr>
        <w:t> </w:t>
      </w:r>
      <w:r>
        <w:rPr/>
        <w:t>both</w:t>
      </w:r>
      <w:r>
        <w:rPr>
          <w:spacing w:val="-2"/>
        </w:rPr>
        <w:t> </w:t>
      </w:r>
      <w:r>
        <w:rPr/>
        <w:t>models.</w:t>
      </w:r>
      <w:r>
        <w:rPr>
          <w:spacing w:val="-2"/>
        </w:rPr>
        <w:t> </w:t>
      </w:r>
      <w:r>
        <w:rPr/>
        <w:t>This</w:t>
      </w:r>
      <w:r>
        <w:rPr>
          <w:spacing w:val="-2"/>
        </w:rPr>
        <w:t> </w:t>
      </w:r>
      <w:r>
        <w:rPr/>
        <w:t>suggests</w:t>
      </w:r>
      <w:r>
        <w:rPr>
          <w:spacing w:val="-2"/>
        </w:rPr>
        <w:t> </w:t>
      </w:r>
      <w:r>
        <w:rPr/>
        <w:t>that</w:t>
      </w:r>
      <w:r>
        <w:rPr>
          <w:spacing w:val="-2"/>
        </w:rPr>
        <w:t> </w:t>
      </w:r>
      <w:r>
        <w:rPr/>
        <w:t>the</w:t>
      </w:r>
      <w:r>
        <w:rPr>
          <w:spacing w:val="-3"/>
        </w:rPr>
        <w:t> </w:t>
      </w:r>
      <w:r>
        <w:rPr/>
        <w:t>longer</w:t>
      </w:r>
      <w:r>
        <w:rPr>
          <w:spacing w:val="-4"/>
        </w:rPr>
        <w:t> </w:t>
      </w:r>
      <w:r>
        <w:rPr/>
        <w:t>the</w:t>
      </w:r>
      <w:r>
        <w:rPr>
          <w:spacing w:val="-1"/>
        </w:rPr>
        <w:t> </w:t>
      </w:r>
      <w:r>
        <w:rPr/>
        <w:t>time</w:t>
      </w:r>
      <w:r>
        <w:rPr>
          <w:spacing w:val="-2"/>
        </w:rPr>
        <w:t> </w:t>
      </w:r>
      <w:r>
        <w:rPr/>
        <w:t>(in years)</w:t>
      </w:r>
      <w:r>
        <w:rPr>
          <w:spacing w:val="-2"/>
        </w:rPr>
        <w:t> </w:t>
      </w:r>
      <w:r>
        <w:rPr/>
        <w:t>spent</w:t>
      </w:r>
      <w:r>
        <w:rPr>
          <w:spacing w:val="-2"/>
        </w:rPr>
        <w:t> </w:t>
      </w:r>
      <w:r>
        <w:rPr/>
        <w:t>in farming, the</w:t>
      </w:r>
      <w:r>
        <w:rPr>
          <w:spacing w:val="-6"/>
        </w:rPr>
        <w:t> </w:t>
      </w:r>
      <w:r>
        <w:rPr/>
        <w:t>more</w:t>
      </w:r>
      <w:r>
        <w:rPr>
          <w:spacing w:val="-7"/>
        </w:rPr>
        <w:t> </w:t>
      </w:r>
      <w:r>
        <w:rPr/>
        <w:t>the</w:t>
      </w:r>
      <w:r>
        <w:rPr>
          <w:spacing w:val="-6"/>
        </w:rPr>
        <w:t> </w:t>
      </w:r>
      <w:r>
        <w:rPr/>
        <w:t>farmer</w:t>
      </w:r>
      <w:r>
        <w:rPr>
          <w:spacing w:val="-7"/>
        </w:rPr>
        <w:t> </w:t>
      </w:r>
      <w:r>
        <w:rPr/>
        <w:t>acquires</w:t>
      </w:r>
      <w:r>
        <w:rPr>
          <w:spacing w:val="-6"/>
        </w:rPr>
        <w:t> </w:t>
      </w:r>
      <w:r>
        <w:rPr/>
        <w:t>knowledge</w:t>
      </w:r>
      <w:r>
        <w:rPr>
          <w:spacing w:val="-7"/>
        </w:rPr>
        <w:t> </w:t>
      </w:r>
      <w:r>
        <w:rPr/>
        <w:t>essential</w:t>
      </w:r>
      <w:r>
        <w:rPr>
          <w:spacing w:val="-3"/>
        </w:rPr>
        <w:t> </w:t>
      </w:r>
      <w:r>
        <w:rPr/>
        <w:t>for</w:t>
      </w:r>
      <w:r>
        <w:rPr>
          <w:spacing w:val="-7"/>
        </w:rPr>
        <w:t> </w:t>
      </w:r>
      <w:r>
        <w:rPr/>
        <w:t>farming.</w:t>
      </w:r>
      <w:r>
        <w:rPr>
          <w:spacing w:val="-3"/>
        </w:rPr>
        <w:t> </w:t>
      </w:r>
      <w:r>
        <w:rPr/>
        <w:t>It</w:t>
      </w:r>
      <w:r>
        <w:rPr>
          <w:spacing w:val="-5"/>
        </w:rPr>
        <w:t> </w:t>
      </w:r>
      <w:r>
        <w:rPr/>
        <w:t>also</w:t>
      </w:r>
      <w:r>
        <w:rPr>
          <w:spacing w:val="-5"/>
        </w:rPr>
        <w:t> </w:t>
      </w:r>
      <w:r>
        <w:rPr/>
        <w:t>suggests</w:t>
      </w:r>
      <w:r>
        <w:rPr>
          <w:spacing w:val="-5"/>
        </w:rPr>
        <w:t> </w:t>
      </w:r>
      <w:r>
        <w:rPr/>
        <w:t>that</w:t>
      </w:r>
      <w:r>
        <w:rPr>
          <w:spacing w:val="-6"/>
        </w:rPr>
        <w:t> </w:t>
      </w:r>
      <w:r>
        <w:rPr/>
        <w:t>farmers</w:t>
      </w:r>
      <w:r>
        <w:rPr>
          <w:spacing w:val="-6"/>
        </w:rPr>
        <w:t> </w:t>
      </w:r>
      <w:r>
        <w:rPr/>
        <w:t>are more likely to use new agricultural technologies as farming experience increases. This is in disagreement with Maina </w:t>
      </w:r>
      <w:r>
        <w:rPr>
          <w:i/>
        </w:rPr>
        <w:t>et al. </w:t>
      </w:r>
      <w:r>
        <w:rPr/>
        <w:t>(2023)</w:t>
      </w:r>
      <w:r>
        <w:rPr>
          <w:spacing w:val="-1"/>
        </w:rPr>
        <w:t> </w:t>
      </w:r>
      <w:r>
        <w:rPr/>
        <w:t>who</w:t>
      </w:r>
      <w:r>
        <w:rPr>
          <w:spacing w:val="-1"/>
        </w:rPr>
        <w:t> </w:t>
      </w:r>
      <w:r>
        <w:rPr/>
        <w:t>found that years of</w:t>
      </w:r>
      <w:r>
        <w:rPr>
          <w:spacing w:val="-1"/>
        </w:rPr>
        <w:t> </w:t>
      </w:r>
      <w:r>
        <w:rPr/>
        <w:t>potato farming</w:t>
      </w:r>
      <w:r>
        <w:rPr>
          <w:spacing w:val="-3"/>
        </w:rPr>
        <w:t> </w:t>
      </w:r>
      <w:r>
        <w:rPr/>
        <w:t>was negatively associated with the use of digital platforms.</w:t>
      </w:r>
    </w:p>
    <w:p>
      <w:pPr>
        <w:pStyle w:val="BodyText"/>
        <w:spacing w:line="360" w:lineRule="auto" w:before="1"/>
        <w:ind w:right="441" w:firstLine="719"/>
        <w:jc w:val="both"/>
      </w:pPr>
      <w:r>
        <w:rPr/>
        <w:t>Credit access was positively associated (coef: 1.7, p&lt;0.05) with farmers being in a treatment</w:t>
      </w:r>
      <w:r>
        <w:rPr>
          <w:spacing w:val="-2"/>
        </w:rPr>
        <w:t> </w:t>
      </w:r>
      <w:r>
        <w:rPr/>
        <w:t>category</w:t>
      </w:r>
      <w:r>
        <w:rPr>
          <w:spacing w:val="-7"/>
        </w:rPr>
        <w:t> </w:t>
      </w:r>
      <w:r>
        <w:rPr/>
        <w:t>of</w:t>
      </w:r>
      <w:r>
        <w:rPr>
          <w:spacing w:val="-1"/>
        </w:rPr>
        <w:t> </w:t>
      </w:r>
      <w:r>
        <w:rPr/>
        <w:t>“Know</w:t>
      </w:r>
      <w:r>
        <w:rPr>
          <w:spacing w:val="-3"/>
        </w:rPr>
        <w:t> </w:t>
      </w:r>
      <w:r>
        <w:rPr/>
        <w:t>and</w:t>
      </w:r>
      <w:r>
        <w:rPr>
          <w:spacing w:val="-2"/>
        </w:rPr>
        <w:t> </w:t>
      </w:r>
      <w:r>
        <w:rPr/>
        <w:t>User”</w:t>
      </w:r>
      <w:r>
        <w:rPr>
          <w:spacing w:val="-4"/>
        </w:rPr>
        <w:t> </w:t>
      </w:r>
      <w:r>
        <w:rPr/>
        <w:t>in</w:t>
      </w:r>
      <w:r>
        <w:rPr>
          <w:spacing w:val="-2"/>
        </w:rPr>
        <w:t> </w:t>
      </w:r>
      <w:r>
        <w:rPr/>
        <w:t>both</w:t>
      </w:r>
      <w:r>
        <w:rPr>
          <w:spacing w:val="-2"/>
        </w:rPr>
        <w:t> </w:t>
      </w:r>
      <w:r>
        <w:rPr/>
        <w:t>models.</w:t>
      </w:r>
      <w:r>
        <w:rPr>
          <w:spacing w:val="-2"/>
        </w:rPr>
        <w:t> </w:t>
      </w:r>
      <w:r>
        <w:rPr/>
        <w:t>This</w:t>
      </w:r>
      <w:r>
        <w:rPr>
          <w:spacing w:val="-3"/>
        </w:rPr>
        <w:t> </w:t>
      </w:r>
      <w:r>
        <w:rPr/>
        <w:t>suggests</w:t>
      </w:r>
      <w:r>
        <w:rPr>
          <w:spacing w:val="-2"/>
        </w:rPr>
        <w:t> </w:t>
      </w:r>
      <w:r>
        <w:rPr/>
        <w:t>that financial</w:t>
      </w:r>
      <w:r>
        <w:rPr>
          <w:spacing w:val="-2"/>
        </w:rPr>
        <w:t> </w:t>
      </w:r>
      <w:r>
        <w:rPr/>
        <w:t>resources facilitate actual usage of digital platforms among smallholder farmers, indicating</w:t>
      </w:r>
      <w:r>
        <w:rPr>
          <w:spacing w:val="-1"/>
        </w:rPr>
        <w:t> </w:t>
      </w:r>
      <w:r>
        <w:rPr/>
        <w:t>that farmers with</w:t>
      </w:r>
      <w:r>
        <w:rPr>
          <w:spacing w:val="-7"/>
        </w:rPr>
        <w:t> </w:t>
      </w:r>
      <w:r>
        <w:rPr/>
        <w:t>access</w:t>
      </w:r>
      <w:r>
        <w:rPr>
          <w:spacing w:val="-7"/>
        </w:rPr>
        <w:t> </w:t>
      </w:r>
      <w:r>
        <w:rPr/>
        <w:t>to</w:t>
      </w:r>
      <w:r>
        <w:rPr>
          <w:spacing w:val="-4"/>
        </w:rPr>
        <w:t> </w:t>
      </w:r>
      <w:r>
        <w:rPr/>
        <w:t>credit</w:t>
      </w:r>
      <w:r>
        <w:rPr>
          <w:spacing w:val="-7"/>
        </w:rPr>
        <w:t> </w:t>
      </w:r>
      <w:r>
        <w:rPr/>
        <w:t>likely</w:t>
      </w:r>
      <w:r>
        <w:rPr>
          <w:spacing w:val="-10"/>
        </w:rPr>
        <w:t> </w:t>
      </w:r>
      <w:r>
        <w:rPr/>
        <w:t>use</w:t>
      </w:r>
      <w:r>
        <w:rPr>
          <w:spacing w:val="-8"/>
        </w:rPr>
        <w:t> </w:t>
      </w:r>
      <w:r>
        <w:rPr/>
        <w:t>the</w:t>
      </w:r>
      <w:r>
        <w:rPr>
          <w:spacing w:val="-8"/>
        </w:rPr>
        <w:t> </w:t>
      </w:r>
      <w:r>
        <w:rPr/>
        <w:t>finances</w:t>
      </w:r>
      <w:r>
        <w:rPr>
          <w:spacing w:val="-7"/>
        </w:rPr>
        <w:t> </w:t>
      </w:r>
      <w:r>
        <w:rPr/>
        <w:t>to</w:t>
      </w:r>
      <w:r>
        <w:rPr>
          <w:spacing w:val="-7"/>
        </w:rPr>
        <w:t> </w:t>
      </w:r>
      <w:r>
        <w:rPr/>
        <w:t>purchase</w:t>
      </w:r>
      <w:r>
        <w:rPr>
          <w:spacing w:val="-8"/>
        </w:rPr>
        <w:t> </w:t>
      </w:r>
      <w:r>
        <w:rPr/>
        <w:t>data</w:t>
      </w:r>
      <w:r>
        <w:rPr>
          <w:spacing w:val="-5"/>
        </w:rPr>
        <w:t> </w:t>
      </w:r>
      <w:r>
        <w:rPr/>
        <w:t>for</w:t>
      </w:r>
      <w:r>
        <w:rPr>
          <w:spacing w:val="-6"/>
        </w:rPr>
        <w:t> </w:t>
      </w:r>
      <w:r>
        <w:rPr/>
        <w:t>accessing</w:t>
      </w:r>
      <w:r>
        <w:rPr>
          <w:spacing w:val="-10"/>
        </w:rPr>
        <w:t> </w:t>
      </w:r>
      <w:r>
        <w:rPr/>
        <w:t>information</w:t>
      </w:r>
      <w:r>
        <w:rPr>
          <w:spacing w:val="-7"/>
        </w:rPr>
        <w:t> </w:t>
      </w:r>
      <w:r>
        <w:rPr/>
        <w:t>through the digital platforms. The results are consistent with the findings of Dimo </w:t>
      </w:r>
      <w:r>
        <w:rPr>
          <w:i/>
        </w:rPr>
        <w:t>et al. </w:t>
      </w:r>
      <w:r>
        <w:rPr/>
        <w:t>(2022), who found</w:t>
      </w:r>
      <w:r>
        <w:rPr>
          <w:spacing w:val="-1"/>
        </w:rPr>
        <w:t> </w:t>
      </w:r>
      <w:r>
        <w:rPr/>
        <w:t>a</w:t>
      </w:r>
      <w:r>
        <w:rPr>
          <w:spacing w:val="-1"/>
        </w:rPr>
        <w:t> </w:t>
      </w:r>
      <w:r>
        <w:rPr/>
        <w:t>positive</w:t>
      </w:r>
      <w:r>
        <w:rPr>
          <w:spacing w:val="-1"/>
        </w:rPr>
        <w:t> </w:t>
      </w:r>
      <w:r>
        <w:rPr/>
        <w:t>relationship between access to credit and the</w:t>
      </w:r>
      <w:r>
        <w:rPr>
          <w:spacing w:val="-1"/>
        </w:rPr>
        <w:t> </w:t>
      </w:r>
      <w:r>
        <w:rPr/>
        <w:t>use</w:t>
      </w:r>
      <w:r>
        <w:rPr>
          <w:spacing w:val="-1"/>
        </w:rPr>
        <w:t> </w:t>
      </w:r>
      <w:r>
        <w:rPr/>
        <w:t>of ICT</w:t>
      </w:r>
      <w:r>
        <w:rPr>
          <w:spacing w:val="-1"/>
        </w:rPr>
        <w:t> </w:t>
      </w:r>
      <w:r>
        <w:rPr/>
        <w:t>tools, indicating</w:t>
      </w:r>
      <w:r>
        <w:rPr>
          <w:spacing w:val="-3"/>
        </w:rPr>
        <w:t> </w:t>
      </w:r>
      <w:r>
        <w:rPr/>
        <w:t>that an increase</w:t>
      </w:r>
      <w:r>
        <w:rPr>
          <w:spacing w:val="-1"/>
        </w:rPr>
        <w:t> </w:t>
      </w:r>
      <w:r>
        <w:rPr/>
        <w:t>in access to agricultural credits among cassava</w:t>
      </w:r>
      <w:r>
        <w:rPr>
          <w:spacing w:val="-2"/>
        </w:rPr>
        <w:t> </w:t>
      </w:r>
      <w:r>
        <w:rPr/>
        <w:t>farmers</w:t>
      </w:r>
      <w:r>
        <w:rPr>
          <w:spacing w:val="-1"/>
        </w:rPr>
        <w:t> </w:t>
      </w:r>
      <w:r>
        <w:rPr/>
        <w:t>translates to an increase</w:t>
      </w:r>
      <w:r>
        <w:rPr>
          <w:spacing w:val="-1"/>
        </w:rPr>
        <w:t> </w:t>
      </w:r>
      <w:r>
        <w:rPr/>
        <w:t>in the use of ICT tools. Yu </w:t>
      </w:r>
      <w:r>
        <w:rPr>
          <w:i/>
        </w:rPr>
        <w:t>et al</w:t>
      </w:r>
      <w:r>
        <w:rPr/>
        <w:t>. (2021) also found that access to digital financial services influences farmers to use digital platforms.</w:t>
      </w:r>
    </w:p>
    <w:p>
      <w:pPr>
        <w:pStyle w:val="Heading2"/>
        <w:numPr>
          <w:ilvl w:val="2"/>
          <w:numId w:val="11"/>
        </w:numPr>
        <w:tabs>
          <w:tab w:pos="884" w:val="left" w:leader="none"/>
        </w:tabs>
        <w:spacing w:line="240" w:lineRule="auto" w:before="45" w:after="0"/>
        <w:ind w:left="884" w:right="0" w:hanging="719"/>
        <w:jc w:val="both"/>
      </w:pPr>
      <w:bookmarkStart w:name="_bookmark63" w:id="64"/>
      <w:bookmarkEnd w:id="64"/>
      <w:r>
        <w:rPr>
          <w:b w:val="0"/>
        </w:rPr>
      </w:r>
      <w:r>
        <w:rPr/>
        <w:t>Outcome</w:t>
      </w:r>
      <w:r>
        <w:rPr>
          <w:spacing w:val="-3"/>
        </w:rPr>
        <w:t> </w:t>
      </w:r>
      <w:r>
        <w:rPr>
          <w:spacing w:val="-2"/>
        </w:rPr>
        <w:t>Model</w:t>
      </w:r>
    </w:p>
    <w:p>
      <w:pPr>
        <w:pStyle w:val="BodyText"/>
        <w:spacing w:line="360" w:lineRule="auto" w:before="133"/>
        <w:ind w:right="442" w:firstLine="719"/>
        <w:jc w:val="both"/>
      </w:pPr>
      <w:r>
        <w:rPr/>
        <w:t>The</w:t>
      </w:r>
      <w:r>
        <w:rPr>
          <w:spacing w:val="-12"/>
        </w:rPr>
        <w:t> </w:t>
      </w:r>
      <w:r>
        <w:rPr/>
        <w:t>outcome</w:t>
      </w:r>
      <w:r>
        <w:rPr>
          <w:spacing w:val="-12"/>
        </w:rPr>
        <w:t> </w:t>
      </w:r>
      <w:r>
        <w:rPr/>
        <w:t>model</w:t>
      </w:r>
      <w:r>
        <w:rPr>
          <w:spacing w:val="-11"/>
        </w:rPr>
        <w:t> </w:t>
      </w:r>
      <w:r>
        <w:rPr/>
        <w:t>was</w:t>
      </w:r>
      <w:r>
        <w:rPr>
          <w:spacing w:val="-8"/>
        </w:rPr>
        <w:t> </w:t>
      </w:r>
      <w:r>
        <w:rPr/>
        <w:t>also</w:t>
      </w:r>
      <w:r>
        <w:rPr>
          <w:spacing w:val="-10"/>
        </w:rPr>
        <w:t> </w:t>
      </w:r>
      <w:r>
        <w:rPr/>
        <w:t>estimated</w:t>
      </w:r>
      <w:r>
        <w:rPr>
          <w:spacing w:val="-11"/>
        </w:rPr>
        <w:t> </w:t>
      </w:r>
      <w:r>
        <w:rPr/>
        <w:t>twice:</w:t>
      </w:r>
      <w:r>
        <w:rPr>
          <w:spacing w:val="-10"/>
        </w:rPr>
        <w:t> </w:t>
      </w:r>
      <w:r>
        <w:rPr/>
        <w:t>assuming</w:t>
      </w:r>
      <w:r>
        <w:rPr>
          <w:spacing w:val="-13"/>
        </w:rPr>
        <w:t> </w:t>
      </w:r>
      <w:r>
        <w:rPr/>
        <w:t>the</w:t>
      </w:r>
      <w:r>
        <w:rPr>
          <w:spacing w:val="-11"/>
        </w:rPr>
        <w:t> </w:t>
      </w:r>
      <w:r>
        <w:rPr/>
        <w:t>treatment</w:t>
      </w:r>
      <w:r>
        <w:rPr>
          <w:spacing w:val="-10"/>
        </w:rPr>
        <w:t> </w:t>
      </w:r>
      <w:r>
        <w:rPr/>
        <w:t>is</w:t>
      </w:r>
      <w:r>
        <w:rPr>
          <w:spacing w:val="-10"/>
        </w:rPr>
        <w:t> </w:t>
      </w:r>
      <w:r>
        <w:rPr/>
        <w:t>exogenous</w:t>
      </w:r>
      <w:r>
        <w:rPr>
          <w:spacing w:val="-10"/>
        </w:rPr>
        <w:t> </w:t>
      </w:r>
      <w:r>
        <w:rPr/>
        <w:t>(no selection</w:t>
      </w:r>
      <w:r>
        <w:rPr>
          <w:spacing w:val="-6"/>
        </w:rPr>
        <w:t> </w:t>
      </w:r>
      <w:r>
        <w:rPr/>
        <w:t>bias)</w:t>
      </w:r>
      <w:r>
        <w:rPr>
          <w:spacing w:val="-7"/>
        </w:rPr>
        <w:t> </w:t>
      </w:r>
      <w:r>
        <w:rPr/>
        <w:t>and</w:t>
      </w:r>
      <w:r>
        <w:rPr>
          <w:spacing w:val="-3"/>
        </w:rPr>
        <w:t> </w:t>
      </w:r>
      <w:r>
        <w:rPr/>
        <w:t>endogenous</w:t>
      </w:r>
      <w:r>
        <w:rPr>
          <w:spacing w:val="-6"/>
        </w:rPr>
        <w:t> </w:t>
      </w:r>
      <w:r>
        <w:rPr/>
        <w:t>(correcting</w:t>
      </w:r>
      <w:r>
        <w:rPr>
          <w:spacing w:val="-8"/>
        </w:rPr>
        <w:t> </w:t>
      </w:r>
      <w:r>
        <w:rPr/>
        <w:t>for</w:t>
      </w:r>
      <w:r>
        <w:rPr>
          <w:spacing w:val="-4"/>
        </w:rPr>
        <w:t> </w:t>
      </w:r>
      <w:r>
        <w:rPr/>
        <w:t>selection</w:t>
      </w:r>
      <w:r>
        <w:rPr>
          <w:spacing w:val="-6"/>
        </w:rPr>
        <w:t> </w:t>
      </w:r>
      <w:r>
        <w:rPr/>
        <w:t>bias).</w:t>
      </w:r>
      <w:r>
        <w:rPr>
          <w:spacing w:val="-6"/>
        </w:rPr>
        <w:t> </w:t>
      </w:r>
      <w:r>
        <w:rPr/>
        <w:t>The</w:t>
      </w:r>
      <w:r>
        <w:rPr>
          <w:spacing w:val="-7"/>
        </w:rPr>
        <w:t> </w:t>
      </w:r>
      <w:r>
        <w:rPr/>
        <w:t>results</w:t>
      </w:r>
      <w:r>
        <w:rPr>
          <w:spacing w:val="-4"/>
        </w:rPr>
        <w:t> </w:t>
      </w:r>
      <w:r>
        <w:rPr/>
        <w:t>in</w:t>
      </w:r>
      <w:r>
        <w:rPr>
          <w:spacing w:val="-5"/>
        </w:rPr>
        <w:t> </w:t>
      </w:r>
      <w:r>
        <w:rPr/>
        <w:t>Table</w:t>
      </w:r>
      <w:r>
        <w:rPr>
          <w:spacing w:val="-6"/>
        </w:rPr>
        <w:t> </w:t>
      </w:r>
      <w:r>
        <w:rPr/>
        <w:t>4.14</w:t>
      </w:r>
      <w:r>
        <w:rPr>
          <w:spacing w:val="-5"/>
        </w:rPr>
        <w:t> </w:t>
      </w:r>
      <w:r>
        <w:rPr/>
        <w:t>shows that farmers who “Know but Non-users” in the exogenous model had a 0.659 unit increase in log</w:t>
      </w:r>
      <w:r>
        <w:rPr>
          <w:spacing w:val="-2"/>
        </w:rPr>
        <w:t> </w:t>
      </w:r>
      <w:r>
        <w:rPr/>
        <w:t>potato sales</w:t>
      </w:r>
      <w:r>
        <w:rPr>
          <w:spacing w:val="-1"/>
        </w:rPr>
        <w:t> </w:t>
      </w:r>
      <w:r>
        <w:rPr/>
        <w:t>volume</w:t>
      </w:r>
      <w:r>
        <w:rPr>
          <w:spacing w:val="-1"/>
        </w:rPr>
        <w:t> </w:t>
      </w:r>
      <w:r>
        <w:rPr/>
        <w:t>(p</w:t>
      </w:r>
      <w:r>
        <w:rPr>
          <w:spacing w:val="-1"/>
        </w:rPr>
        <w:t> </w:t>
      </w:r>
      <w:r>
        <w:rPr/>
        <w:t>&lt;</w:t>
      </w:r>
      <w:r>
        <w:rPr>
          <w:spacing w:val="-1"/>
        </w:rPr>
        <w:t> </w:t>
      </w:r>
      <w:r>
        <w:rPr/>
        <w:t>0.01), but this</w:t>
      </w:r>
      <w:r>
        <w:rPr>
          <w:spacing w:val="-2"/>
        </w:rPr>
        <w:t> </w:t>
      </w:r>
      <w:r>
        <w:rPr/>
        <w:t>decreases to 0.574 units</w:t>
      </w:r>
      <w:r>
        <w:rPr>
          <w:spacing w:val="-2"/>
        </w:rPr>
        <w:t> </w:t>
      </w:r>
      <w:r>
        <w:rPr/>
        <w:t>in</w:t>
      </w:r>
      <w:r>
        <w:rPr>
          <w:spacing w:val="-2"/>
        </w:rPr>
        <w:t> </w:t>
      </w:r>
      <w:r>
        <w:rPr/>
        <w:t>the</w:t>
      </w:r>
      <w:r>
        <w:rPr>
          <w:spacing w:val="-1"/>
        </w:rPr>
        <w:t> </w:t>
      </w:r>
      <w:r>
        <w:rPr/>
        <w:t>endogenous model. Farmers</w:t>
      </w:r>
      <w:r>
        <w:rPr>
          <w:spacing w:val="11"/>
        </w:rPr>
        <w:t> </w:t>
      </w:r>
      <w:r>
        <w:rPr/>
        <w:t>who</w:t>
      </w:r>
      <w:r>
        <w:rPr>
          <w:spacing w:val="12"/>
        </w:rPr>
        <w:t> </w:t>
      </w:r>
      <w:r>
        <w:rPr/>
        <w:t>“Know</w:t>
      </w:r>
      <w:r>
        <w:rPr>
          <w:spacing w:val="11"/>
        </w:rPr>
        <w:t> </w:t>
      </w:r>
      <w:r>
        <w:rPr/>
        <w:t>and</w:t>
      </w:r>
      <w:r>
        <w:rPr>
          <w:spacing w:val="14"/>
        </w:rPr>
        <w:t> </w:t>
      </w:r>
      <w:r>
        <w:rPr/>
        <w:t>Use”</w:t>
      </w:r>
      <w:r>
        <w:rPr>
          <w:spacing w:val="12"/>
        </w:rPr>
        <w:t> </w:t>
      </w:r>
      <w:r>
        <w:rPr/>
        <w:t>the</w:t>
      </w:r>
      <w:r>
        <w:rPr>
          <w:spacing w:val="11"/>
        </w:rPr>
        <w:t> </w:t>
      </w:r>
      <w:r>
        <w:rPr/>
        <w:t>digital</w:t>
      </w:r>
      <w:r>
        <w:rPr>
          <w:spacing w:val="13"/>
        </w:rPr>
        <w:t> </w:t>
      </w:r>
      <w:r>
        <w:rPr/>
        <w:t>platform</w:t>
      </w:r>
      <w:r>
        <w:rPr>
          <w:spacing w:val="12"/>
        </w:rPr>
        <w:t> </w:t>
      </w:r>
      <w:r>
        <w:rPr/>
        <w:t>in</w:t>
      </w:r>
      <w:r>
        <w:rPr>
          <w:spacing w:val="13"/>
        </w:rPr>
        <w:t> </w:t>
      </w:r>
      <w:r>
        <w:rPr/>
        <w:t>the</w:t>
      </w:r>
      <w:r>
        <w:rPr>
          <w:spacing w:val="12"/>
        </w:rPr>
        <w:t> </w:t>
      </w:r>
      <w:r>
        <w:rPr/>
        <w:t>exogenous</w:t>
      </w:r>
      <w:r>
        <w:rPr>
          <w:spacing w:val="12"/>
        </w:rPr>
        <w:t> </w:t>
      </w:r>
      <w:r>
        <w:rPr/>
        <w:t>model</w:t>
      </w:r>
      <w:r>
        <w:rPr>
          <w:spacing w:val="13"/>
        </w:rPr>
        <w:t> </w:t>
      </w:r>
      <w:r>
        <w:rPr/>
        <w:t>had</w:t>
      </w:r>
      <w:r>
        <w:rPr>
          <w:spacing w:val="12"/>
        </w:rPr>
        <w:t> </w:t>
      </w:r>
      <w:r>
        <w:rPr/>
        <w:t>a</w:t>
      </w:r>
      <w:r>
        <w:rPr>
          <w:spacing w:val="12"/>
        </w:rPr>
        <w:t> </w:t>
      </w:r>
      <w:r>
        <w:rPr/>
        <w:t>1.218</w:t>
      </w:r>
      <w:r>
        <w:rPr>
          <w:spacing w:val="18"/>
        </w:rPr>
        <w:t> </w:t>
      </w:r>
      <w:r>
        <w:rPr>
          <w:spacing w:val="-4"/>
        </w:rPr>
        <w:t>unit</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jc w:val="both"/>
      </w:pPr>
      <w:r>
        <w:rPr/>
        <w:t>increase in log potato sales volume (p &lt; 0.01), which rises to 1.543 units in the endogenous model (p &lt; 0.01). This indicates that platform usage has a significantly larger positive effect on</w:t>
      </w:r>
      <w:r>
        <w:rPr>
          <w:spacing w:val="-7"/>
        </w:rPr>
        <w:t> </w:t>
      </w:r>
      <w:r>
        <w:rPr/>
        <w:t>potato</w:t>
      </w:r>
      <w:r>
        <w:rPr>
          <w:spacing w:val="-7"/>
        </w:rPr>
        <w:t> </w:t>
      </w:r>
      <w:r>
        <w:rPr/>
        <w:t>sales</w:t>
      </w:r>
      <w:r>
        <w:rPr>
          <w:spacing w:val="-8"/>
        </w:rPr>
        <w:t> </w:t>
      </w:r>
      <w:r>
        <w:rPr/>
        <w:t>volume,</w:t>
      </w:r>
      <w:r>
        <w:rPr>
          <w:spacing w:val="-7"/>
        </w:rPr>
        <w:t> </w:t>
      </w:r>
      <w:r>
        <w:rPr/>
        <w:t>and</w:t>
      </w:r>
      <w:r>
        <w:rPr>
          <w:spacing w:val="-7"/>
        </w:rPr>
        <w:t> </w:t>
      </w:r>
      <w:r>
        <w:rPr/>
        <w:t>the</w:t>
      </w:r>
      <w:r>
        <w:rPr>
          <w:spacing w:val="-8"/>
        </w:rPr>
        <w:t> </w:t>
      </w:r>
      <w:r>
        <w:rPr/>
        <w:t>effect</w:t>
      </w:r>
      <w:r>
        <w:rPr>
          <w:spacing w:val="-7"/>
        </w:rPr>
        <w:t> </w:t>
      </w:r>
      <w:r>
        <w:rPr/>
        <w:t>is</w:t>
      </w:r>
      <w:r>
        <w:rPr>
          <w:spacing w:val="-7"/>
        </w:rPr>
        <w:t> </w:t>
      </w:r>
      <w:r>
        <w:rPr/>
        <w:t>much</w:t>
      </w:r>
      <w:r>
        <w:rPr>
          <w:spacing w:val="-8"/>
        </w:rPr>
        <w:t> </w:t>
      </w:r>
      <w:r>
        <w:rPr/>
        <w:t>stronger</w:t>
      </w:r>
      <w:r>
        <w:rPr>
          <w:spacing w:val="-8"/>
        </w:rPr>
        <w:t> </w:t>
      </w:r>
      <w:r>
        <w:rPr/>
        <w:t>when</w:t>
      </w:r>
      <w:r>
        <w:rPr>
          <w:spacing w:val="-5"/>
        </w:rPr>
        <w:t> </w:t>
      </w:r>
      <w:r>
        <w:rPr/>
        <w:t>correcting</w:t>
      </w:r>
      <w:r>
        <w:rPr>
          <w:spacing w:val="-10"/>
        </w:rPr>
        <w:t> </w:t>
      </w:r>
      <w:r>
        <w:rPr/>
        <w:t>for</w:t>
      </w:r>
      <w:r>
        <w:rPr>
          <w:spacing w:val="-6"/>
        </w:rPr>
        <w:t> </w:t>
      </w:r>
      <w:r>
        <w:rPr/>
        <w:t>selection</w:t>
      </w:r>
      <w:r>
        <w:rPr>
          <w:spacing w:val="-7"/>
        </w:rPr>
        <w:t> </w:t>
      </w:r>
      <w:r>
        <w:rPr/>
        <w:t>bias.</w:t>
      </w:r>
      <w:r>
        <w:rPr>
          <w:spacing w:val="-8"/>
        </w:rPr>
        <w:t> </w:t>
      </w:r>
      <w:r>
        <w:rPr/>
        <w:t>The difference between the two treatment effects suggests that usage (“Know and User”) has a stronger</w:t>
      </w:r>
      <w:r>
        <w:rPr>
          <w:spacing w:val="-2"/>
        </w:rPr>
        <w:t> </w:t>
      </w:r>
      <w:r>
        <w:rPr/>
        <w:t>impact</w:t>
      </w:r>
      <w:r>
        <w:rPr>
          <w:spacing w:val="-1"/>
        </w:rPr>
        <w:t> </w:t>
      </w:r>
      <w:r>
        <w:rPr/>
        <w:t>on</w:t>
      </w:r>
      <w:r>
        <w:rPr>
          <w:spacing w:val="-1"/>
        </w:rPr>
        <w:t> </w:t>
      </w:r>
      <w:r>
        <w:rPr/>
        <w:t>potato</w:t>
      </w:r>
      <w:r>
        <w:rPr>
          <w:spacing w:val="-1"/>
        </w:rPr>
        <w:t> </w:t>
      </w:r>
      <w:r>
        <w:rPr/>
        <w:t>sales</w:t>
      </w:r>
      <w:r>
        <w:rPr>
          <w:spacing w:val="-2"/>
        </w:rPr>
        <w:t> </w:t>
      </w:r>
      <w:r>
        <w:rPr/>
        <w:t>volume</w:t>
      </w:r>
      <w:r>
        <w:rPr>
          <w:spacing w:val="-2"/>
        </w:rPr>
        <w:t> </w:t>
      </w:r>
      <w:r>
        <w:rPr/>
        <w:t>than</w:t>
      </w:r>
      <w:r>
        <w:rPr>
          <w:spacing w:val="-2"/>
        </w:rPr>
        <w:t> </w:t>
      </w:r>
      <w:r>
        <w:rPr/>
        <w:t>knowledge</w:t>
      </w:r>
      <w:r>
        <w:rPr>
          <w:spacing w:val="-2"/>
        </w:rPr>
        <w:t> </w:t>
      </w:r>
      <w:r>
        <w:rPr/>
        <w:t>alone</w:t>
      </w:r>
      <w:r>
        <w:rPr>
          <w:spacing w:val="-2"/>
        </w:rPr>
        <w:t> </w:t>
      </w:r>
      <w:r>
        <w:rPr/>
        <w:t>(“Know</w:t>
      </w:r>
      <w:r>
        <w:rPr>
          <w:spacing w:val="-2"/>
        </w:rPr>
        <w:t> </w:t>
      </w:r>
      <w:r>
        <w:rPr/>
        <w:t>but</w:t>
      </w:r>
      <w:r>
        <w:rPr>
          <w:spacing w:val="-1"/>
        </w:rPr>
        <w:t> </w:t>
      </w:r>
      <w:r>
        <w:rPr/>
        <w:t>Non-user”)</w:t>
      </w:r>
      <w:r>
        <w:rPr>
          <w:spacing w:val="-2"/>
        </w:rPr>
        <w:t> </w:t>
      </w:r>
      <w:r>
        <w:rPr/>
        <w:t>in</w:t>
      </w:r>
      <w:r>
        <w:rPr>
          <w:spacing w:val="-1"/>
        </w:rPr>
        <w:t> </w:t>
      </w:r>
      <w:r>
        <w:rPr/>
        <w:t>both models.</w:t>
      </w:r>
      <w:r>
        <w:rPr>
          <w:spacing w:val="-4"/>
        </w:rPr>
        <w:t> </w:t>
      </w:r>
      <w:r>
        <w:rPr/>
        <w:t>This</w:t>
      </w:r>
      <w:r>
        <w:rPr>
          <w:spacing w:val="-3"/>
        </w:rPr>
        <w:t> </w:t>
      </w:r>
      <w:r>
        <w:rPr/>
        <w:t>is</w:t>
      </w:r>
      <w:r>
        <w:rPr>
          <w:spacing w:val="-3"/>
        </w:rPr>
        <w:t> </w:t>
      </w:r>
      <w:r>
        <w:rPr/>
        <w:t>consistent</w:t>
      </w:r>
      <w:r>
        <w:rPr>
          <w:spacing w:val="-3"/>
        </w:rPr>
        <w:t> </w:t>
      </w:r>
      <w:r>
        <w:rPr/>
        <w:t>with</w:t>
      </w:r>
      <w:r>
        <w:rPr>
          <w:spacing w:val="-3"/>
        </w:rPr>
        <w:t> </w:t>
      </w:r>
      <w:r>
        <w:rPr/>
        <w:t>the</w:t>
      </w:r>
      <w:r>
        <w:rPr>
          <w:spacing w:val="-4"/>
        </w:rPr>
        <w:t> </w:t>
      </w:r>
      <w:r>
        <w:rPr/>
        <w:t>findings</w:t>
      </w:r>
      <w:r>
        <w:rPr>
          <w:spacing w:val="-4"/>
        </w:rPr>
        <w:t> </w:t>
      </w:r>
      <w:r>
        <w:rPr/>
        <w:t>of</w:t>
      </w:r>
      <w:r>
        <w:rPr>
          <w:spacing w:val="-3"/>
        </w:rPr>
        <w:t> </w:t>
      </w:r>
      <w:r>
        <w:rPr/>
        <w:t>Reddy</w:t>
      </w:r>
      <w:r>
        <w:rPr>
          <w:spacing w:val="-6"/>
        </w:rPr>
        <w:t> </w:t>
      </w:r>
      <w:r>
        <w:rPr/>
        <w:t>(2021),</w:t>
      </w:r>
      <w:r>
        <w:rPr>
          <w:spacing w:val="-3"/>
        </w:rPr>
        <w:t> </w:t>
      </w:r>
      <w:r>
        <w:rPr/>
        <w:t>who</w:t>
      </w:r>
      <w:r>
        <w:rPr>
          <w:spacing w:val="-2"/>
        </w:rPr>
        <w:t> </w:t>
      </w:r>
      <w:r>
        <w:rPr/>
        <w:t>found</w:t>
      </w:r>
      <w:r>
        <w:rPr>
          <w:spacing w:val="-5"/>
        </w:rPr>
        <w:t> </w:t>
      </w:r>
      <w:r>
        <w:rPr/>
        <w:t>that</w:t>
      </w:r>
      <w:r>
        <w:rPr>
          <w:spacing w:val="-3"/>
        </w:rPr>
        <w:t> </w:t>
      </w:r>
      <w:r>
        <w:rPr/>
        <w:t>the</w:t>
      </w:r>
      <w:r>
        <w:rPr>
          <w:spacing w:val="-4"/>
        </w:rPr>
        <w:t> </w:t>
      </w:r>
      <w:r>
        <w:rPr/>
        <w:t>use</w:t>
      </w:r>
      <w:r>
        <w:rPr>
          <w:spacing w:val="-5"/>
        </w:rPr>
        <w:t> </w:t>
      </w:r>
      <w:r>
        <w:rPr/>
        <w:t>of</w:t>
      </w:r>
      <w:r>
        <w:rPr>
          <w:spacing w:val="-5"/>
        </w:rPr>
        <w:t> </w:t>
      </w:r>
      <w:r>
        <w:rPr/>
        <w:t>digital tools significantly increased sales of agricultural produce, further pointing out that it enables farmers access more local and even international markets.</w:t>
      </w:r>
    </w:p>
    <w:p>
      <w:pPr>
        <w:pStyle w:val="Heading2"/>
        <w:spacing w:before="5"/>
      </w:pPr>
      <w:r>
        <w:rPr/>
        <w:t>Table</w:t>
      </w:r>
      <w:r>
        <w:rPr>
          <w:spacing w:val="-2"/>
        </w:rPr>
        <w:t> </w:t>
      </w:r>
      <w:r>
        <w:rPr/>
        <w:t>4.14:</w:t>
      </w:r>
      <w:r>
        <w:rPr>
          <w:spacing w:val="-2"/>
        </w:rPr>
        <w:t> </w:t>
      </w:r>
      <w:r>
        <w:rPr/>
        <w:t>Effects on</w:t>
      </w:r>
      <w:r>
        <w:rPr>
          <w:spacing w:val="-1"/>
        </w:rPr>
        <w:t> </w:t>
      </w:r>
      <w:r>
        <w:rPr/>
        <w:t>Sales </w:t>
      </w:r>
      <w:r>
        <w:rPr>
          <w:spacing w:val="-2"/>
        </w:rPr>
        <w:t>Volume</w:t>
      </w:r>
    </w:p>
    <w:p>
      <w:pPr>
        <w:pStyle w:val="BodyText"/>
        <w:ind w:left="0"/>
        <w:rPr>
          <w:b/>
          <w:sz w:val="12"/>
        </w:rPr>
      </w:pPr>
    </w:p>
    <w:tbl>
      <w:tblPr>
        <w:tblW w:w="0" w:type="auto"/>
        <w:jc w:val="left"/>
        <w:tblInd w:w="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511"/>
        <w:gridCol w:w="2397"/>
        <w:gridCol w:w="3166"/>
      </w:tblGrid>
      <w:tr>
        <w:trPr>
          <w:trHeight w:val="414" w:hRule="atLeast"/>
        </w:trPr>
        <w:tc>
          <w:tcPr>
            <w:tcW w:w="3511" w:type="dxa"/>
            <w:tcBorders>
              <w:top w:val="single" w:sz="4" w:space="0" w:color="000000"/>
              <w:bottom w:val="single" w:sz="4" w:space="0" w:color="000000"/>
            </w:tcBorders>
          </w:tcPr>
          <w:p>
            <w:pPr>
              <w:pStyle w:val="TableParagraph"/>
              <w:spacing w:before="1"/>
              <w:ind w:left="108"/>
              <w:rPr>
                <w:b/>
                <w:sz w:val="24"/>
              </w:rPr>
            </w:pPr>
            <w:r>
              <w:rPr>
                <w:b/>
                <w:spacing w:val="-2"/>
                <w:sz w:val="24"/>
              </w:rPr>
              <w:t>Variable</w:t>
            </w:r>
          </w:p>
        </w:tc>
        <w:tc>
          <w:tcPr>
            <w:tcW w:w="2397" w:type="dxa"/>
            <w:tcBorders>
              <w:top w:val="single" w:sz="4" w:space="0" w:color="000000"/>
              <w:bottom w:val="single" w:sz="4" w:space="0" w:color="000000"/>
            </w:tcBorders>
          </w:tcPr>
          <w:p>
            <w:pPr>
              <w:pStyle w:val="TableParagraph"/>
              <w:spacing w:before="1"/>
              <w:ind w:left="425"/>
              <w:rPr>
                <w:b/>
                <w:sz w:val="24"/>
              </w:rPr>
            </w:pPr>
            <w:r>
              <w:rPr>
                <w:b/>
                <w:spacing w:val="-2"/>
                <w:sz w:val="24"/>
              </w:rPr>
              <w:t>Exogenous</w:t>
            </w:r>
          </w:p>
        </w:tc>
        <w:tc>
          <w:tcPr>
            <w:tcW w:w="3166" w:type="dxa"/>
            <w:tcBorders>
              <w:top w:val="single" w:sz="4" w:space="0" w:color="000000"/>
              <w:bottom w:val="single" w:sz="4" w:space="0" w:color="000000"/>
            </w:tcBorders>
          </w:tcPr>
          <w:p>
            <w:pPr>
              <w:pStyle w:val="TableParagraph"/>
              <w:spacing w:before="1"/>
              <w:ind w:left="863"/>
              <w:rPr>
                <w:b/>
                <w:sz w:val="24"/>
              </w:rPr>
            </w:pPr>
            <w:r>
              <w:rPr>
                <w:b/>
                <w:spacing w:val="-2"/>
                <w:sz w:val="24"/>
              </w:rPr>
              <w:t>Endogenous</w:t>
            </w:r>
          </w:p>
        </w:tc>
      </w:tr>
      <w:tr>
        <w:trPr>
          <w:trHeight w:val="345" w:hRule="atLeast"/>
        </w:trPr>
        <w:tc>
          <w:tcPr>
            <w:tcW w:w="3511" w:type="dxa"/>
            <w:tcBorders>
              <w:top w:val="single" w:sz="4" w:space="0" w:color="000000"/>
            </w:tcBorders>
          </w:tcPr>
          <w:p>
            <w:pPr>
              <w:pStyle w:val="TableParagraph"/>
              <w:spacing w:line="271" w:lineRule="exact"/>
              <w:ind w:left="108"/>
              <w:rPr>
                <w:sz w:val="24"/>
              </w:rPr>
            </w:pPr>
            <w:r>
              <w:rPr>
                <w:sz w:val="24"/>
              </w:rPr>
              <w:t>Know</w:t>
            </w:r>
            <w:r>
              <w:rPr>
                <w:spacing w:val="-2"/>
                <w:sz w:val="24"/>
              </w:rPr>
              <w:t> </w:t>
            </w:r>
            <w:r>
              <w:rPr>
                <w:sz w:val="24"/>
              </w:rPr>
              <w:t>but</w:t>
            </w:r>
            <w:r>
              <w:rPr>
                <w:spacing w:val="-1"/>
                <w:sz w:val="24"/>
              </w:rPr>
              <w:t> </w:t>
            </w:r>
            <w:r>
              <w:rPr>
                <w:sz w:val="24"/>
              </w:rPr>
              <w:t>do</w:t>
            </w:r>
            <w:r>
              <w:rPr>
                <w:spacing w:val="-1"/>
                <w:sz w:val="24"/>
              </w:rPr>
              <w:t> </w:t>
            </w:r>
            <w:r>
              <w:rPr>
                <w:sz w:val="24"/>
              </w:rPr>
              <w:t>not </w:t>
            </w:r>
            <w:r>
              <w:rPr>
                <w:spacing w:val="-5"/>
                <w:sz w:val="24"/>
              </w:rPr>
              <w:t>use</w:t>
            </w:r>
          </w:p>
        </w:tc>
        <w:tc>
          <w:tcPr>
            <w:tcW w:w="2397" w:type="dxa"/>
            <w:tcBorders>
              <w:top w:val="single" w:sz="4" w:space="0" w:color="000000"/>
            </w:tcBorders>
          </w:tcPr>
          <w:p>
            <w:pPr>
              <w:pStyle w:val="TableParagraph"/>
              <w:spacing w:line="271" w:lineRule="exact"/>
              <w:ind w:left="425"/>
              <w:rPr>
                <w:sz w:val="24"/>
              </w:rPr>
            </w:pPr>
            <w:r>
              <w:rPr>
                <w:spacing w:val="-2"/>
                <w:sz w:val="24"/>
              </w:rPr>
              <w:t>0.659**</w:t>
            </w:r>
          </w:p>
        </w:tc>
        <w:tc>
          <w:tcPr>
            <w:tcW w:w="3166" w:type="dxa"/>
            <w:tcBorders>
              <w:top w:val="single" w:sz="4" w:space="0" w:color="000000"/>
            </w:tcBorders>
          </w:tcPr>
          <w:p>
            <w:pPr>
              <w:pStyle w:val="TableParagraph"/>
              <w:spacing w:line="271" w:lineRule="exact"/>
              <w:ind w:left="863"/>
              <w:rPr>
                <w:sz w:val="24"/>
              </w:rPr>
            </w:pPr>
            <w:r>
              <w:rPr>
                <w:spacing w:val="-2"/>
                <w:sz w:val="24"/>
              </w:rPr>
              <w:t>0.574</w:t>
            </w:r>
          </w:p>
        </w:tc>
      </w:tr>
      <w:tr>
        <w:trPr>
          <w:trHeight w:val="414"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(0.303)</w:t>
            </w:r>
          </w:p>
        </w:tc>
        <w:tc>
          <w:tcPr>
            <w:tcW w:w="3166" w:type="dxa"/>
          </w:tcPr>
          <w:p>
            <w:pPr>
              <w:pStyle w:val="TableParagraph"/>
              <w:spacing w:before="64"/>
              <w:ind w:left="863"/>
              <w:rPr>
                <w:sz w:val="24"/>
              </w:rPr>
            </w:pPr>
            <w:r>
              <w:rPr>
                <w:spacing w:val="-2"/>
                <w:sz w:val="24"/>
              </w:rPr>
              <w:t>(0.415)</w:t>
            </w:r>
          </w:p>
        </w:tc>
      </w:tr>
      <w:tr>
        <w:trPr>
          <w:trHeight w:val="413" w:hRule="atLeast"/>
        </w:trPr>
        <w:tc>
          <w:tcPr>
            <w:tcW w:w="3511" w:type="dxa"/>
          </w:tcPr>
          <w:p>
            <w:pPr>
              <w:pStyle w:val="TableParagraph"/>
              <w:spacing w:before="63"/>
              <w:ind w:left="108"/>
              <w:rPr>
                <w:sz w:val="24"/>
              </w:rPr>
            </w:pPr>
            <w:r>
              <w:rPr>
                <w:sz w:val="24"/>
              </w:rPr>
              <w:t>Know</w:t>
            </w:r>
            <w:r>
              <w:rPr>
                <w:spacing w:val="-3"/>
                <w:sz w:val="24"/>
              </w:rPr>
              <w:t> </w:t>
            </w:r>
            <w:r>
              <w:rPr>
                <w:sz w:val="24"/>
              </w:rPr>
              <w:t>and</w:t>
            </w:r>
            <w:r>
              <w:rPr>
                <w:spacing w:val="-2"/>
                <w:sz w:val="24"/>
              </w:rPr>
              <w:t> </w:t>
            </w:r>
            <w:r>
              <w:rPr>
                <w:spacing w:val="-5"/>
                <w:sz w:val="24"/>
              </w:rPr>
              <w:t>use</w:t>
            </w:r>
          </w:p>
        </w:tc>
        <w:tc>
          <w:tcPr>
            <w:tcW w:w="2397" w:type="dxa"/>
          </w:tcPr>
          <w:p>
            <w:pPr>
              <w:pStyle w:val="TableParagraph"/>
              <w:spacing w:before="63"/>
              <w:ind w:left="425"/>
              <w:rPr>
                <w:sz w:val="24"/>
              </w:rPr>
            </w:pPr>
            <w:r>
              <w:rPr>
                <w:spacing w:val="-2"/>
                <w:sz w:val="24"/>
              </w:rPr>
              <w:t>1.218***</w:t>
            </w:r>
          </w:p>
        </w:tc>
        <w:tc>
          <w:tcPr>
            <w:tcW w:w="3166" w:type="dxa"/>
          </w:tcPr>
          <w:p>
            <w:pPr>
              <w:pStyle w:val="TableParagraph"/>
              <w:spacing w:before="63"/>
              <w:ind w:left="863"/>
              <w:rPr>
                <w:sz w:val="24"/>
              </w:rPr>
            </w:pPr>
            <w:r>
              <w:rPr>
                <w:spacing w:val="-2"/>
                <w:sz w:val="24"/>
              </w:rPr>
              <w:t>1.543***</w:t>
            </w:r>
          </w:p>
        </w:tc>
      </w:tr>
      <w:tr>
        <w:trPr>
          <w:trHeight w:val="413"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(0.301)</w:t>
            </w:r>
          </w:p>
        </w:tc>
        <w:tc>
          <w:tcPr>
            <w:tcW w:w="3166" w:type="dxa"/>
          </w:tcPr>
          <w:p>
            <w:pPr>
              <w:pStyle w:val="TableParagraph"/>
              <w:spacing w:before="64"/>
              <w:ind w:left="863"/>
              <w:rPr>
                <w:sz w:val="24"/>
              </w:rPr>
            </w:pPr>
            <w:r>
              <w:rPr>
                <w:spacing w:val="-2"/>
                <w:sz w:val="24"/>
              </w:rPr>
              <w:t>(0.354)</w:t>
            </w:r>
          </w:p>
        </w:tc>
      </w:tr>
      <w:tr>
        <w:trPr>
          <w:trHeight w:val="413" w:hRule="atLeast"/>
        </w:trPr>
        <w:tc>
          <w:tcPr>
            <w:tcW w:w="3511" w:type="dxa"/>
          </w:tcPr>
          <w:p>
            <w:pPr>
              <w:pStyle w:val="TableParagraph"/>
              <w:spacing w:before="63"/>
              <w:ind w:left="108"/>
              <w:rPr>
                <w:sz w:val="24"/>
              </w:rPr>
            </w:pPr>
            <w:r>
              <w:rPr>
                <w:sz w:val="24"/>
              </w:rPr>
              <w:t>Sex</w:t>
            </w:r>
            <w:r>
              <w:rPr>
                <w:spacing w:val="1"/>
                <w:sz w:val="24"/>
              </w:rPr>
              <w:t> </w:t>
            </w:r>
            <w:r>
              <w:rPr>
                <w:sz w:val="24"/>
              </w:rPr>
              <w:t>(1 =</w:t>
            </w:r>
            <w:r>
              <w:rPr>
                <w:spacing w:val="-2"/>
                <w:sz w:val="24"/>
              </w:rPr>
              <w:t> Male)</w:t>
            </w:r>
          </w:p>
        </w:tc>
        <w:tc>
          <w:tcPr>
            <w:tcW w:w="2397" w:type="dxa"/>
          </w:tcPr>
          <w:p>
            <w:pPr>
              <w:pStyle w:val="TableParagraph"/>
              <w:spacing w:before="63"/>
              <w:ind w:left="425"/>
              <w:rPr>
                <w:sz w:val="24"/>
              </w:rPr>
            </w:pPr>
            <w:r>
              <w:rPr>
                <w:spacing w:val="-2"/>
                <w:sz w:val="24"/>
              </w:rPr>
              <w:t>0.465**</w:t>
            </w:r>
          </w:p>
        </w:tc>
        <w:tc>
          <w:tcPr>
            <w:tcW w:w="3166" w:type="dxa"/>
          </w:tcPr>
          <w:p>
            <w:pPr>
              <w:pStyle w:val="TableParagraph"/>
              <w:spacing w:before="63"/>
              <w:ind w:left="863"/>
              <w:rPr>
                <w:sz w:val="24"/>
              </w:rPr>
            </w:pPr>
            <w:r>
              <w:rPr>
                <w:spacing w:val="-2"/>
                <w:sz w:val="24"/>
              </w:rPr>
              <w:t>0.447**</w:t>
            </w:r>
          </w:p>
        </w:tc>
      </w:tr>
      <w:tr>
        <w:trPr>
          <w:trHeight w:val="413"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(0.217)</w:t>
            </w:r>
          </w:p>
        </w:tc>
        <w:tc>
          <w:tcPr>
            <w:tcW w:w="3166" w:type="dxa"/>
          </w:tcPr>
          <w:p>
            <w:pPr>
              <w:pStyle w:val="TableParagraph"/>
              <w:spacing w:before="64"/>
              <w:ind w:left="863"/>
              <w:rPr>
                <w:sz w:val="24"/>
              </w:rPr>
            </w:pPr>
            <w:r>
              <w:rPr>
                <w:spacing w:val="-2"/>
                <w:sz w:val="24"/>
              </w:rPr>
              <w:t>(0.221)</w:t>
            </w:r>
          </w:p>
        </w:tc>
      </w:tr>
      <w:tr>
        <w:trPr>
          <w:trHeight w:val="414" w:hRule="atLeast"/>
        </w:trPr>
        <w:tc>
          <w:tcPr>
            <w:tcW w:w="3511" w:type="dxa"/>
          </w:tcPr>
          <w:p>
            <w:pPr>
              <w:pStyle w:val="TableParagraph"/>
              <w:spacing w:before="63"/>
              <w:ind w:left="108"/>
              <w:rPr>
                <w:sz w:val="24"/>
              </w:rPr>
            </w:pPr>
            <w:r>
              <w:rPr>
                <w:sz w:val="24"/>
              </w:rPr>
              <w:t>Education</w:t>
            </w:r>
            <w:r>
              <w:rPr>
                <w:spacing w:val="-3"/>
                <w:sz w:val="24"/>
              </w:rPr>
              <w:t> </w:t>
            </w:r>
            <w:r>
              <w:rPr>
                <w:spacing w:val="-2"/>
                <w:sz w:val="24"/>
              </w:rPr>
              <w:t>(years)</w:t>
            </w:r>
          </w:p>
        </w:tc>
        <w:tc>
          <w:tcPr>
            <w:tcW w:w="2397" w:type="dxa"/>
          </w:tcPr>
          <w:p>
            <w:pPr>
              <w:pStyle w:val="TableParagraph"/>
              <w:spacing w:before="63"/>
              <w:ind w:left="425"/>
              <w:rPr>
                <w:sz w:val="24"/>
              </w:rPr>
            </w:pPr>
            <w:r>
              <w:rPr>
                <w:spacing w:val="-2"/>
                <w:sz w:val="24"/>
              </w:rPr>
              <w:t>0.082***</w:t>
            </w:r>
          </w:p>
        </w:tc>
        <w:tc>
          <w:tcPr>
            <w:tcW w:w="3166" w:type="dxa"/>
          </w:tcPr>
          <w:p>
            <w:pPr>
              <w:pStyle w:val="TableParagraph"/>
              <w:spacing w:before="63"/>
              <w:ind w:left="863"/>
              <w:rPr>
                <w:sz w:val="24"/>
              </w:rPr>
            </w:pPr>
            <w:r>
              <w:rPr>
                <w:spacing w:val="-2"/>
                <w:sz w:val="24"/>
              </w:rPr>
              <w:t>0.075***</w:t>
            </w:r>
          </w:p>
        </w:tc>
      </w:tr>
      <w:tr>
        <w:trPr>
          <w:trHeight w:val="413"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(0.027)</w:t>
            </w:r>
          </w:p>
        </w:tc>
        <w:tc>
          <w:tcPr>
            <w:tcW w:w="3166" w:type="dxa"/>
          </w:tcPr>
          <w:p>
            <w:pPr>
              <w:pStyle w:val="TableParagraph"/>
              <w:spacing w:before="64"/>
              <w:ind w:left="863"/>
              <w:rPr>
                <w:sz w:val="24"/>
              </w:rPr>
            </w:pPr>
            <w:r>
              <w:rPr>
                <w:spacing w:val="-2"/>
                <w:sz w:val="24"/>
              </w:rPr>
              <w:t>(0.027)</w:t>
            </w:r>
          </w:p>
        </w:tc>
      </w:tr>
      <w:tr>
        <w:trPr>
          <w:trHeight w:val="414" w:hRule="atLeast"/>
        </w:trPr>
        <w:tc>
          <w:tcPr>
            <w:tcW w:w="3511" w:type="dxa"/>
          </w:tcPr>
          <w:p>
            <w:pPr>
              <w:pStyle w:val="TableParagraph"/>
              <w:spacing w:before="63"/>
              <w:ind w:left="108"/>
              <w:rPr>
                <w:sz w:val="24"/>
              </w:rPr>
            </w:pPr>
            <w:r>
              <w:rPr>
                <w:sz w:val="24"/>
              </w:rPr>
              <w:t>Household</w:t>
            </w:r>
            <w:r>
              <w:rPr>
                <w:spacing w:val="-2"/>
                <w:sz w:val="24"/>
              </w:rPr>
              <w:t> </w:t>
            </w:r>
            <w:r>
              <w:rPr>
                <w:spacing w:val="-4"/>
                <w:sz w:val="24"/>
              </w:rPr>
              <w:t>size</w:t>
            </w:r>
          </w:p>
        </w:tc>
        <w:tc>
          <w:tcPr>
            <w:tcW w:w="2397" w:type="dxa"/>
          </w:tcPr>
          <w:p>
            <w:pPr>
              <w:pStyle w:val="TableParagraph"/>
              <w:spacing w:before="63"/>
              <w:ind w:left="425"/>
              <w:rPr>
                <w:sz w:val="24"/>
              </w:rPr>
            </w:pPr>
            <w:r>
              <w:rPr>
                <w:spacing w:val="-2"/>
                <w:sz w:val="24"/>
              </w:rPr>
              <w:t>0.091*</w:t>
            </w:r>
          </w:p>
        </w:tc>
        <w:tc>
          <w:tcPr>
            <w:tcW w:w="3166" w:type="dxa"/>
          </w:tcPr>
          <w:p>
            <w:pPr>
              <w:pStyle w:val="TableParagraph"/>
              <w:spacing w:before="63"/>
              <w:ind w:left="863"/>
              <w:rPr>
                <w:sz w:val="24"/>
              </w:rPr>
            </w:pPr>
            <w:r>
              <w:rPr>
                <w:spacing w:val="-2"/>
                <w:sz w:val="24"/>
              </w:rPr>
              <w:t>0.095*</w:t>
            </w:r>
          </w:p>
        </w:tc>
      </w:tr>
      <w:tr>
        <w:trPr>
          <w:trHeight w:val="414"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(0.049)</w:t>
            </w:r>
          </w:p>
        </w:tc>
        <w:tc>
          <w:tcPr>
            <w:tcW w:w="3166" w:type="dxa"/>
          </w:tcPr>
          <w:p>
            <w:pPr>
              <w:pStyle w:val="TableParagraph"/>
              <w:spacing w:before="64"/>
              <w:ind w:left="863"/>
              <w:rPr>
                <w:sz w:val="24"/>
              </w:rPr>
            </w:pPr>
            <w:r>
              <w:rPr>
                <w:spacing w:val="-2"/>
                <w:sz w:val="24"/>
              </w:rPr>
              <w:t>(0.049)</w:t>
            </w:r>
          </w:p>
        </w:tc>
      </w:tr>
      <w:tr>
        <w:trPr>
          <w:trHeight w:val="413" w:hRule="atLeast"/>
        </w:trPr>
        <w:tc>
          <w:tcPr>
            <w:tcW w:w="3511" w:type="dxa"/>
          </w:tcPr>
          <w:p>
            <w:pPr>
              <w:pStyle w:val="TableParagraph"/>
              <w:spacing w:before="63"/>
              <w:ind w:left="108"/>
              <w:rPr>
                <w:sz w:val="24"/>
              </w:rPr>
            </w:pPr>
            <w:r>
              <w:rPr>
                <w:sz w:val="24"/>
              </w:rPr>
              <w:t>Marital</w:t>
            </w:r>
            <w:r>
              <w:rPr>
                <w:spacing w:val="-2"/>
                <w:sz w:val="24"/>
              </w:rPr>
              <w:t> status</w:t>
            </w:r>
          </w:p>
        </w:tc>
        <w:tc>
          <w:tcPr>
            <w:tcW w:w="2397" w:type="dxa"/>
          </w:tcPr>
          <w:p>
            <w:pPr>
              <w:pStyle w:val="TableParagraph"/>
              <w:spacing w:before="63"/>
              <w:ind w:left="425"/>
              <w:rPr>
                <w:sz w:val="24"/>
              </w:rPr>
            </w:pPr>
            <w:r>
              <w:rPr>
                <w:spacing w:val="-2"/>
                <w:sz w:val="24"/>
              </w:rPr>
              <w:t>-0.603</w:t>
            </w:r>
          </w:p>
        </w:tc>
        <w:tc>
          <w:tcPr>
            <w:tcW w:w="3166" w:type="dxa"/>
          </w:tcPr>
          <w:p>
            <w:pPr>
              <w:pStyle w:val="TableParagraph"/>
              <w:spacing w:before="63"/>
              <w:ind w:left="863"/>
              <w:rPr>
                <w:sz w:val="24"/>
              </w:rPr>
            </w:pPr>
            <w:r>
              <w:rPr>
                <w:spacing w:val="-2"/>
                <w:sz w:val="24"/>
              </w:rPr>
              <w:t>-0.600</w:t>
            </w:r>
          </w:p>
        </w:tc>
      </w:tr>
      <w:tr>
        <w:trPr>
          <w:trHeight w:val="414" w:hRule="atLeast"/>
        </w:trPr>
        <w:tc>
          <w:tcPr>
            <w:tcW w:w="3511" w:type="dxa"/>
          </w:tcPr>
          <w:p>
            <w:pPr>
              <w:pStyle w:val="TableParagraph"/>
              <w:rPr>
                <w:sz w:val="24"/>
              </w:rPr>
            </w:pPr>
          </w:p>
        </w:tc>
        <w:tc>
          <w:tcPr>
            <w:tcW w:w="2397" w:type="dxa"/>
          </w:tcPr>
          <w:p>
            <w:pPr>
              <w:pStyle w:val="TableParagraph"/>
              <w:spacing w:before="64"/>
              <w:ind w:left="425"/>
              <w:rPr>
                <w:sz w:val="24"/>
              </w:rPr>
            </w:pPr>
            <w:r>
              <w:rPr>
                <w:spacing w:val="-2"/>
                <w:sz w:val="24"/>
              </w:rPr>
              <w:t>(0.340)</w:t>
            </w:r>
          </w:p>
        </w:tc>
        <w:tc>
          <w:tcPr>
            <w:tcW w:w="3166" w:type="dxa"/>
          </w:tcPr>
          <w:p>
            <w:pPr>
              <w:pStyle w:val="TableParagraph"/>
              <w:spacing w:before="64"/>
              <w:ind w:left="863"/>
              <w:rPr>
                <w:sz w:val="24"/>
              </w:rPr>
            </w:pPr>
            <w:r>
              <w:rPr>
                <w:spacing w:val="-2"/>
                <w:sz w:val="24"/>
              </w:rPr>
              <w:t>(0.341)</w:t>
            </w:r>
          </w:p>
        </w:tc>
      </w:tr>
      <w:tr>
        <w:trPr>
          <w:trHeight w:val="412" w:hRule="atLeast"/>
        </w:trPr>
        <w:tc>
          <w:tcPr>
            <w:tcW w:w="3511" w:type="dxa"/>
          </w:tcPr>
          <w:p>
            <w:pPr>
              <w:pStyle w:val="TableParagraph"/>
              <w:spacing w:before="63"/>
              <w:ind w:left="108"/>
              <w:rPr>
                <w:sz w:val="24"/>
              </w:rPr>
            </w:pPr>
            <w:r>
              <w:rPr>
                <w:spacing w:val="-2"/>
                <w:sz w:val="24"/>
              </w:rPr>
              <w:t>Credit</w:t>
            </w:r>
          </w:p>
        </w:tc>
        <w:tc>
          <w:tcPr>
            <w:tcW w:w="2397" w:type="dxa"/>
          </w:tcPr>
          <w:p>
            <w:pPr>
              <w:pStyle w:val="TableParagraph"/>
              <w:spacing w:before="63"/>
              <w:ind w:left="425"/>
              <w:rPr>
                <w:sz w:val="24"/>
              </w:rPr>
            </w:pPr>
            <w:r>
              <w:rPr>
                <w:spacing w:val="-2"/>
                <w:sz w:val="24"/>
              </w:rPr>
              <w:t>0.387</w:t>
            </w:r>
          </w:p>
        </w:tc>
        <w:tc>
          <w:tcPr>
            <w:tcW w:w="3166" w:type="dxa"/>
          </w:tcPr>
          <w:p>
            <w:pPr>
              <w:pStyle w:val="TableParagraph"/>
              <w:spacing w:before="63"/>
              <w:ind w:left="863"/>
              <w:rPr>
                <w:sz w:val="24"/>
              </w:rPr>
            </w:pPr>
            <w:r>
              <w:rPr>
                <w:spacing w:val="-2"/>
                <w:sz w:val="24"/>
              </w:rPr>
              <w:t>0.284</w:t>
            </w:r>
          </w:p>
        </w:tc>
      </w:tr>
      <w:tr>
        <w:trPr>
          <w:trHeight w:val="413" w:hRule="atLeast"/>
        </w:trPr>
        <w:tc>
          <w:tcPr>
            <w:tcW w:w="3511" w:type="dxa"/>
          </w:tcPr>
          <w:p>
            <w:pPr>
              <w:pStyle w:val="TableParagraph"/>
              <w:rPr>
                <w:sz w:val="24"/>
              </w:rPr>
            </w:pPr>
          </w:p>
        </w:tc>
        <w:tc>
          <w:tcPr>
            <w:tcW w:w="2397" w:type="dxa"/>
          </w:tcPr>
          <w:p>
            <w:pPr>
              <w:pStyle w:val="TableParagraph"/>
              <w:spacing w:before="63"/>
              <w:ind w:left="425"/>
              <w:rPr>
                <w:sz w:val="24"/>
              </w:rPr>
            </w:pPr>
            <w:r>
              <w:rPr>
                <w:spacing w:val="-2"/>
                <w:sz w:val="24"/>
              </w:rPr>
              <w:t>(0.226)</w:t>
            </w:r>
          </w:p>
        </w:tc>
        <w:tc>
          <w:tcPr>
            <w:tcW w:w="3166" w:type="dxa"/>
          </w:tcPr>
          <w:p>
            <w:pPr>
              <w:pStyle w:val="TableParagraph"/>
              <w:spacing w:before="63"/>
              <w:ind w:left="863"/>
              <w:rPr>
                <w:sz w:val="24"/>
              </w:rPr>
            </w:pPr>
            <w:r>
              <w:rPr>
                <w:spacing w:val="-2"/>
                <w:sz w:val="24"/>
              </w:rPr>
              <w:t>(0.235)</w:t>
            </w:r>
          </w:p>
        </w:tc>
      </w:tr>
      <w:tr>
        <w:trPr>
          <w:trHeight w:val="413" w:hRule="atLeast"/>
        </w:trPr>
        <w:tc>
          <w:tcPr>
            <w:tcW w:w="3511" w:type="dxa"/>
          </w:tcPr>
          <w:p>
            <w:pPr>
              <w:pStyle w:val="TableParagraph"/>
              <w:spacing w:before="64"/>
              <w:ind w:left="108"/>
              <w:rPr>
                <w:sz w:val="24"/>
              </w:rPr>
            </w:pPr>
            <w:r>
              <w:rPr>
                <w:sz w:val="24"/>
              </w:rPr>
              <w:t>Potato</w:t>
            </w:r>
            <w:r>
              <w:rPr>
                <w:spacing w:val="-2"/>
                <w:sz w:val="24"/>
              </w:rPr>
              <w:t> </w:t>
            </w:r>
            <w:r>
              <w:rPr>
                <w:sz w:val="24"/>
              </w:rPr>
              <w:t>experience</w:t>
            </w:r>
            <w:r>
              <w:rPr>
                <w:spacing w:val="-2"/>
                <w:sz w:val="24"/>
              </w:rPr>
              <w:t> (years)</w:t>
            </w:r>
          </w:p>
        </w:tc>
        <w:tc>
          <w:tcPr>
            <w:tcW w:w="2397" w:type="dxa"/>
          </w:tcPr>
          <w:p>
            <w:pPr>
              <w:pStyle w:val="TableParagraph"/>
              <w:spacing w:before="64"/>
              <w:ind w:left="425"/>
              <w:rPr>
                <w:sz w:val="24"/>
              </w:rPr>
            </w:pPr>
            <w:r>
              <w:rPr>
                <w:spacing w:val="-2"/>
                <w:sz w:val="24"/>
              </w:rPr>
              <w:t>0.0041</w:t>
            </w:r>
          </w:p>
        </w:tc>
        <w:tc>
          <w:tcPr>
            <w:tcW w:w="3166" w:type="dxa"/>
          </w:tcPr>
          <w:p>
            <w:pPr>
              <w:pStyle w:val="TableParagraph"/>
              <w:spacing w:before="64"/>
              <w:ind w:left="863"/>
              <w:rPr>
                <w:sz w:val="24"/>
              </w:rPr>
            </w:pPr>
            <w:r>
              <w:rPr>
                <w:spacing w:val="-2"/>
                <w:sz w:val="24"/>
              </w:rPr>
              <w:t>0.003</w:t>
            </w:r>
          </w:p>
        </w:tc>
      </w:tr>
      <w:tr>
        <w:trPr>
          <w:trHeight w:val="414" w:hRule="atLeast"/>
        </w:trPr>
        <w:tc>
          <w:tcPr>
            <w:tcW w:w="3511" w:type="dxa"/>
          </w:tcPr>
          <w:p>
            <w:pPr>
              <w:pStyle w:val="TableParagraph"/>
              <w:rPr>
                <w:sz w:val="24"/>
              </w:rPr>
            </w:pPr>
          </w:p>
        </w:tc>
        <w:tc>
          <w:tcPr>
            <w:tcW w:w="2397" w:type="dxa"/>
          </w:tcPr>
          <w:p>
            <w:pPr>
              <w:pStyle w:val="TableParagraph"/>
              <w:spacing w:before="63"/>
              <w:ind w:left="425"/>
              <w:rPr>
                <w:sz w:val="24"/>
              </w:rPr>
            </w:pPr>
            <w:r>
              <w:rPr>
                <w:spacing w:val="-2"/>
                <w:sz w:val="24"/>
              </w:rPr>
              <w:t>(0.013)</w:t>
            </w:r>
          </w:p>
        </w:tc>
        <w:tc>
          <w:tcPr>
            <w:tcW w:w="3166" w:type="dxa"/>
          </w:tcPr>
          <w:p>
            <w:pPr>
              <w:pStyle w:val="TableParagraph"/>
              <w:spacing w:before="63"/>
              <w:ind w:left="863"/>
              <w:rPr>
                <w:sz w:val="24"/>
              </w:rPr>
            </w:pPr>
            <w:r>
              <w:rPr>
                <w:spacing w:val="-2"/>
                <w:sz w:val="24"/>
              </w:rPr>
              <w:t>(0.013)</w:t>
            </w:r>
          </w:p>
        </w:tc>
      </w:tr>
      <w:tr>
        <w:trPr>
          <w:trHeight w:val="414" w:hRule="atLeast"/>
        </w:trPr>
        <w:tc>
          <w:tcPr>
            <w:tcW w:w="3511" w:type="dxa"/>
          </w:tcPr>
          <w:p>
            <w:pPr>
              <w:pStyle w:val="TableParagraph"/>
              <w:spacing w:before="64"/>
              <w:ind w:left="108"/>
              <w:rPr>
                <w:sz w:val="24"/>
              </w:rPr>
            </w:pPr>
            <w:r>
              <w:rPr>
                <w:spacing w:val="-2"/>
                <w:sz w:val="24"/>
              </w:rPr>
              <w:t>Training</w:t>
            </w:r>
          </w:p>
        </w:tc>
        <w:tc>
          <w:tcPr>
            <w:tcW w:w="2397" w:type="dxa"/>
          </w:tcPr>
          <w:p>
            <w:pPr>
              <w:pStyle w:val="TableParagraph"/>
              <w:spacing w:before="64"/>
              <w:ind w:left="425"/>
              <w:rPr>
                <w:sz w:val="24"/>
              </w:rPr>
            </w:pPr>
            <w:r>
              <w:rPr>
                <w:spacing w:val="-2"/>
                <w:sz w:val="24"/>
              </w:rPr>
              <w:t>-0.104</w:t>
            </w:r>
          </w:p>
        </w:tc>
        <w:tc>
          <w:tcPr>
            <w:tcW w:w="3166" w:type="dxa"/>
          </w:tcPr>
          <w:p>
            <w:pPr>
              <w:pStyle w:val="TableParagraph"/>
              <w:spacing w:before="64"/>
              <w:ind w:left="863"/>
              <w:rPr>
                <w:sz w:val="24"/>
              </w:rPr>
            </w:pPr>
            <w:r>
              <w:rPr>
                <w:spacing w:val="-2"/>
                <w:sz w:val="24"/>
              </w:rPr>
              <w:t>-0.224</w:t>
            </w:r>
          </w:p>
        </w:tc>
      </w:tr>
      <w:tr>
        <w:trPr>
          <w:trHeight w:val="414" w:hRule="atLeast"/>
        </w:trPr>
        <w:tc>
          <w:tcPr>
            <w:tcW w:w="3511" w:type="dxa"/>
          </w:tcPr>
          <w:p>
            <w:pPr>
              <w:pStyle w:val="TableParagraph"/>
              <w:rPr>
                <w:sz w:val="24"/>
              </w:rPr>
            </w:pPr>
          </w:p>
        </w:tc>
        <w:tc>
          <w:tcPr>
            <w:tcW w:w="2397" w:type="dxa"/>
          </w:tcPr>
          <w:p>
            <w:pPr>
              <w:pStyle w:val="TableParagraph"/>
              <w:spacing w:before="63"/>
              <w:ind w:left="425"/>
              <w:rPr>
                <w:sz w:val="24"/>
              </w:rPr>
            </w:pPr>
            <w:r>
              <w:rPr>
                <w:spacing w:val="-2"/>
                <w:sz w:val="24"/>
              </w:rPr>
              <w:t>(0.248)</w:t>
            </w:r>
          </w:p>
        </w:tc>
        <w:tc>
          <w:tcPr>
            <w:tcW w:w="3166" w:type="dxa"/>
          </w:tcPr>
          <w:p>
            <w:pPr>
              <w:pStyle w:val="TableParagraph"/>
              <w:spacing w:before="63"/>
              <w:ind w:left="863"/>
              <w:rPr>
                <w:sz w:val="24"/>
              </w:rPr>
            </w:pPr>
            <w:r>
              <w:rPr>
                <w:spacing w:val="-2"/>
                <w:sz w:val="24"/>
              </w:rPr>
              <w:t>(0.266)</w:t>
            </w:r>
          </w:p>
        </w:tc>
      </w:tr>
      <w:tr>
        <w:trPr>
          <w:trHeight w:val="414" w:hRule="atLeast"/>
        </w:trPr>
        <w:tc>
          <w:tcPr>
            <w:tcW w:w="3511" w:type="dxa"/>
          </w:tcPr>
          <w:p>
            <w:pPr>
              <w:pStyle w:val="TableParagraph"/>
              <w:spacing w:before="65"/>
              <w:ind w:left="108"/>
              <w:rPr>
                <w:sz w:val="24"/>
              </w:rPr>
            </w:pPr>
            <w:r>
              <w:rPr>
                <w:sz w:val="24"/>
              </w:rPr>
              <w:t>Market</w:t>
            </w:r>
            <w:r>
              <w:rPr>
                <w:spacing w:val="-3"/>
                <w:sz w:val="24"/>
              </w:rPr>
              <w:t> </w:t>
            </w:r>
            <w:r>
              <w:rPr>
                <w:sz w:val="24"/>
              </w:rPr>
              <w:t>distance</w:t>
            </w:r>
            <w:r>
              <w:rPr>
                <w:spacing w:val="-1"/>
                <w:sz w:val="24"/>
              </w:rPr>
              <w:t> </w:t>
            </w:r>
            <w:r>
              <w:rPr>
                <w:spacing w:val="-4"/>
                <w:sz w:val="24"/>
              </w:rPr>
              <w:t>(km)</w:t>
            </w:r>
          </w:p>
        </w:tc>
        <w:tc>
          <w:tcPr>
            <w:tcW w:w="2397" w:type="dxa"/>
          </w:tcPr>
          <w:p>
            <w:pPr>
              <w:pStyle w:val="TableParagraph"/>
              <w:spacing w:before="65"/>
              <w:ind w:left="425"/>
              <w:rPr>
                <w:sz w:val="24"/>
              </w:rPr>
            </w:pPr>
            <w:r>
              <w:rPr>
                <w:spacing w:val="-2"/>
                <w:sz w:val="24"/>
              </w:rPr>
              <w:t>0.018***</w:t>
            </w:r>
          </w:p>
        </w:tc>
        <w:tc>
          <w:tcPr>
            <w:tcW w:w="3166" w:type="dxa"/>
          </w:tcPr>
          <w:p>
            <w:pPr>
              <w:pStyle w:val="TableParagraph"/>
              <w:spacing w:before="65"/>
              <w:ind w:left="863"/>
              <w:rPr>
                <w:sz w:val="24"/>
              </w:rPr>
            </w:pPr>
            <w:r>
              <w:rPr>
                <w:spacing w:val="-2"/>
                <w:sz w:val="24"/>
              </w:rPr>
              <w:t>0.018***</w:t>
            </w:r>
          </w:p>
        </w:tc>
      </w:tr>
      <w:tr>
        <w:trPr>
          <w:trHeight w:val="413" w:hRule="atLeast"/>
        </w:trPr>
        <w:tc>
          <w:tcPr>
            <w:tcW w:w="3511" w:type="dxa"/>
          </w:tcPr>
          <w:p>
            <w:pPr>
              <w:pStyle w:val="TableParagraph"/>
              <w:rPr>
                <w:sz w:val="24"/>
              </w:rPr>
            </w:pPr>
          </w:p>
        </w:tc>
        <w:tc>
          <w:tcPr>
            <w:tcW w:w="2397" w:type="dxa"/>
          </w:tcPr>
          <w:p>
            <w:pPr>
              <w:pStyle w:val="TableParagraph"/>
              <w:spacing w:before="63"/>
              <w:ind w:left="425"/>
              <w:rPr>
                <w:sz w:val="24"/>
              </w:rPr>
            </w:pPr>
            <w:r>
              <w:rPr>
                <w:spacing w:val="-2"/>
                <w:sz w:val="24"/>
              </w:rPr>
              <w:t>(0.006)</w:t>
            </w:r>
          </w:p>
        </w:tc>
        <w:tc>
          <w:tcPr>
            <w:tcW w:w="3166" w:type="dxa"/>
          </w:tcPr>
          <w:p>
            <w:pPr>
              <w:pStyle w:val="TableParagraph"/>
              <w:spacing w:before="63"/>
              <w:ind w:left="863"/>
              <w:rPr>
                <w:sz w:val="24"/>
              </w:rPr>
            </w:pPr>
            <w:r>
              <w:rPr>
                <w:spacing w:val="-2"/>
                <w:sz w:val="24"/>
              </w:rPr>
              <w:t>(0.006)</w:t>
            </w:r>
          </w:p>
        </w:tc>
      </w:tr>
      <w:tr>
        <w:trPr>
          <w:trHeight w:val="413" w:hRule="atLeast"/>
        </w:trPr>
        <w:tc>
          <w:tcPr>
            <w:tcW w:w="3511" w:type="dxa"/>
          </w:tcPr>
          <w:p>
            <w:pPr>
              <w:pStyle w:val="TableParagraph"/>
              <w:spacing w:before="64"/>
              <w:ind w:left="108"/>
              <w:rPr>
                <w:sz w:val="24"/>
              </w:rPr>
            </w:pPr>
            <w:r>
              <w:rPr>
                <w:sz w:val="24"/>
              </w:rPr>
              <w:t>Extension advice</w:t>
            </w:r>
            <w:r>
              <w:rPr>
                <w:spacing w:val="-2"/>
                <w:sz w:val="24"/>
              </w:rPr>
              <w:t> </w:t>
            </w:r>
            <w:r>
              <w:rPr>
                <w:sz w:val="24"/>
              </w:rPr>
              <w:t>on </w:t>
            </w:r>
            <w:r>
              <w:rPr>
                <w:spacing w:val="-2"/>
                <w:sz w:val="24"/>
              </w:rPr>
              <w:t>marketing</w:t>
            </w:r>
          </w:p>
        </w:tc>
        <w:tc>
          <w:tcPr>
            <w:tcW w:w="2397" w:type="dxa"/>
          </w:tcPr>
          <w:p>
            <w:pPr>
              <w:pStyle w:val="TableParagraph"/>
              <w:spacing w:before="64"/>
              <w:ind w:left="425"/>
              <w:rPr>
                <w:sz w:val="24"/>
              </w:rPr>
            </w:pPr>
            <w:r>
              <w:rPr>
                <w:spacing w:val="-2"/>
                <w:sz w:val="24"/>
              </w:rPr>
              <w:t>-0.089</w:t>
            </w:r>
          </w:p>
        </w:tc>
        <w:tc>
          <w:tcPr>
            <w:tcW w:w="3166" w:type="dxa"/>
          </w:tcPr>
          <w:p>
            <w:pPr>
              <w:pStyle w:val="TableParagraph"/>
              <w:spacing w:before="64"/>
              <w:ind w:left="863"/>
              <w:rPr>
                <w:sz w:val="24"/>
              </w:rPr>
            </w:pPr>
            <w:r>
              <w:rPr>
                <w:spacing w:val="-2"/>
                <w:sz w:val="24"/>
              </w:rPr>
              <w:t>-0.076</w:t>
            </w:r>
          </w:p>
        </w:tc>
      </w:tr>
      <w:tr>
        <w:trPr>
          <w:trHeight w:val="413" w:hRule="atLeast"/>
        </w:trPr>
        <w:tc>
          <w:tcPr>
            <w:tcW w:w="3511" w:type="dxa"/>
          </w:tcPr>
          <w:p>
            <w:pPr>
              <w:pStyle w:val="TableParagraph"/>
              <w:rPr>
                <w:sz w:val="24"/>
              </w:rPr>
            </w:pPr>
          </w:p>
        </w:tc>
        <w:tc>
          <w:tcPr>
            <w:tcW w:w="2397" w:type="dxa"/>
          </w:tcPr>
          <w:p>
            <w:pPr>
              <w:pStyle w:val="TableParagraph"/>
              <w:spacing w:before="63"/>
              <w:ind w:left="425"/>
              <w:rPr>
                <w:sz w:val="24"/>
              </w:rPr>
            </w:pPr>
            <w:r>
              <w:rPr>
                <w:spacing w:val="-2"/>
                <w:sz w:val="24"/>
              </w:rPr>
              <w:t>(0.205)</w:t>
            </w:r>
          </w:p>
        </w:tc>
        <w:tc>
          <w:tcPr>
            <w:tcW w:w="3166" w:type="dxa"/>
          </w:tcPr>
          <w:p>
            <w:pPr>
              <w:pStyle w:val="TableParagraph"/>
              <w:spacing w:before="63"/>
              <w:ind w:left="863"/>
              <w:rPr>
                <w:sz w:val="24"/>
              </w:rPr>
            </w:pPr>
            <w:r>
              <w:rPr>
                <w:spacing w:val="-2"/>
                <w:sz w:val="24"/>
              </w:rPr>
              <w:t>(0.205)</w:t>
            </w:r>
          </w:p>
        </w:tc>
      </w:tr>
      <w:tr>
        <w:trPr>
          <w:trHeight w:val="340" w:hRule="atLeast"/>
        </w:trPr>
        <w:tc>
          <w:tcPr>
            <w:tcW w:w="3511" w:type="dxa"/>
          </w:tcPr>
          <w:p>
            <w:pPr>
              <w:pStyle w:val="TableParagraph"/>
              <w:spacing w:line="256" w:lineRule="exact" w:before="64"/>
              <w:ind w:left="108"/>
              <w:rPr>
                <w:sz w:val="24"/>
              </w:rPr>
            </w:pPr>
            <w:r>
              <w:rPr>
                <w:sz w:val="24"/>
              </w:rPr>
              <w:t>Seed</w:t>
            </w:r>
            <w:r>
              <w:rPr>
                <w:spacing w:val="-2"/>
                <w:sz w:val="24"/>
              </w:rPr>
              <w:t> </w:t>
            </w:r>
            <w:r>
              <w:rPr>
                <w:spacing w:val="-4"/>
                <w:sz w:val="24"/>
              </w:rPr>
              <w:t>type</w:t>
            </w:r>
          </w:p>
        </w:tc>
        <w:tc>
          <w:tcPr>
            <w:tcW w:w="2397" w:type="dxa"/>
          </w:tcPr>
          <w:p>
            <w:pPr>
              <w:pStyle w:val="TableParagraph"/>
              <w:spacing w:line="256" w:lineRule="exact" w:before="64"/>
              <w:ind w:left="425"/>
              <w:rPr>
                <w:sz w:val="24"/>
              </w:rPr>
            </w:pPr>
            <w:r>
              <w:rPr>
                <w:spacing w:val="-2"/>
                <w:sz w:val="24"/>
              </w:rPr>
              <w:t>0.735***</w:t>
            </w:r>
          </w:p>
        </w:tc>
        <w:tc>
          <w:tcPr>
            <w:tcW w:w="3166" w:type="dxa"/>
          </w:tcPr>
          <w:p>
            <w:pPr>
              <w:pStyle w:val="TableParagraph"/>
              <w:spacing w:line="256" w:lineRule="exact" w:before="64"/>
              <w:ind w:left="863"/>
              <w:rPr>
                <w:sz w:val="24"/>
              </w:rPr>
            </w:pPr>
            <w:r>
              <w:rPr>
                <w:spacing w:val="-2"/>
                <w:sz w:val="24"/>
              </w:rPr>
              <w:t>0.676***</w:t>
            </w:r>
          </w:p>
        </w:tc>
      </w:tr>
    </w:tbl>
    <w:p>
      <w:pPr>
        <w:pStyle w:val="TableParagraph"/>
        <w:spacing w:after="0" w:line="256" w:lineRule="exact"/>
        <w:rPr>
          <w:sz w:val="24"/>
        </w:rPr>
        <w:sectPr>
          <w:pgSz w:w="11910" w:h="16840"/>
          <w:pgMar w:header="0" w:footer="1003" w:top="1340" w:bottom="1724"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69"/>
        <w:gridCol w:w="2749"/>
        <w:gridCol w:w="3370"/>
      </w:tblGrid>
      <w:tr>
        <w:trPr>
          <w:trHeight w:val="339" w:hRule="atLeast"/>
        </w:trPr>
        <w:tc>
          <w:tcPr>
            <w:tcW w:w="2969" w:type="dxa"/>
          </w:tcPr>
          <w:p>
            <w:pPr>
              <w:pStyle w:val="TableParagraph"/>
              <w:rPr>
                <w:sz w:val="24"/>
              </w:rPr>
            </w:pPr>
          </w:p>
        </w:tc>
        <w:tc>
          <w:tcPr>
            <w:tcW w:w="2749" w:type="dxa"/>
          </w:tcPr>
          <w:p>
            <w:pPr>
              <w:pStyle w:val="TableParagraph"/>
              <w:spacing w:line="266" w:lineRule="exact"/>
              <w:ind w:left="981"/>
              <w:rPr>
                <w:sz w:val="24"/>
              </w:rPr>
            </w:pPr>
            <w:r>
              <w:rPr>
                <w:spacing w:val="-2"/>
                <w:sz w:val="24"/>
              </w:rPr>
              <w:t>(0.248)</w:t>
            </w:r>
          </w:p>
        </w:tc>
        <w:tc>
          <w:tcPr>
            <w:tcW w:w="3370" w:type="dxa"/>
          </w:tcPr>
          <w:p>
            <w:pPr>
              <w:pStyle w:val="TableParagraph"/>
              <w:spacing w:line="266" w:lineRule="exact"/>
              <w:ind w:left="1067"/>
              <w:rPr>
                <w:sz w:val="24"/>
              </w:rPr>
            </w:pPr>
            <w:r>
              <w:rPr>
                <w:spacing w:val="-2"/>
                <w:sz w:val="24"/>
              </w:rPr>
              <w:t>(0.252)</w:t>
            </w:r>
          </w:p>
        </w:tc>
      </w:tr>
      <w:tr>
        <w:trPr>
          <w:trHeight w:val="414" w:hRule="atLeast"/>
        </w:trPr>
        <w:tc>
          <w:tcPr>
            <w:tcW w:w="2969" w:type="dxa"/>
          </w:tcPr>
          <w:p>
            <w:pPr>
              <w:pStyle w:val="TableParagraph"/>
              <w:spacing w:before="63"/>
              <w:ind w:left="122"/>
              <w:rPr>
                <w:i/>
                <w:sz w:val="24"/>
              </w:rPr>
            </w:pPr>
            <w:r>
              <w:rPr>
                <w:i/>
                <w:spacing w:val="-2"/>
                <w:sz w:val="24"/>
              </w:rPr>
              <w:t>Constant</w:t>
            </w:r>
          </w:p>
        </w:tc>
        <w:tc>
          <w:tcPr>
            <w:tcW w:w="2749" w:type="dxa"/>
          </w:tcPr>
          <w:p>
            <w:pPr>
              <w:pStyle w:val="TableParagraph"/>
              <w:spacing w:before="63"/>
              <w:ind w:left="981"/>
              <w:rPr>
                <w:sz w:val="24"/>
              </w:rPr>
            </w:pPr>
            <w:r>
              <w:rPr>
                <w:spacing w:val="-2"/>
                <w:sz w:val="24"/>
              </w:rPr>
              <w:t>5.669</w:t>
            </w:r>
          </w:p>
        </w:tc>
        <w:tc>
          <w:tcPr>
            <w:tcW w:w="3370" w:type="dxa"/>
          </w:tcPr>
          <w:p>
            <w:pPr>
              <w:pStyle w:val="TableParagraph"/>
              <w:spacing w:before="63"/>
              <w:ind w:left="1067"/>
              <w:rPr>
                <w:sz w:val="24"/>
              </w:rPr>
            </w:pPr>
            <w:r>
              <w:rPr>
                <w:spacing w:val="-2"/>
                <w:sz w:val="24"/>
              </w:rPr>
              <w:t>5.811</w:t>
            </w:r>
          </w:p>
        </w:tc>
      </w:tr>
      <w:tr>
        <w:trPr>
          <w:trHeight w:val="621" w:hRule="atLeast"/>
        </w:trPr>
        <w:tc>
          <w:tcPr>
            <w:tcW w:w="2969" w:type="dxa"/>
          </w:tcPr>
          <w:p>
            <w:pPr>
              <w:pStyle w:val="TableParagraph"/>
              <w:rPr>
                <w:sz w:val="24"/>
              </w:rPr>
            </w:pPr>
          </w:p>
        </w:tc>
        <w:tc>
          <w:tcPr>
            <w:tcW w:w="2749" w:type="dxa"/>
          </w:tcPr>
          <w:p>
            <w:pPr>
              <w:pStyle w:val="TableParagraph"/>
              <w:spacing w:before="64"/>
              <w:ind w:left="981"/>
              <w:rPr>
                <w:sz w:val="24"/>
              </w:rPr>
            </w:pPr>
            <w:r>
              <w:rPr>
                <w:spacing w:val="-2"/>
                <w:sz w:val="24"/>
              </w:rPr>
              <w:t>(0.528)</w:t>
            </w:r>
          </w:p>
        </w:tc>
        <w:tc>
          <w:tcPr>
            <w:tcW w:w="3370" w:type="dxa"/>
          </w:tcPr>
          <w:p>
            <w:pPr>
              <w:pStyle w:val="TableParagraph"/>
              <w:spacing w:before="64"/>
              <w:ind w:left="1067"/>
              <w:rPr>
                <w:sz w:val="24"/>
              </w:rPr>
            </w:pPr>
            <w:r>
              <w:rPr>
                <w:spacing w:val="-2"/>
                <w:sz w:val="24"/>
              </w:rPr>
              <w:t>(0.536)</w:t>
            </w:r>
          </w:p>
        </w:tc>
      </w:tr>
      <w:tr>
        <w:trPr>
          <w:trHeight w:val="620" w:hRule="atLeast"/>
        </w:trPr>
        <w:tc>
          <w:tcPr>
            <w:tcW w:w="2969" w:type="dxa"/>
          </w:tcPr>
          <w:p>
            <w:pPr>
              <w:pStyle w:val="TableParagraph"/>
              <w:spacing w:before="271"/>
              <w:ind w:left="122"/>
              <w:rPr>
                <w:i/>
                <w:sz w:val="24"/>
              </w:rPr>
            </w:pPr>
            <w:r>
              <w:rPr>
                <w:i/>
                <w:spacing w:val="-2"/>
                <w:sz w:val="24"/>
              </w:rPr>
              <w:t>/lnsigma</w:t>
            </w:r>
          </w:p>
        </w:tc>
        <w:tc>
          <w:tcPr>
            <w:tcW w:w="2749" w:type="dxa"/>
          </w:tcPr>
          <w:p>
            <w:pPr>
              <w:pStyle w:val="TableParagraph"/>
              <w:spacing w:before="271"/>
              <w:ind w:left="981"/>
              <w:rPr>
                <w:sz w:val="24"/>
              </w:rPr>
            </w:pPr>
            <w:r>
              <w:rPr>
                <w:spacing w:val="-2"/>
                <w:sz w:val="24"/>
              </w:rPr>
              <w:t>0.284</w:t>
            </w:r>
          </w:p>
        </w:tc>
        <w:tc>
          <w:tcPr>
            <w:tcW w:w="3370" w:type="dxa"/>
          </w:tcPr>
          <w:p>
            <w:pPr>
              <w:pStyle w:val="TableParagraph"/>
              <w:spacing w:before="271"/>
              <w:ind w:left="1067"/>
              <w:rPr>
                <w:sz w:val="24"/>
              </w:rPr>
            </w:pPr>
            <w:r>
              <w:rPr>
                <w:spacing w:val="-2"/>
                <w:sz w:val="24"/>
              </w:rPr>
              <w:t>0.094</w:t>
            </w:r>
          </w:p>
        </w:tc>
      </w:tr>
      <w:tr>
        <w:trPr>
          <w:trHeight w:val="413" w:hRule="atLeast"/>
        </w:trPr>
        <w:tc>
          <w:tcPr>
            <w:tcW w:w="2969" w:type="dxa"/>
          </w:tcPr>
          <w:p>
            <w:pPr>
              <w:pStyle w:val="TableParagraph"/>
              <w:rPr>
                <w:sz w:val="24"/>
              </w:rPr>
            </w:pPr>
          </w:p>
        </w:tc>
        <w:tc>
          <w:tcPr>
            <w:tcW w:w="2749" w:type="dxa"/>
          </w:tcPr>
          <w:p>
            <w:pPr>
              <w:pStyle w:val="TableParagraph"/>
              <w:spacing w:before="63"/>
              <w:ind w:left="981"/>
              <w:rPr>
                <w:sz w:val="24"/>
              </w:rPr>
            </w:pPr>
            <w:r>
              <w:rPr>
                <w:spacing w:val="-2"/>
                <w:sz w:val="24"/>
              </w:rPr>
              <w:t>(0.049)</w:t>
            </w:r>
          </w:p>
        </w:tc>
        <w:tc>
          <w:tcPr>
            <w:tcW w:w="3370" w:type="dxa"/>
          </w:tcPr>
          <w:p>
            <w:pPr>
              <w:pStyle w:val="TableParagraph"/>
              <w:spacing w:before="63"/>
              <w:ind w:left="1067"/>
              <w:rPr>
                <w:sz w:val="24"/>
              </w:rPr>
            </w:pPr>
            <w:r>
              <w:rPr>
                <w:spacing w:val="-2"/>
                <w:sz w:val="24"/>
              </w:rPr>
              <w:t>(0.220)</w:t>
            </w:r>
          </w:p>
        </w:tc>
      </w:tr>
      <w:tr>
        <w:trPr>
          <w:trHeight w:val="413" w:hRule="atLeast"/>
        </w:trPr>
        <w:tc>
          <w:tcPr>
            <w:tcW w:w="2969" w:type="dxa"/>
          </w:tcPr>
          <w:p>
            <w:pPr>
              <w:pStyle w:val="TableParagraph"/>
              <w:spacing w:before="64"/>
              <w:ind w:left="122"/>
              <w:rPr>
                <w:i/>
                <w:sz w:val="24"/>
              </w:rPr>
            </w:pPr>
            <w:r>
              <w:rPr>
                <w:i/>
                <w:spacing w:val="-2"/>
                <w:sz w:val="24"/>
              </w:rPr>
              <w:t>/lambda_category2</w:t>
            </w:r>
          </w:p>
        </w:tc>
        <w:tc>
          <w:tcPr>
            <w:tcW w:w="2749" w:type="dxa"/>
          </w:tcPr>
          <w:p>
            <w:pPr>
              <w:pStyle w:val="TableParagraph"/>
              <w:rPr>
                <w:sz w:val="24"/>
              </w:rPr>
            </w:pPr>
          </w:p>
        </w:tc>
        <w:tc>
          <w:tcPr>
            <w:tcW w:w="3370" w:type="dxa"/>
          </w:tcPr>
          <w:p>
            <w:pPr>
              <w:pStyle w:val="TableParagraph"/>
              <w:spacing w:before="64"/>
              <w:ind w:left="1067"/>
              <w:rPr>
                <w:sz w:val="24"/>
              </w:rPr>
            </w:pPr>
            <w:r>
              <w:rPr>
                <w:spacing w:val="-2"/>
                <w:sz w:val="24"/>
              </w:rPr>
              <w:t>0.142</w:t>
            </w:r>
          </w:p>
        </w:tc>
      </w:tr>
      <w:tr>
        <w:trPr>
          <w:trHeight w:val="414" w:hRule="atLeast"/>
        </w:trPr>
        <w:tc>
          <w:tcPr>
            <w:tcW w:w="2969" w:type="dxa"/>
          </w:tcPr>
          <w:p>
            <w:pPr>
              <w:pStyle w:val="TableParagraph"/>
              <w:rPr>
                <w:sz w:val="24"/>
              </w:rPr>
            </w:pPr>
          </w:p>
        </w:tc>
        <w:tc>
          <w:tcPr>
            <w:tcW w:w="2749" w:type="dxa"/>
          </w:tcPr>
          <w:p>
            <w:pPr>
              <w:pStyle w:val="TableParagraph"/>
              <w:rPr>
                <w:sz w:val="24"/>
              </w:rPr>
            </w:pPr>
          </w:p>
        </w:tc>
        <w:tc>
          <w:tcPr>
            <w:tcW w:w="3370" w:type="dxa"/>
          </w:tcPr>
          <w:p>
            <w:pPr>
              <w:pStyle w:val="TableParagraph"/>
              <w:spacing w:before="63"/>
              <w:ind w:left="1067"/>
              <w:rPr>
                <w:sz w:val="24"/>
              </w:rPr>
            </w:pPr>
            <w:r>
              <w:rPr>
                <w:spacing w:val="-2"/>
                <w:sz w:val="24"/>
              </w:rPr>
              <w:t>(0.479)</w:t>
            </w:r>
          </w:p>
        </w:tc>
      </w:tr>
      <w:tr>
        <w:trPr>
          <w:trHeight w:val="414" w:hRule="atLeast"/>
        </w:trPr>
        <w:tc>
          <w:tcPr>
            <w:tcW w:w="2969" w:type="dxa"/>
          </w:tcPr>
          <w:p>
            <w:pPr>
              <w:pStyle w:val="TableParagraph"/>
              <w:spacing w:before="64"/>
              <w:ind w:left="122"/>
              <w:rPr>
                <w:i/>
                <w:sz w:val="24"/>
              </w:rPr>
            </w:pPr>
            <w:r>
              <w:rPr>
                <w:i/>
                <w:spacing w:val="-2"/>
                <w:sz w:val="24"/>
              </w:rPr>
              <w:t>/lambda_category3</w:t>
            </w:r>
          </w:p>
        </w:tc>
        <w:tc>
          <w:tcPr>
            <w:tcW w:w="2749" w:type="dxa"/>
          </w:tcPr>
          <w:p>
            <w:pPr>
              <w:pStyle w:val="TableParagraph"/>
              <w:rPr>
                <w:sz w:val="24"/>
              </w:rPr>
            </w:pPr>
          </w:p>
        </w:tc>
        <w:tc>
          <w:tcPr>
            <w:tcW w:w="3370" w:type="dxa"/>
          </w:tcPr>
          <w:p>
            <w:pPr>
              <w:pStyle w:val="TableParagraph"/>
              <w:spacing w:before="64"/>
              <w:ind w:left="1067"/>
              <w:rPr>
                <w:sz w:val="24"/>
              </w:rPr>
            </w:pPr>
            <w:r>
              <w:rPr>
                <w:spacing w:val="-2"/>
                <w:sz w:val="24"/>
              </w:rPr>
              <w:t>-0.751</w:t>
            </w:r>
          </w:p>
        </w:tc>
      </w:tr>
      <w:tr>
        <w:trPr>
          <w:trHeight w:val="483" w:hRule="atLeast"/>
        </w:trPr>
        <w:tc>
          <w:tcPr>
            <w:tcW w:w="2969" w:type="dxa"/>
            <w:tcBorders>
              <w:bottom w:val="single" w:sz="4" w:space="0" w:color="000000"/>
            </w:tcBorders>
          </w:tcPr>
          <w:p>
            <w:pPr>
              <w:pStyle w:val="TableParagraph"/>
              <w:rPr>
                <w:sz w:val="24"/>
              </w:rPr>
            </w:pPr>
          </w:p>
        </w:tc>
        <w:tc>
          <w:tcPr>
            <w:tcW w:w="2749" w:type="dxa"/>
            <w:tcBorders>
              <w:bottom w:val="single" w:sz="4" w:space="0" w:color="000000"/>
            </w:tcBorders>
          </w:tcPr>
          <w:p>
            <w:pPr>
              <w:pStyle w:val="TableParagraph"/>
              <w:rPr>
                <w:sz w:val="24"/>
              </w:rPr>
            </w:pPr>
          </w:p>
        </w:tc>
        <w:tc>
          <w:tcPr>
            <w:tcW w:w="3370" w:type="dxa"/>
            <w:tcBorders>
              <w:bottom w:val="single" w:sz="4" w:space="0" w:color="000000"/>
            </w:tcBorders>
          </w:tcPr>
          <w:p>
            <w:pPr>
              <w:pStyle w:val="TableParagraph"/>
              <w:spacing w:before="63"/>
              <w:ind w:left="1067"/>
              <w:rPr>
                <w:sz w:val="24"/>
              </w:rPr>
            </w:pPr>
            <w:r>
              <w:rPr>
                <w:spacing w:val="-2"/>
                <w:sz w:val="24"/>
              </w:rPr>
              <w:t>(0.390)</w:t>
            </w:r>
          </w:p>
        </w:tc>
      </w:tr>
    </w:tbl>
    <w:p>
      <w:pPr>
        <w:pStyle w:val="BodyText"/>
        <w:spacing w:before="25"/>
        <w:jc w:val="both"/>
      </w:pPr>
      <w:r>
        <w:rPr>
          <w:b/>
        </w:rPr>
        <w:t>Note</w:t>
      </w:r>
      <w:r>
        <w:rPr/>
        <w:t>:</w:t>
      </w:r>
      <w:r>
        <w:rPr>
          <w:spacing w:val="-3"/>
        </w:rPr>
        <w:t> </w:t>
      </w:r>
      <w:r>
        <w:rPr/>
        <w:t>*,</w:t>
      </w:r>
      <w:r>
        <w:rPr>
          <w:spacing w:val="-1"/>
        </w:rPr>
        <w:t> </w:t>
      </w:r>
      <w:r>
        <w:rPr/>
        <w:t>**, ***</w:t>
      </w:r>
      <w:r>
        <w:rPr>
          <w:spacing w:val="-1"/>
        </w:rPr>
        <w:t> </w:t>
      </w:r>
      <w:r>
        <w:rPr/>
        <w:t>= significant</w:t>
      </w:r>
      <w:r>
        <w:rPr>
          <w:spacing w:val="-1"/>
        </w:rPr>
        <w:t> </w:t>
      </w:r>
      <w:r>
        <w:rPr/>
        <w:t>at 10%,</w:t>
      </w:r>
      <w:r>
        <w:rPr>
          <w:spacing w:val="-1"/>
        </w:rPr>
        <w:t> </w:t>
      </w:r>
      <w:r>
        <w:rPr/>
        <w:t>5% and 1%</w:t>
      </w:r>
      <w:r>
        <w:rPr>
          <w:spacing w:val="29"/>
        </w:rPr>
        <w:t>  </w:t>
      </w:r>
      <w:r>
        <w:rPr/>
        <w:t>level,</w:t>
      </w:r>
      <w:r>
        <w:rPr>
          <w:spacing w:val="1"/>
        </w:rPr>
        <w:t> </w:t>
      </w:r>
      <w:r>
        <w:rPr>
          <w:spacing w:val="-2"/>
        </w:rPr>
        <w:t>respectively</w:t>
      </w:r>
    </w:p>
    <w:p>
      <w:pPr>
        <w:pStyle w:val="BodyText"/>
        <w:spacing w:line="360" w:lineRule="auto" w:before="139"/>
        <w:ind w:right="444" w:firstLine="719"/>
        <w:jc w:val="both"/>
      </w:pPr>
      <w:r>
        <w:rPr/>
        <w:t>Other significant covariates that affected potato sales volume among smallholder farmers included sex, education, household size, market distance and seed type.</w:t>
      </w:r>
    </w:p>
    <w:p>
      <w:pPr>
        <w:pStyle w:val="BodyText"/>
        <w:spacing w:line="360" w:lineRule="auto"/>
        <w:ind w:right="446" w:firstLine="719"/>
        <w:jc w:val="both"/>
      </w:pPr>
      <w:r>
        <w:rPr/>
        <w:t>Sex had a significant and positive effect on potato sales volume at 5% significance level.</w:t>
      </w:r>
      <w:r>
        <w:rPr>
          <w:spacing w:val="-4"/>
        </w:rPr>
        <w:t> </w:t>
      </w:r>
      <w:r>
        <w:rPr/>
        <w:t>The</w:t>
      </w:r>
      <w:r>
        <w:rPr>
          <w:spacing w:val="-6"/>
        </w:rPr>
        <w:t> </w:t>
      </w:r>
      <w:r>
        <w:rPr/>
        <w:t>results</w:t>
      </w:r>
      <w:r>
        <w:rPr>
          <w:spacing w:val="-5"/>
        </w:rPr>
        <w:t> </w:t>
      </w:r>
      <w:r>
        <w:rPr/>
        <w:t>revealed</w:t>
      </w:r>
      <w:r>
        <w:rPr>
          <w:spacing w:val="-5"/>
        </w:rPr>
        <w:t> </w:t>
      </w:r>
      <w:r>
        <w:rPr/>
        <w:t>that</w:t>
      </w:r>
      <w:r>
        <w:rPr>
          <w:spacing w:val="-5"/>
        </w:rPr>
        <w:t> </w:t>
      </w:r>
      <w:r>
        <w:rPr/>
        <w:t>male</w:t>
      </w:r>
      <w:r>
        <w:rPr>
          <w:spacing w:val="-6"/>
        </w:rPr>
        <w:t> </w:t>
      </w:r>
      <w:r>
        <w:rPr/>
        <w:t>farmers</w:t>
      </w:r>
      <w:r>
        <w:rPr>
          <w:spacing w:val="-5"/>
        </w:rPr>
        <w:t> </w:t>
      </w:r>
      <w:r>
        <w:rPr/>
        <w:t>had</w:t>
      </w:r>
      <w:r>
        <w:rPr>
          <w:spacing w:val="-5"/>
        </w:rPr>
        <w:t> </w:t>
      </w:r>
      <w:r>
        <w:rPr/>
        <w:t>higher</w:t>
      </w:r>
      <w:r>
        <w:rPr>
          <w:spacing w:val="-3"/>
        </w:rPr>
        <w:t> </w:t>
      </w:r>
      <w:r>
        <w:rPr/>
        <w:t>log</w:t>
      </w:r>
      <w:r>
        <w:rPr>
          <w:spacing w:val="-7"/>
        </w:rPr>
        <w:t> </w:t>
      </w:r>
      <w:r>
        <w:rPr/>
        <w:t>sales</w:t>
      </w:r>
      <w:r>
        <w:rPr>
          <w:spacing w:val="-5"/>
        </w:rPr>
        <w:t> </w:t>
      </w:r>
      <w:r>
        <w:rPr/>
        <w:t>volume</w:t>
      </w:r>
      <w:r>
        <w:rPr>
          <w:spacing w:val="-6"/>
        </w:rPr>
        <w:t> </w:t>
      </w:r>
      <w:r>
        <w:rPr/>
        <w:t>by</w:t>
      </w:r>
      <w:r>
        <w:rPr>
          <w:spacing w:val="-7"/>
        </w:rPr>
        <w:t> </w:t>
      </w:r>
      <w:r>
        <w:rPr/>
        <w:t>0.447-0.465</w:t>
      </w:r>
      <w:r>
        <w:rPr>
          <w:spacing w:val="-5"/>
        </w:rPr>
        <w:t> </w:t>
      </w:r>
      <w:r>
        <w:rPr/>
        <w:t>units than female farmers. This agrees with Hailu (2017) who found that sex significantly and positively</w:t>
      </w:r>
      <w:r>
        <w:rPr>
          <w:spacing w:val="-4"/>
        </w:rPr>
        <w:t> </w:t>
      </w:r>
      <w:r>
        <w:rPr/>
        <w:t>influenced sales volume of potatoes. In his study, male farmers sold more potatoes than female farmers with an observation that females tend to care more about household consumption. According to Egbedi &amp; Gulak (2020), among all farmers who are achieving greater financial success or higher profits from Irish potato farming, 89.66% are men. This shows gender-based differences in resource access and economic outcomes within the sector.</w:t>
      </w:r>
    </w:p>
    <w:p>
      <w:pPr>
        <w:pStyle w:val="BodyText"/>
        <w:spacing w:line="360" w:lineRule="auto"/>
        <w:ind w:right="444" w:firstLine="719"/>
        <w:jc w:val="both"/>
      </w:pPr>
      <w:r>
        <w:rPr/>
        <w:t>The level of education had a significant positive effect on potato sales volume at 1% significance level. The results revealed that more educated farmers sold more potatoes than less</w:t>
      </w:r>
      <w:r>
        <w:rPr>
          <w:spacing w:val="-4"/>
        </w:rPr>
        <w:t> </w:t>
      </w:r>
      <w:r>
        <w:rPr/>
        <w:t>educated</w:t>
      </w:r>
      <w:r>
        <w:rPr>
          <w:spacing w:val="-4"/>
        </w:rPr>
        <w:t> </w:t>
      </w:r>
      <w:r>
        <w:rPr/>
        <w:t>farmers,</w:t>
      </w:r>
      <w:r>
        <w:rPr>
          <w:spacing w:val="-4"/>
        </w:rPr>
        <w:t> </w:t>
      </w:r>
      <w:r>
        <w:rPr/>
        <w:t>suggesting</w:t>
      </w:r>
      <w:r>
        <w:rPr>
          <w:spacing w:val="-7"/>
        </w:rPr>
        <w:t> </w:t>
      </w:r>
      <w:r>
        <w:rPr/>
        <w:t>that</w:t>
      </w:r>
      <w:r>
        <w:rPr>
          <w:spacing w:val="-4"/>
        </w:rPr>
        <w:t> </w:t>
      </w:r>
      <w:r>
        <w:rPr/>
        <w:t>education</w:t>
      </w:r>
      <w:r>
        <w:rPr>
          <w:spacing w:val="-4"/>
        </w:rPr>
        <w:t> </w:t>
      </w:r>
      <w:r>
        <w:rPr/>
        <w:t>enhances</w:t>
      </w:r>
      <w:r>
        <w:rPr>
          <w:spacing w:val="-4"/>
        </w:rPr>
        <w:t> </w:t>
      </w:r>
      <w:r>
        <w:rPr/>
        <w:t>market</w:t>
      </w:r>
      <w:r>
        <w:rPr>
          <w:spacing w:val="-4"/>
        </w:rPr>
        <w:t> </w:t>
      </w:r>
      <w:r>
        <w:rPr/>
        <w:t>information</w:t>
      </w:r>
      <w:r>
        <w:rPr>
          <w:spacing w:val="-4"/>
        </w:rPr>
        <w:t> </w:t>
      </w:r>
      <w:r>
        <w:rPr/>
        <w:t>and</w:t>
      </w:r>
      <w:r>
        <w:rPr>
          <w:spacing w:val="-4"/>
        </w:rPr>
        <w:t> </w:t>
      </w:r>
      <w:r>
        <w:rPr/>
        <w:t>negotiation skills which helps farmers to have higher sales volume. Oljira and Goshu (2017) supports the findings that literacy level positively and significantly affects the amount of potato seed supplied and sold at a market, and further highlights that the probability of potato seed sold increased by 0.02% if the farming household is literate.</w:t>
      </w:r>
    </w:p>
    <w:p>
      <w:pPr>
        <w:pStyle w:val="BodyText"/>
        <w:spacing w:line="360" w:lineRule="auto" w:before="1"/>
        <w:ind w:right="444" w:firstLine="719"/>
        <w:jc w:val="both"/>
      </w:pPr>
      <w:r>
        <w:rPr/>
        <w:t>Distance</w:t>
      </w:r>
      <w:r>
        <w:rPr>
          <w:spacing w:val="-14"/>
        </w:rPr>
        <w:t> </w:t>
      </w:r>
      <w:r>
        <w:rPr/>
        <w:t>to</w:t>
      </w:r>
      <w:r>
        <w:rPr>
          <w:spacing w:val="-13"/>
        </w:rPr>
        <w:t> </w:t>
      </w:r>
      <w:r>
        <w:rPr/>
        <w:t>the</w:t>
      </w:r>
      <w:r>
        <w:rPr>
          <w:spacing w:val="-14"/>
        </w:rPr>
        <w:t> </w:t>
      </w:r>
      <w:r>
        <w:rPr/>
        <w:t>market</w:t>
      </w:r>
      <w:r>
        <w:rPr>
          <w:spacing w:val="-12"/>
        </w:rPr>
        <w:t> </w:t>
      </w:r>
      <w:r>
        <w:rPr/>
        <w:t>in</w:t>
      </w:r>
      <w:r>
        <w:rPr>
          <w:spacing w:val="-13"/>
        </w:rPr>
        <w:t> </w:t>
      </w:r>
      <w:r>
        <w:rPr/>
        <w:t>kilometers</w:t>
      </w:r>
      <w:r>
        <w:rPr>
          <w:spacing w:val="-14"/>
        </w:rPr>
        <w:t> </w:t>
      </w:r>
      <w:r>
        <w:rPr/>
        <w:t>had</w:t>
      </w:r>
      <w:r>
        <w:rPr>
          <w:spacing w:val="-13"/>
        </w:rPr>
        <w:t> </w:t>
      </w:r>
      <w:r>
        <w:rPr/>
        <w:t>a</w:t>
      </w:r>
      <w:r>
        <w:rPr>
          <w:spacing w:val="-14"/>
        </w:rPr>
        <w:t> </w:t>
      </w:r>
      <w:r>
        <w:rPr/>
        <w:t>significant</w:t>
      </w:r>
      <w:r>
        <w:rPr>
          <w:spacing w:val="-13"/>
        </w:rPr>
        <w:t> </w:t>
      </w:r>
      <w:r>
        <w:rPr/>
        <w:t>and</w:t>
      </w:r>
      <w:r>
        <w:rPr>
          <w:spacing w:val="-13"/>
        </w:rPr>
        <w:t> </w:t>
      </w:r>
      <w:r>
        <w:rPr/>
        <w:t>positive</w:t>
      </w:r>
      <w:r>
        <w:rPr>
          <w:spacing w:val="-14"/>
        </w:rPr>
        <w:t> </w:t>
      </w:r>
      <w:r>
        <w:rPr/>
        <w:t>effect</w:t>
      </w:r>
      <w:r>
        <w:rPr>
          <w:spacing w:val="-13"/>
        </w:rPr>
        <w:t> </w:t>
      </w:r>
      <w:r>
        <w:rPr/>
        <w:t>on</w:t>
      </w:r>
      <w:r>
        <w:rPr>
          <w:spacing w:val="-13"/>
        </w:rPr>
        <w:t> </w:t>
      </w:r>
      <w:r>
        <w:rPr/>
        <w:t>potato</w:t>
      </w:r>
      <w:r>
        <w:rPr>
          <w:spacing w:val="-13"/>
        </w:rPr>
        <w:t> </w:t>
      </w:r>
      <w:r>
        <w:rPr/>
        <w:t>sales volume at 1% significance level. The results revealed that longer distance to the market were associated</w:t>
      </w:r>
      <w:r>
        <w:rPr>
          <w:spacing w:val="-3"/>
        </w:rPr>
        <w:t> </w:t>
      </w:r>
      <w:r>
        <w:rPr/>
        <w:t>with</w:t>
      </w:r>
      <w:r>
        <w:rPr>
          <w:spacing w:val="-3"/>
        </w:rPr>
        <w:t> </w:t>
      </w:r>
      <w:r>
        <w:rPr/>
        <w:t>higher</w:t>
      </w:r>
      <w:r>
        <w:rPr>
          <w:spacing w:val="-3"/>
        </w:rPr>
        <w:t> </w:t>
      </w:r>
      <w:r>
        <w:rPr/>
        <w:t>sales</w:t>
      </w:r>
      <w:r>
        <w:rPr>
          <w:spacing w:val="-2"/>
        </w:rPr>
        <w:t> </w:t>
      </w:r>
      <w:r>
        <w:rPr/>
        <w:t>by</w:t>
      </w:r>
      <w:r>
        <w:rPr>
          <w:spacing w:val="-7"/>
        </w:rPr>
        <w:t> </w:t>
      </w:r>
      <w:r>
        <w:rPr/>
        <w:t>0.018</w:t>
      </w:r>
      <w:r>
        <w:rPr>
          <w:spacing w:val="-3"/>
        </w:rPr>
        <w:t> </w:t>
      </w:r>
      <w:r>
        <w:rPr/>
        <w:t>units.</w:t>
      </w:r>
      <w:r>
        <w:rPr>
          <w:spacing w:val="-3"/>
        </w:rPr>
        <w:t> </w:t>
      </w:r>
      <w:r>
        <w:rPr/>
        <w:t>This</w:t>
      </w:r>
      <w:r>
        <w:rPr>
          <w:spacing w:val="-3"/>
        </w:rPr>
        <w:t> </w:t>
      </w:r>
      <w:r>
        <w:rPr/>
        <w:t>might</w:t>
      </w:r>
      <w:r>
        <w:rPr>
          <w:spacing w:val="-3"/>
        </w:rPr>
        <w:t> </w:t>
      </w:r>
      <w:r>
        <w:rPr/>
        <w:t>suggest</w:t>
      </w:r>
      <w:r>
        <w:rPr>
          <w:spacing w:val="-3"/>
        </w:rPr>
        <w:t> </w:t>
      </w:r>
      <w:r>
        <w:rPr/>
        <w:t>that</w:t>
      </w:r>
      <w:r>
        <w:rPr>
          <w:spacing w:val="-3"/>
        </w:rPr>
        <w:t> </w:t>
      </w:r>
      <w:r>
        <w:rPr/>
        <w:t>farmers</w:t>
      </w:r>
      <w:r>
        <w:rPr>
          <w:spacing w:val="-3"/>
        </w:rPr>
        <w:t> </w:t>
      </w:r>
      <w:r>
        <w:rPr/>
        <w:t>who</w:t>
      </w:r>
      <w:r>
        <w:rPr>
          <w:spacing w:val="-3"/>
        </w:rPr>
        <w:t> </w:t>
      </w:r>
      <w:r>
        <w:rPr/>
        <w:t>stay</w:t>
      </w:r>
      <w:r>
        <w:rPr>
          <w:spacing w:val="-5"/>
        </w:rPr>
        <w:t> </w:t>
      </w:r>
      <w:r>
        <w:rPr/>
        <w:t>far</w:t>
      </w:r>
      <w:r>
        <w:rPr>
          <w:spacing w:val="-3"/>
        </w:rPr>
        <w:t> </w:t>
      </w:r>
      <w:r>
        <w:rPr/>
        <w:t>from the local markets are more likely to sell in bulk or rely on digital platforms to reach better paying urban markets. The results are consistent with that of Hailu (2017), who found that distance</w:t>
      </w:r>
      <w:r>
        <w:rPr>
          <w:spacing w:val="-13"/>
        </w:rPr>
        <w:t> </w:t>
      </w:r>
      <w:r>
        <w:rPr/>
        <w:t>from</w:t>
      </w:r>
      <w:r>
        <w:rPr>
          <w:spacing w:val="-10"/>
        </w:rPr>
        <w:t> </w:t>
      </w:r>
      <w:r>
        <w:rPr/>
        <w:t>the</w:t>
      </w:r>
      <w:r>
        <w:rPr>
          <w:spacing w:val="-11"/>
        </w:rPr>
        <w:t> </w:t>
      </w:r>
      <w:r>
        <w:rPr/>
        <w:t>nearest</w:t>
      </w:r>
      <w:r>
        <w:rPr>
          <w:spacing w:val="-7"/>
        </w:rPr>
        <w:t> </w:t>
      </w:r>
      <w:r>
        <w:rPr/>
        <w:t>market</w:t>
      </w:r>
      <w:r>
        <w:rPr>
          <w:spacing w:val="-10"/>
        </w:rPr>
        <w:t> </w:t>
      </w:r>
      <w:r>
        <w:rPr/>
        <w:t>positively</w:t>
      </w:r>
      <w:r>
        <w:rPr>
          <w:spacing w:val="-12"/>
        </w:rPr>
        <w:t> </w:t>
      </w:r>
      <w:r>
        <w:rPr/>
        <w:t>and</w:t>
      </w:r>
      <w:r>
        <w:rPr>
          <w:spacing w:val="-8"/>
        </w:rPr>
        <w:t> </w:t>
      </w:r>
      <w:r>
        <w:rPr/>
        <w:t>significantly</w:t>
      </w:r>
      <w:r>
        <w:rPr>
          <w:spacing w:val="-15"/>
        </w:rPr>
        <w:t> </w:t>
      </w:r>
      <w:r>
        <w:rPr/>
        <w:t>influenced</w:t>
      </w:r>
      <w:r>
        <w:rPr>
          <w:spacing w:val="-10"/>
        </w:rPr>
        <w:t> </w:t>
      </w:r>
      <w:r>
        <w:rPr/>
        <w:t>the</w:t>
      </w:r>
      <w:r>
        <w:rPr>
          <w:spacing w:val="-6"/>
        </w:rPr>
        <w:t> </w:t>
      </w:r>
      <w:r>
        <w:rPr/>
        <w:t>amount</w:t>
      </w:r>
      <w:r>
        <w:rPr>
          <w:spacing w:val="-9"/>
        </w:rPr>
        <w:t> </w:t>
      </w:r>
      <w:r>
        <w:rPr/>
        <w:t>of</w:t>
      </w:r>
      <w:r>
        <w:rPr>
          <w:spacing w:val="-11"/>
        </w:rPr>
        <w:t> </w:t>
      </w:r>
      <w:r>
        <w:rPr>
          <w:spacing w:val="-2"/>
        </w:rPr>
        <w:t>potatoes</w:t>
      </w:r>
    </w:p>
    <w:p>
      <w:pPr>
        <w:pStyle w:val="BodyText"/>
        <w:spacing w:after="0" w:line="360" w:lineRule="auto"/>
        <w:jc w:val="both"/>
        <w:sectPr>
          <w:type w:val="continuous"/>
          <w:pgSz w:w="11910" w:h="16840"/>
          <w:pgMar w:header="0" w:footer="1003" w:top="1400" w:bottom="1200" w:left="1275" w:right="992"/>
        </w:sectPr>
      </w:pPr>
    </w:p>
    <w:p>
      <w:pPr>
        <w:pStyle w:val="BodyText"/>
        <w:spacing w:line="360" w:lineRule="auto" w:before="76"/>
        <w:ind w:right="447"/>
        <w:jc w:val="both"/>
      </w:pPr>
      <w:r>
        <w:rPr/>
        <w:t>supplied and sold at the market. He further explained that as the distance from the nearest market increases, it lead to increased farm level marketed surplus of potato by 0.033 quintals suggesting that households far from the nearest market have more access of irrigation water use and have large size of farmland which assist them to increase their potato production and sales of the crops compared to households closer to markets.</w:t>
      </w:r>
    </w:p>
    <w:p>
      <w:pPr>
        <w:pStyle w:val="BodyText"/>
        <w:spacing w:line="360" w:lineRule="auto"/>
        <w:ind w:right="444" w:firstLine="719"/>
        <w:jc w:val="both"/>
      </w:pPr>
      <w:r>
        <w:rPr/>
        <w:t>Potato seed type significantly and positively affected sales volume at 1% significance level.</w:t>
      </w:r>
      <w:r>
        <w:rPr>
          <w:spacing w:val="-15"/>
        </w:rPr>
        <w:t> </w:t>
      </w:r>
      <w:r>
        <w:rPr/>
        <w:t>The</w:t>
      </w:r>
      <w:r>
        <w:rPr>
          <w:spacing w:val="-15"/>
        </w:rPr>
        <w:t> </w:t>
      </w:r>
      <w:r>
        <w:rPr/>
        <w:t>use</w:t>
      </w:r>
      <w:r>
        <w:rPr>
          <w:spacing w:val="-15"/>
        </w:rPr>
        <w:t> </w:t>
      </w:r>
      <w:r>
        <w:rPr/>
        <w:t>of</w:t>
      </w:r>
      <w:r>
        <w:rPr>
          <w:spacing w:val="-15"/>
        </w:rPr>
        <w:t> </w:t>
      </w:r>
      <w:r>
        <w:rPr/>
        <w:t>improved</w:t>
      </w:r>
      <w:r>
        <w:rPr>
          <w:spacing w:val="-15"/>
        </w:rPr>
        <w:t> </w:t>
      </w:r>
      <w:r>
        <w:rPr/>
        <w:t>or</w:t>
      </w:r>
      <w:r>
        <w:rPr>
          <w:spacing w:val="-15"/>
        </w:rPr>
        <w:t> </w:t>
      </w:r>
      <w:r>
        <w:rPr/>
        <w:t>certified</w:t>
      </w:r>
      <w:r>
        <w:rPr>
          <w:spacing w:val="-15"/>
        </w:rPr>
        <w:t> </w:t>
      </w:r>
      <w:r>
        <w:rPr/>
        <w:t>potato</w:t>
      </w:r>
      <w:r>
        <w:rPr>
          <w:spacing w:val="-15"/>
        </w:rPr>
        <w:t> </w:t>
      </w:r>
      <w:r>
        <w:rPr/>
        <w:t>seed</w:t>
      </w:r>
      <w:r>
        <w:rPr>
          <w:spacing w:val="-15"/>
        </w:rPr>
        <w:t> </w:t>
      </w:r>
      <w:r>
        <w:rPr/>
        <w:t>increased</w:t>
      </w:r>
      <w:r>
        <w:rPr>
          <w:spacing w:val="-15"/>
        </w:rPr>
        <w:t> </w:t>
      </w:r>
      <w:r>
        <w:rPr/>
        <w:t>sales</w:t>
      </w:r>
      <w:r>
        <w:rPr>
          <w:spacing w:val="-15"/>
        </w:rPr>
        <w:t> </w:t>
      </w:r>
      <w:r>
        <w:rPr/>
        <w:t>volume</w:t>
      </w:r>
      <w:r>
        <w:rPr>
          <w:spacing w:val="-15"/>
        </w:rPr>
        <w:t> </w:t>
      </w:r>
      <w:r>
        <w:rPr/>
        <w:t>by</w:t>
      </w:r>
      <w:r>
        <w:rPr>
          <w:spacing w:val="-15"/>
        </w:rPr>
        <w:t> </w:t>
      </w:r>
      <w:r>
        <w:rPr/>
        <w:t>0.676-0.735</w:t>
      </w:r>
      <w:r>
        <w:rPr>
          <w:spacing w:val="-15"/>
        </w:rPr>
        <w:t> </w:t>
      </w:r>
      <w:r>
        <w:rPr/>
        <w:t>units, likely due to higher yields, better quality produce and market preference than the use of farm saved</w:t>
      </w:r>
      <w:r>
        <w:rPr>
          <w:spacing w:val="-11"/>
        </w:rPr>
        <w:t> </w:t>
      </w:r>
      <w:r>
        <w:rPr/>
        <w:t>seed.</w:t>
      </w:r>
      <w:r>
        <w:rPr>
          <w:spacing w:val="-11"/>
        </w:rPr>
        <w:t> </w:t>
      </w:r>
      <w:r>
        <w:rPr/>
        <w:t>The</w:t>
      </w:r>
      <w:r>
        <w:rPr>
          <w:spacing w:val="-12"/>
        </w:rPr>
        <w:t> </w:t>
      </w:r>
      <w:r>
        <w:rPr/>
        <w:t>results</w:t>
      </w:r>
      <w:r>
        <w:rPr>
          <w:spacing w:val="-10"/>
        </w:rPr>
        <w:t> </w:t>
      </w:r>
      <w:r>
        <w:rPr/>
        <w:t>aligns</w:t>
      </w:r>
      <w:r>
        <w:rPr>
          <w:spacing w:val="-10"/>
        </w:rPr>
        <w:t> </w:t>
      </w:r>
      <w:r>
        <w:rPr/>
        <w:t>with</w:t>
      </w:r>
      <w:r>
        <w:rPr>
          <w:spacing w:val="-9"/>
        </w:rPr>
        <w:t> </w:t>
      </w:r>
      <w:r>
        <w:rPr/>
        <w:t>Tilahun</w:t>
      </w:r>
      <w:r>
        <w:rPr>
          <w:spacing w:val="-11"/>
        </w:rPr>
        <w:t> </w:t>
      </w:r>
      <w:r>
        <w:rPr/>
        <w:t>(2018)</w:t>
      </w:r>
      <w:r>
        <w:rPr>
          <w:spacing w:val="-11"/>
        </w:rPr>
        <w:t> </w:t>
      </w:r>
      <w:r>
        <w:rPr/>
        <w:t>who</w:t>
      </w:r>
      <w:r>
        <w:rPr>
          <w:spacing w:val="-11"/>
        </w:rPr>
        <w:t> </w:t>
      </w:r>
      <w:r>
        <w:rPr/>
        <w:t>reported</w:t>
      </w:r>
      <w:r>
        <w:rPr>
          <w:spacing w:val="-11"/>
        </w:rPr>
        <w:t> </w:t>
      </w:r>
      <w:r>
        <w:rPr/>
        <w:t>that</w:t>
      </w:r>
      <w:r>
        <w:rPr>
          <w:spacing w:val="-11"/>
        </w:rPr>
        <w:t> </w:t>
      </w:r>
      <w:r>
        <w:rPr/>
        <w:t>the</w:t>
      </w:r>
      <w:r>
        <w:rPr>
          <w:spacing w:val="-11"/>
        </w:rPr>
        <w:t> </w:t>
      </w:r>
      <w:r>
        <w:rPr/>
        <w:t>use</w:t>
      </w:r>
      <w:r>
        <w:rPr>
          <w:spacing w:val="-11"/>
        </w:rPr>
        <w:t> </w:t>
      </w:r>
      <w:r>
        <w:rPr/>
        <w:t>of</w:t>
      </w:r>
      <w:r>
        <w:rPr>
          <w:spacing w:val="-11"/>
        </w:rPr>
        <w:t> </w:t>
      </w:r>
      <w:r>
        <w:rPr/>
        <w:t>improved</w:t>
      </w:r>
      <w:r>
        <w:rPr>
          <w:spacing w:val="-11"/>
        </w:rPr>
        <w:t> </w:t>
      </w:r>
      <w:r>
        <w:rPr/>
        <w:t>seeds positively and significantly influenced the sales volume of potatoes in Ethiopia.</w:t>
      </w:r>
    </w:p>
    <w:p>
      <w:pPr>
        <w:pStyle w:val="BodyText"/>
        <w:spacing w:line="360" w:lineRule="auto" w:before="1"/>
        <w:ind w:right="443" w:firstLine="719"/>
        <w:jc w:val="both"/>
      </w:pPr>
      <w:r>
        <w:rPr/>
        <w:t>Household</w:t>
      </w:r>
      <w:r>
        <w:rPr>
          <w:spacing w:val="-8"/>
        </w:rPr>
        <w:t> </w:t>
      </w:r>
      <w:r>
        <w:rPr/>
        <w:t>size</w:t>
      </w:r>
      <w:r>
        <w:rPr>
          <w:spacing w:val="-9"/>
        </w:rPr>
        <w:t> </w:t>
      </w:r>
      <w:r>
        <w:rPr/>
        <w:t>was</w:t>
      </w:r>
      <w:r>
        <w:rPr>
          <w:spacing w:val="-8"/>
        </w:rPr>
        <w:t> </w:t>
      </w:r>
      <w:r>
        <w:rPr/>
        <w:t>positively</w:t>
      </w:r>
      <w:r>
        <w:rPr>
          <w:spacing w:val="-13"/>
        </w:rPr>
        <w:t> </w:t>
      </w:r>
      <w:r>
        <w:rPr/>
        <w:t>associated</w:t>
      </w:r>
      <w:r>
        <w:rPr>
          <w:spacing w:val="-9"/>
        </w:rPr>
        <w:t> </w:t>
      </w:r>
      <w:r>
        <w:rPr/>
        <w:t>with</w:t>
      </w:r>
      <w:r>
        <w:rPr>
          <w:spacing w:val="-8"/>
        </w:rPr>
        <w:t> </w:t>
      </w:r>
      <w:r>
        <w:rPr/>
        <w:t>potato</w:t>
      </w:r>
      <w:r>
        <w:rPr>
          <w:spacing w:val="-8"/>
        </w:rPr>
        <w:t> </w:t>
      </w:r>
      <w:r>
        <w:rPr/>
        <w:t>sales</w:t>
      </w:r>
      <w:r>
        <w:rPr>
          <w:spacing w:val="-9"/>
        </w:rPr>
        <w:t> </w:t>
      </w:r>
      <w:r>
        <w:rPr/>
        <w:t>volume</w:t>
      </w:r>
      <w:r>
        <w:rPr>
          <w:spacing w:val="-9"/>
        </w:rPr>
        <w:t> </w:t>
      </w:r>
      <w:r>
        <w:rPr/>
        <w:t>at</w:t>
      </w:r>
      <w:r>
        <w:rPr>
          <w:spacing w:val="-8"/>
        </w:rPr>
        <w:t> </w:t>
      </w:r>
      <w:r>
        <w:rPr/>
        <w:t>10%</w:t>
      </w:r>
      <w:r>
        <w:rPr>
          <w:spacing w:val="-9"/>
        </w:rPr>
        <w:t> </w:t>
      </w:r>
      <w:r>
        <w:rPr/>
        <w:t>significance level. The results revealed that families with high household size</w:t>
      </w:r>
      <w:r>
        <w:rPr>
          <w:spacing w:val="-1"/>
        </w:rPr>
        <w:t> </w:t>
      </w:r>
      <w:r>
        <w:rPr/>
        <w:t>had higher</w:t>
      </w:r>
      <w:r>
        <w:rPr>
          <w:spacing w:val="-1"/>
        </w:rPr>
        <w:t> </w:t>
      </w:r>
      <w:r>
        <w:rPr/>
        <w:t>log</w:t>
      </w:r>
      <w:r>
        <w:rPr>
          <w:spacing w:val="-3"/>
        </w:rPr>
        <w:t> </w:t>
      </w:r>
      <w:r>
        <w:rPr/>
        <w:t>sales volume by 0.091-0.095 units. This confirms the hypothesized outcome that a larger household has many members contributing to the labour force during production which contributes to more produce</w:t>
      </w:r>
      <w:r>
        <w:rPr>
          <w:spacing w:val="-14"/>
        </w:rPr>
        <w:t> </w:t>
      </w:r>
      <w:r>
        <w:rPr/>
        <w:t>and</w:t>
      </w:r>
      <w:r>
        <w:rPr>
          <w:spacing w:val="-13"/>
        </w:rPr>
        <w:t> </w:t>
      </w:r>
      <w:r>
        <w:rPr/>
        <w:t>subsequently</w:t>
      </w:r>
      <w:r>
        <w:rPr>
          <w:spacing w:val="-15"/>
        </w:rPr>
        <w:t> </w:t>
      </w:r>
      <w:r>
        <w:rPr/>
        <w:t>a</w:t>
      </w:r>
      <w:r>
        <w:rPr>
          <w:spacing w:val="-14"/>
        </w:rPr>
        <w:t> </w:t>
      </w:r>
      <w:r>
        <w:rPr/>
        <w:t>higher</w:t>
      </w:r>
      <w:r>
        <w:rPr>
          <w:spacing w:val="-14"/>
        </w:rPr>
        <w:t> </w:t>
      </w:r>
      <w:r>
        <w:rPr/>
        <w:t>sales</w:t>
      </w:r>
      <w:r>
        <w:rPr>
          <w:spacing w:val="-13"/>
        </w:rPr>
        <w:t> </w:t>
      </w:r>
      <w:r>
        <w:rPr/>
        <w:t>volume.</w:t>
      </w:r>
      <w:r>
        <w:rPr>
          <w:spacing w:val="-11"/>
        </w:rPr>
        <w:t> </w:t>
      </w:r>
      <w:r>
        <w:rPr/>
        <w:t>However,</w:t>
      </w:r>
      <w:r>
        <w:rPr>
          <w:spacing w:val="-14"/>
        </w:rPr>
        <w:t> </w:t>
      </w:r>
      <w:r>
        <w:rPr/>
        <w:t>the</w:t>
      </w:r>
      <w:r>
        <w:rPr>
          <w:spacing w:val="-14"/>
        </w:rPr>
        <w:t> </w:t>
      </w:r>
      <w:r>
        <w:rPr/>
        <w:t>results</w:t>
      </w:r>
      <w:r>
        <w:rPr>
          <w:spacing w:val="-13"/>
        </w:rPr>
        <w:t> </w:t>
      </w:r>
      <w:r>
        <w:rPr/>
        <w:t>are</w:t>
      </w:r>
      <w:r>
        <w:rPr>
          <w:spacing w:val="-15"/>
        </w:rPr>
        <w:t> </w:t>
      </w:r>
      <w:r>
        <w:rPr/>
        <w:t>in</w:t>
      </w:r>
      <w:r>
        <w:rPr>
          <w:spacing w:val="-13"/>
        </w:rPr>
        <w:t> </w:t>
      </w:r>
      <w:r>
        <w:rPr/>
        <w:t>disagreement</w:t>
      </w:r>
      <w:r>
        <w:rPr>
          <w:spacing w:val="-13"/>
        </w:rPr>
        <w:t> </w:t>
      </w:r>
      <w:r>
        <w:rPr/>
        <w:t>with the</w:t>
      </w:r>
      <w:r>
        <w:rPr>
          <w:spacing w:val="-7"/>
        </w:rPr>
        <w:t> </w:t>
      </w:r>
      <w:r>
        <w:rPr/>
        <w:t>findings</w:t>
      </w:r>
      <w:r>
        <w:rPr>
          <w:spacing w:val="-6"/>
        </w:rPr>
        <w:t> </w:t>
      </w:r>
      <w:r>
        <w:rPr/>
        <w:t>of</w:t>
      </w:r>
      <w:r>
        <w:rPr>
          <w:spacing w:val="-4"/>
        </w:rPr>
        <w:t> </w:t>
      </w:r>
      <w:r>
        <w:rPr/>
        <w:t>Oljira</w:t>
      </w:r>
      <w:r>
        <w:rPr>
          <w:spacing w:val="-6"/>
        </w:rPr>
        <w:t> </w:t>
      </w:r>
      <w:r>
        <w:rPr/>
        <w:t>and</w:t>
      </w:r>
      <w:r>
        <w:rPr>
          <w:spacing w:val="-4"/>
        </w:rPr>
        <w:t> </w:t>
      </w:r>
      <w:r>
        <w:rPr/>
        <w:t>Goshu</w:t>
      </w:r>
      <w:r>
        <w:rPr>
          <w:spacing w:val="-7"/>
        </w:rPr>
        <w:t> </w:t>
      </w:r>
      <w:r>
        <w:rPr/>
        <w:t>(2017)</w:t>
      </w:r>
      <w:r>
        <w:rPr>
          <w:spacing w:val="-6"/>
        </w:rPr>
        <w:t> </w:t>
      </w:r>
      <w:r>
        <w:rPr/>
        <w:t>who</w:t>
      </w:r>
      <w:r>
        <w:rPr>
          <w:spacing w:val="-5"/>
        </w:rPr>
        <w:t> </w:t>
      </w:r>
      <w:r>
        <w:rPr/>
        <w:t>pointed</w:t>
      </w:r>
      <w:r>
        <w:rPr>
          <w:spacing w:val="-6"/>
        </w:rPr>
        <w:t> </w:t>
      </w:r>
      <w:r>
        <w:rPr/>
        <w:t>out</w:t>
      </w:r>
      <w:r>
        <w:rPr>
          <w:spacing w:val="-6"/>
        </w:rPr>
        <w:t> </w:t>
      </w:r>
      <w:r>
        <w:rPr/>
        <w:t>that</w:t>
      </w:r>
      <w:r>
        <w:rPr>
          <w:spacing w:val="-4"/>
        </w:rPr>
        <w:t> </w:t>
      </w:r>
      <w:r>
        <w:rPr/>
        <w:t>family</w:t>
      </w:r>
      <w:r>
        <w:rPr>
          <w:spacing w:val="-11"/>
        </w:rPr>
        <w:t> </w:t>
      </w:r>
      <w:r>
        <w:rPr/>
        <w:t>size</w:t>
      </w:r>
      <w:r>
        <w:rPr>
          <w:spacing w:val="-7"/>
        </w:rPr>
        <w:t> </w:t>
      </w:r>
      <w:r>
        <w:rPr/>
        <w:t>negatively</w:t>
      </w:r>
      <w:r>
        <w:rPr>
          <w:spacing w:val="-11"/>
        </w:rPr>
        <w:t> </w:t>
      </w:r>
      <w:r>
        <w:rPr/>
        <w:t>influences potato sales at the market, attributing the outcomes to the fact that larger family size requires larger</w:t>
      </w:r>
      <w:r>
        <w:rPr>
          <w:spacing w:val="-9"/>
        </w:rPr>
        <w:t> </w:t>
      </w:r>
      <w:r>
        <w:rPr/>
        <w:t>amounts</w:t>
      </w:r>
      <w:r>
        <w:rPr>
          <w:spacing w:val="-10"/>
        </w:rPr>
        <w:t> </w:t>
      </w:r>
      <w:r>
        <w:rPr/>
        <w:t>of</w:t>
      </w:r>
      <w:r>
        <w:rPr>
          <w:spacing w:val="-9"/>
        </w:rPr>
        <w:t> </w:t>
      </w:r>
      <w:r>
        <w:rPr/>
        <w:t>agricultural</w:t>
      </w:r>
      <w:r>
        <w:rPr>
          <w:spacing w:val="-10"/>
        </w:rPr>
        <w:t> </w:t>
      </w:r>
      <w:r>
        <w:rPr/>
        <w:t>produce</w:t>
      </w:r>
      <w:r>
        <w:rPr>
          <w:spacing w:val="-12"/>
        </w:rPr>
        <w:t> </w:t>
      </w:r>
      <w:r>
        <w:rPr/>
        <w:t>for</w:t>
      </w:r>
      <w:r>
        <w:rPr>
          <w:spacing w:val="-11"/>
        </w:rPr>
        <w:t> </w:t>
      </w:r>
      <w:r>
        <w:rPr/>
        <w:t>consumption,</w:t>
      </w:r>
      <w:r>
        <w:rPr>
          <w:spacing w:val="-11"/>
        </w:rPr>
        <w:t> </w:t>
      </w:r>
      <w:r>
        <w:rPr/>
        <w:t>reducing</w:t>
      </w:r>
      <w:r>
        <w:rPr>
          <w:spacing w:val="-12"/>
        </w:rPr>
        <w:t> </w:t>
      </w:r>
      <w:r>
        <w:rPr/>
        <w:t>marketable</w:t>
      </w:r>
      <w:r>
        <w:rPr>
          <w:spacing w:val="-11"/>
        </w:rPr>
        <w:t> </w:t>
      </w:r>
      <w:r>
        <w:rPr/>
        <w:t>surplus.</w:t>
      </w:r>
      <w:r>
        <w:rPr>
          <w:spacing w:val="-10"/>
        </w:rPr>
        <w:t> </w:t>
      </w:r>
      <w:r>
        <w:rPr/>
        <w:t>Kyaw</w:t>
      </w:r>
      <w:r>
        <w:rPr>
          <w:spacing w:val="-6"/>
        </w:rPr>
        <w:t> </w:t>
      </w:r>
      <w:r>
        <w:rPr>
          <w:i/>
        </w:rPr>
        <w:t>et al.</w:t>
      </w:r>
      <w:r>
        <w:rPr>
          <w:i/>
          <w:spacing w:val="-10"/>
        </w:rPr>
        <w:t> </w:t>
      </w:r>
      <w:r>
        <w:rPr/>
        <w:t>(2018)</w:t>
      </w:r>
      <w:r>
        <w:rPr>
          <w:spacing w:val="-8"/>
        </w:rPr>
        <w:t> </w:t>
      </w:r>
      <w:r>
        <w:rPr/>
        <w:t>agrees</w:t>
      </w:r>
      <w:r>
        <w:rPr>
          <w:spacing w:val="-9"/>
        </w:rPr>
        <w:t> </w:t>
      </w:r>
      <w:r>
        <w:rPr/>
        <w:t>with</w:t>
      </w:r>
      <w:r>
        <w:rPr>
          <w:spacing w:val="-7"/>
        </w:rPr>
        <w:t> </w:t>
      </w:r>
      <w:r>
        <w:rPr/>
        <w:t>this</w:t>
      </w:r>
      <w:r>
        <w:rPr>
          <w:spacing w:val="-9"/>
        </w:rPr>
        <w:t> </w:t>
      </w:r>
      <w:r>
        <w:rPr/>
        <w:t>contradictory</w:t>
      </w:r>
      <w:r>
        <w:rPr>
          <w:spacing w:val="-14"/>
        </w:rPr>
        <w:t> </w:t>
      </w:r>
      <w:r>
        <w:rPr/>
        <w:t>outcome</w:t>
      </w:r>
      <w:r>
        <w:rPr>
          <w:spacing w:val="-6"/>
        </w:rPr>
        <w:t> </w:t>
      </w:r>
      <w:r>
        <w:rPr/>
        <w:t>and</w:t>
      </w:r>
      <w:r>
        <w:rPr>
          <w:spacing w:val="-10"/>
        </w:rPr>
        <w:t> </w:t>
      </w:r>
      <w:r>
        <w:rPr/>
        <w:t>pointed</w:t>
      </w:r>
      <w:r>
        <w:rPr>
          <w:spacing w:val="-10"/>
        </w:rPr>
        <w:t> </w:t>
      </w:r>
      <w:r>
        <w:rPr/>
        <w:t>out</w:t>
      </w:r>
      <w:r>
        <w:rPr>
          <w:spacing w:val="-7"/>
        </w:rPr>
        <w:t> </w:t>
      </w:r>
      <w:r>
        <w:rPr/>
        <w:t>that</w:t>
      </w:r>
      <w:r>
        <w:rPr>
          <w:spacing w:val="-10"/>
        </w:rPr>
        <w:t> </w:t>
      </w:r>
      <w:r>
        <w:rPr/>
        <w:t>household</w:t>
      </w:r>
      <w:r>
        <w:rPr>
          <w:spacing w:val="-9"/>
        </w:rPr>
        <w:t> </w:t>
      </w:r>
      <w:r>
        <w:rPr/>
        <w:t>size</w:t>
      </w:r>
      <w:r>
        <w:rPr>
          <w:spacing w:val="-11"/>
        </w:rPr>
        <w:t> </w:t>
      </w:r>
      <w:r>
        <w:rPr/>
        <w:t>indicates a negative influence on the quantity of rice sold in the market.</w:t>
      </w:r>
    </w:p>
    <w:p>
      <w:pPr>
        <w:pStyle w:val="Heading2"/>
        <w:numPr>
          <w:ilvl w:val="2"/>
          <w:numId w:val="11"/>
        </w:numPr>
        <w:tabs>
          <w:tab w:pos="884" w:val="left" w:leader="none"/>
        </w:tabs>
        <w:spacing w:line="240" w:lineRule="auto" w:before="46" w:after="0"/>
        <w:ind w:left="884" w:right="0" w:hanging="719"/>
        <w:jc w:val="both"/>
      </w:pPr>
      <w:bookmarkStart w:name="_bookmark64" w:id="65"/>
      <w:bookmarkEnd w:id="65"/>
      <w:r>
        <w:rPr>
          <w:b w:val="0"/>
        </w:rPr>
      </w:r>
      <w:r>
        <w:rPr/>
        <w:t>Endogeneity</w:t>
      </w:r>
      <w:r>
        <w:rPr>
          <w:spacing w:val="-3"/>
        </w:rPr>
        <w:t> </w:t>
      </w:r>
      <w:r>
        <w:rPr/>
        <w:t>Correction</w:t>
      </w:r>
      <w:r>
        <w:rPr>
          <w:spacing w:val="-3"/>
        </w:rPr>
        <w:t> </w:t>
      </w:r>
      <w:r>
        <w:rPr/>
        <w:t>(/lambda</w:t>
      </w:r>
      <w:r>
        <w:rPr>
          <w:spacing w:val="-2"/>
        </w:rPr>
        <w:t> terms)</w:t>
      </w:r>
    </w:p>
    <w:p>
      <w:pPr>
        <w:pStyle w:val="BodyText"/>
        <w:spacing w:line="360" w:lineRule="auto" w:before="132"/>
        <w:ind w:right="446" w:firstLine="360"/>
        <w:jc w:val="both"/>
      </w:pPr>
      <w:r>
        <w:rPr/>
        <w:t>The /lambda_category2 term (0.142, p&gt;0.05) in the endogenous model indicates no evidence of selection bias for the “know but non-user” group while the /lambda_category3 term (-0.751, p&gt;0.05) there is no strong evidence of selection bias for Category 3 after controlling for the observed variables.</w:t>
      </w:r>
    </w:p>
    <w:p>
      <w:pPr>
        <w:pStyle w:val="Heading2"/>
        <w:numPr>
          <w:ilvl w:val="2"/>
          <w:numId w:val="11"/>
        </w:numPr>
        <w:tabs>
          <w:tab w:pos="884" w:val="left" w:leader="none"/>
        </w:tabs>
        <w:spacing w:line="240" w:lineRule="auto" w:before="5" w:after="0"/>
        <w:ind w:left="884" w:right="0" w:hanging="719"/>
        <w:jc w:val="both"/>
      </w:pPr>
      <w:bookmarkStart w:name="_bookmark65" w:id="66"/>
      <w:bookmarkEnd w:id="66"/>
      <w:r>
        <w:rPr>
          <w:b w:val="0"/>
        </w:rPr>
      </w:r>
      <w:r>
        <w:rPr/>
        <w:t>Linear</w:t>
      </w:r>
      <w:r>
        <w:rPr>
          <w:spacing w:val="-3"/>
        </w:rPr>
        <w:t> </w:t>
      </w:r>
      <w:r>
        <w:rPr/>
        <w:t>combination</w:t>
      </w:r>
      <w:r>
        <w:rPr>
          <w:spacing w:val="-1"/>
        </w:rPr>
        <w:t> </w:t>
      </w:r>
      <w:r>
        <w:rPr/>
        <w:t>of</w:t>
      </w:r>
      <w:r>
        <w:rPr>
          <w:spacing w:val="-2"/>
        </w:rPr>
        <w:t> </w:t>
      </w:r>
      <w:r>
        <w:rPr/>
        <w:t>coefficients</w:t>
      </w:r>
      <w:r>
        <w:rPr>
          <w:spacing w:val="-1"/>
        </w:rPr>
        <w:t> </w:t>
      </w:r>
      <w:r>
        <w:rPr/>
        <w:t>test</w:t>
      </w:r>
      <w:r>
        <w:rPr>
          <w:spacing w:val="-2"/>
        </w:rPr>
        <w:t> </w:t>
      </w:r>
      <w:r>
        <w:rPr/>
        <w:t>(Test</w:t>
      </w:r>
      <w:r>
        <w:rPr>
          <w:spacing w:val="-1"/>
        </w:rPr>
        <w:t> </w:t>
      </w:r>
      <w:r>
        <w:rPr/>
        <w:t>of</w:t>
      </w:r>
      <w:r>
        <w:rPr>
          <w:spacing w:val="-1"/>
        </w:rPr>
        <w:t> </w:t>
      </w:r>
      <w:r>
        <w:rPr/>
        <w:t>linear</w:t>
      </w:r>
      <w:r>
        <w:rPr>
          <w:spacing w:val="-2"/>
        </w:rPr>
        <w:t> restrictions)</w:t>
      </w:r>
    </w:p>
    <w:p>
      <w:pPr>
        <w:pStyle w:val="BodyText"/>
        <w:spacing w:line="360" w:lineRule="auto" w:before="132"/>
        <w:ind w:right="442" w:firstLine="719"/>
        <w:jc w:val="both"/>
      </w:pPr>
      <w:r>
        <w:rPr/>
        <w:t>The linear combination of coefficients test was used to tests whether the difference in the coefficients of category 3 (“Know and Use”), and category 2 (“know and Non-user”) is significantly different from zero. The results from Table 4.15 below shows that the point estimate is 0.969 log-units, meaning users appear to have about 97</w:t>
      </w:r>
      <w:r>
        <w:rPr>
          <w:spacing w:val="-13"/>
        </w:rPr>
        <w:t> </w:t>
      </w:r>
      <w:r>
        <w:rPr/>
        <w:t>% higher potato sales volume gains than knowers and it is significant (p=0.009) meaning that farmers who </w:t>
      </w:r>
      <w:r>
        <w:rPr>
          <w:i/>
        </w:rPr>
        <w:t>use </w:t>
      </w:r>
      <w:r>
        <w:rPr/>
        <w:t>the digital</w:t>
      </w:r>
      <w:r>
        <w:rPr>
          <w:spacing w:val="-12"/>
        </w:rPr>
        <w:t> </w:t>
      </w:r>
      <w:r>
        <w:rPr/>
        <w:t>platform</w:t>
      </w:r>
      <w:r>
        <w:rPr>
          <w:spacing w:val="-12"/>
        </w:rPr>
        <w:t> </w:t>
      </w:r>
      <w:r>
        <w:rPr/>
        <w:t>have</w:t>
      </w:r>
      <w:r>
        <w:rPr>
          <w:spacing w:val="-13"/>
        </w:rPr>
        <w:t> </w:t>
      </w:r>
      <w:r>
        <w:rPr/>
        <w:t>higher</w:t>
      </w:r>
      <w:r>
        <w:rPr>
          <w:spacing w:val="-13"/>
        </w:rPr>
        <w:t> </w:t>
      </w:r>
      <w:r>
        <w:rPr/>
        <w:t>potato</w:t>
      </w:r>
      <w:r>
        <w:rPr>
          <w:spacing w:val="-10"/>
        </w:rPr>
        <w:t> </w:t>
      </w:r>
      <w:r>
        <w:rPr/>
        <w:t>sales</w:t>
      </w:r>
      <w:r>
        <w:rPr>
          <w:spacing w:val="-12"/>
        </w:rPr>
        <w:t> </w:t>
      </w:r>
      <w:r>
        <w:rPr/>
        <w:t>volume</w:t>
      </w:r>
      <w:r>
        <w:rPr>
          <w:spacing w:val="-11"/>
        </w:rPr>
        <w:t> </w:t>
      </w:r>
      <w:r>
        <w:rPr/>
        <w:t>advantage</w:t>
      </w:r>
      <w:r>
        <w:rPr>
          <w:spacing w:val="-11"/>
        </w:rPr>
        <w:t> </w:t>
      </w:r>
      <w:r>
        <w:rPr/>
        <w:t>from</w:t>
      </w:r>
      <w:r>
        <w:rPr>
          <w:spacing w:val="-12"/>
        </w:rPr>
        <w:t> </w:t>
      </w:r>
      <w:r>
        <w:rPr/>
        <w:t>those</w:t>
      </w:r>
      <w:r>
        <w:rPr>
          <w:spacing w:val="-10"/>
        </w:rPr>
        <w:t> </w:t>
      </w:r>
      <w:r>
        <w:rPr/>
        <w:t>who</w:t>
      </w:r>
      <w:r>
        <w:rPr>
          <w:spacing w:val="-10"/>
        </w:rPr>
        <w:t> </w:t>
      </w:r>
      <w:r>
        <w:rPr/>
        <w:t>merely</w:t>
      </w:r>
      <w:r>
        <w:rPr>
          <w:spacing w:val="-9"/>
        </w:rPr>
        <w:t> </w:t>
      </w:r>
      <w:r>
        <w:rPr>
          <w:i/>
        </w:rPr>
        <w:t>know</w:t>
      </w:r>
      <w:r>
        <w:rPr>
          <w:i/>
          <w:spacing w:val="-11"/>
        </w:rPr>
        <w:t> </w:t>
      </w:r>
      <w:r>
        <w:rPr/>
        <w:t>about it. However, both groups outperform the completely unaware farmers.</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3"/>
      </w:pPr>
      <w:r>
        <w:rPr/>
        <w:t>H0: β3= β2 (no difference in sales volume effect between “use and know” and “know only”) H1:</w:t>
      </w:r>
      <w:r>
        <w:rPr>
          <w:spacing w:val="25"/>
        </w:rPr>
        <w:t> </w:t>
      </w:r>
      <w:r>
        <w:rPr/>
        <w:t>β3</w:t>
      </w:r>
      <w:r>
        <w:rPr>
          <w:spacing w:val="25"/>
        </w:rPr>
        <w:t> </w:t>
      </w:r>
      <w:r>
        <w:rPr/>
        <w:t>≠</w:t>
      </w:r>
      <w:r>
        <w:rPr>
          <w:spacing w:val="21"/>
        </w:rPr>
        <w:t> </w:t>
      </w:r>
      <w:r>
        <w:rPr/>
        <w:t>β2</w:t>
      </w:r>
      <w:r>
        <w:rPr>
          <w:spacing w:val="25"/>
        </w:rPr>
        <w:t> </w:t>
      </w:r>
      <w:r>
        <w:rPr/>
        <w:t>(there</w:t>
      </w:r>
      <w:r>
        <w:rPr>
          <w:spacing w:val="24"/>
        </w:rPr>
        <w:t> </w:t>
      </w:r>
      <w:r>
        <w:rPr/>
        <w:t>is</w:t>
      </w:r>
      <w:r>
        <w:rPr>
          <w:spacing w:val="26"/>
        </w:rPr>
        <w:t> </w:t>
      </w:r>
      <w:r>
        <w:rPr/>
        <w:t>difference</w:t>
      </w:r>
      <w:r>
        <w:rPr>
          <w:spacing w:val="-1"/>
        </w:rPr>
        <w:t> </w:t>
      </w:r>
      <w:r>
        <w:rPr/>
        <w:t>in</w:t>
      </w:r>
      <w:r>
        <w:rPr>
          <w:spacing w:val="-2"/>
        </w:rPr>
        <w:t> </w:t>
      </w:r>
      <w:r>
        <w:rPr/>
        <w:t>sales</w:t>
      </w:r>
      <w:r>
        <w:rPr>
          <w:spacing w:val="25"/>
        </w:rPr>
        <w:t> </w:t>
      </w:r>
      <w:r>
        <w:rPr/>
        <w:t>volume</w:t>
      </w:r>
      <w:r>
        <w:rPr>
          <w:spacing w:val="24"/>
        </w:rPr>
        <w:t> </w:t>
      </w:r>
      <w:r>
        <w:rPr/>
        <w:t>effect between</w:t>
      </w:r>
      <w:r>
        <w:rPr>
          <w:spacing w:val="-2"/>
        </w:rPr>
        <w:t> </w:t>
      </w:r>
      <w:r>
        <w:rPr/>
        <w:t>“use</w:t>
      </w:r>
      <w:r>
        <w:rPr>
          <w:spacing w:val="-1"/>
        </w:rPr>
        <w:t> </w:t>
      </w:r>
      <w:r>
        <w:rPr/>
        <w:t>and know”</w:t>
      </w:r>
      <w:r>
        <w:rPr>
          <w:spacing w:val="25"/>
        </w:rPr>
        <w:t> </w:t>
      </w:r>
      <w:r>
        <w:rPr/>
        <w:t>and</w:t>
      </w:r>
      <w:r>
        <w:rPr>
          <w:spacing w:val="25"/>
        </w:rPr>
        <w:t> </w:t>
      </w:r>
      <w:r>
        <w:rPr/>
        <w:t>“know </w:t>
      </w:r>
      <w:r>
        <w:rPr>
          <w:spacing w:val="-2"/>
        </w:rPr>
        <w:t>only”)</w:t>
      </w:r>
    </w:p>
    <w:p>
      <w:pPr>
        <w:pStyle w:val="BodyText"/>
        <w:spacing w:line="360" w:lineRule="auto"/>
        <w:ind w:right="451"/>
        <w:jc w:val="both"/>
      </w:pPr>
      <w:r>
        <w:rPr/>
        <w:t>The p-value (0.009) is significant at 1% level, meaning we can reject the null hypothesis and conclude that there is a statistically significant difference in sales volume between the two </w:t>
      </w:r>
      <w:r>
        <w:rPr>
          <w:spacing w:val="-2"/>
        </w:rPr>
        <w:t>groups.</w:t>
      </w:r>
    </w:p>
    <w:p>
      <w:pPr>
        <w:pStyle w:val="Heading2"/>
        <w:spacing w:before="5"/>
      </w:pPr>
      <w:r>
        <w:rPr/>
        <w:t>Table</w:t>
      </w:r>
      <w:r>
        <w:rPr>
          <w:spacing w:val="-2"/>
        </w:rPr>
        <w:t> </w:t>
      </w:r>
      <w:r>
        <w:rPr/>
        <w:t>4.15:</w:t>
      </w:r>
      <w:r>
        <w:rPr>
          <w:spacing w:val="-1"/>
        </w:rPr>
        <w:t> </w:t>
      </w:r>
      <w:r>
        <w:rPr/>
        <w:t>Test</w:t>
      </w:r>
      <w:r>
        <w:rPr>
          <w:spacing w:val="-1"/>
        </w:rPr>
        <w:t> </w:t>
      </w:r>
      <w:r>
        <w:rPr/>
        <w:t>of</w:t>
      </w:r>
      <w:r>
        <w:rPr>
          <w:spacing w:val="-2"/>
        </w:rPr>
        <w:t> </w:t>
      </w:r>
      <w:r>
        <w:rPr/>
        <w:t>linear</w:t>
      </w:r>
      <w:r>
        <w:rPr>
          <w:spacing w:val="-1"/>
        </w:rPr>
        <w:t> </w:t>
      </w:r>
      <w:r>
        <w:rPr>
          <w:spacing w:val="-2"/>
        </w:rPr>
        <w:t>restrictions</w:t>
      </w:r>
    </w:p>
    <w:p>
      <w:pPr>
        <w:pStyle w:val="BodyText"/>
        <w:ind w:left="0"/>
        <w:rPr>
          <w:b/>
          <w:sz w:val="12"/>
        </w:rPr>
      </w:pPr>
    </w:p>
    <w:tbl>
      <w:tblPr>
        <w:tblW w:w="0" w:type="auto"/>
        <w:jc w:val="left"/>
        <w:tblInd w:w="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0"/>
        <w:gridCol w:w="1548"/>
        <w:gridCol w:w="1147"/>
        <w:gridCol w:w="1339"/>
        <w:gridCol w:w="2523"/>
      </w:tblGrid>
      <w:tr>
        <w:trPr>
          <w:trHeight w:val="503" w:hRule="atLeast"/>
        </w:trPr>
        <w:tc>
          <w:tcPr>
            <w:tcW w:w="1360" w:type="dxa"/>
            <w:tcBorders>
              <w:left w:val="nil"/>
              <w:right w:val="nil"/>
            </w:tcBorders>
          </w:tcPr>
          <w:p>
            <w:pPr>
              <w:pStyle w:val="TableParagraph"/>
              <w:spacing w:before="1"/>
              <w:ind w:left="115"/>
              <w:rPr>
                <w:b/>
                <w:sz w:val="24"/>
              </w:rPr>
            </w:pPr>
            <w:r>
              <w:rPr>
                <w:b/>
                <w:spacing w:val="-2"/>
                <w:sz w:val="24"/>
              </w:rPr>
              <w:t>Estimate</w:t>
            </w:r>
          </w:p>
        </w:tc>
        <w:tc>
          <w:tcPr>
            <w:tcW w:w="1548" w:type="dxa"/>
            <w:tcBorders>
              <w:left w:val="nil"/>
              <w:right w:val="nil"/>
            </w:tcBorders>
          </w:tcPr>
          <w:p>
            <w:pPr>
              <w:pStyle w:val="TableParagraph"/>
              <w:spacing w:before="1"/>
              <w:ind w:left="339"/>
              <w:rPr>
                <w:b/>
                <w:sz w:val="24"/>
              </w:rPr>
            </w:pPr>
            <w:r>
              <w:rPr>
                <w:b/>
                <w:sz w:val="24"/>
              </w:rPr>
              <w:t>Std.</w:t>
            </w:r>
            <w:r>
              <w:rPr>
                <w:b/>
                <w:spacing w:val="-12"/>
                <w:sz w:val="24"/>
              </w:rPr>
              <w:t> </w:t>
            </w:r>
            <w:r>
              <w:rPr>
                <w:b/>
                <w:spacing w:val="-4"/>
                <w:sz w:val="24"/>
              </w:rPr>
              <w:t>Err.</w:t>
            </w:r>
          </w:p>
        </w:tc>
        <w:tc>
          <w:tcPr>
            <w:tcW w:w="1147" w:type="dxa"/>
            <w:tcBorders>
              <w:left w:val="nil"/>
              <w:right w:val="nil"/>
            </w:tcBorders>
          </w:tcPr>
          <w:p>
            <w:pPr>
              <w:pStyle w:val="TableParagraph"/>
              <w:spacing w:before="1"/>
              <w:ind w:left="320"/>
              <w:rPr>
                <w:b/>
                <w:sz w:val="24"/>
              </w:rPr>
            </w:pPr>
            <w:r>
              <w:rPr>
                <w:b/>
                <w:spacing w:val="-2"/>
                <w:sz w:val="24"/>
              </w:rPr>
              <w:t>z-</w:t>
            </w:r>
            <w:r>
              <w:rPr>
                <w:b/>
                <w:spacing w:val="-4"/>
                <w:sz w:val="24"/>
              </w:rPr>
              <w:t>stat</w:t>
            </w:r>
          </w:p>
        </w:tc>
        <w:tc>
          <w:tcPr>
            <w:tcW w:w="1339" w:type="dxa"/>
            <w:tcBorders>
              <w:left w:val="nil"/>
              <w:right w:val="nil"/>
            </w:tcBorders>
          </w:tcPr>
          <w:p>
            <w:pPr>
              <w:pStyle w:val="TableParagraph"/>
              <w:spacing w:before="1"/>
              <w:ind w:left="267"/>
              <w:rPr>
                <w:b/>
                <w:sz w:val="24"/>
              </w:rPr>
            </w:pPr>
            <w:r>
              <w:rPr>
                <w:b/>
                <w:spacing w:val="-2"/>
                <w:sz w:val="24"/>
              </w:rPr>
              <w:t>p-value</w:t>
            </w:r>
          </w:p>
        </w:tc>
        <w:tc>
          <w:tcPr>
            <w:tcW w:w="2523" w:type="dxa"/>
            <w:tcBorders>
              <w:left w:val="nil"/>
              <w:right w:val="nil"/>
            </w:tcBorders>
          </w:tcPr>
          <w:p>
            <w:pPr>
              <w:pStyle w:val="TableParagraph"/>
              <w:spacing w:before="1"/>
              <w:ind w:left="309"/>
              <w:rPr>
                <w:b/>
                <w:sz w:val="24"/>
              </w:rPr>
            </w:pPr>
            <w:r>
              <w:rPr>
                <w:b/>
                <w:sz w:val="24"/>
              </w:rPr>
              <w:t>95</w:t>
            </w:r>
            <w:r>
              <w:rPr>
                <w:b/>
                <w:spacing w:val="-12"/>
                <w:sz w:val="24"/>
              </w:rPr>
              <w:t> </w:t>
            </w:r>
            <w:r>
              <w:rPr>
                <w:b/>
                <w:sz w:val="24"/>
              </w:rPr>
              <w:t>%</w:t>
            </w:r>
            <w:r>
              <w:rPr>
                <w:b/>
                <w:spacing w:val="-10"/>
                <w:sz w:val="24"/>
              </w:rPr>
              <w:t> </w:t>
            </w:r>
            <w:r>
              <w:rPr>
                <w:b/>
                <w:spacing w:val="-5"/>
                <w:sz w:val="24"/>
              </w:rPr>
              <w:t>CI</w:t>
            </w:r>
          </w:p>
        </w:tc>
      </w:tr>
      <w:tr>
        <w:trPr>
          <w:trHeight w:val="573" w:hRule="atLeast"/>
        </w:trPr>
        <w:tc>
          <w:tcPr>
            <w:tcW w:w="1360" w:type="dxa"/>
            <w:tcBorders>
              <w:left w:val="nil"/>
              <w:right w:val="nil"/>
            </w:tcBorders>
          </w:tcPr>
          <w:p>
            <w:pPr>
              <w:pStyle w:val="TableParagraph"/>
              <w:spacing w:line="270" w:lineRule="exact"/>
              <w:ind w:left="115"/>
              <w:rPr>
                <w:sz w:val="24"/>
              </w:rPr>
            </w:pPr>
            <w:r>
              <w:rPr>
                <w:spacing w:val="-2"/>
                <w:sz w:val="24"/>
              </w:rPr>
              <w:t>0.969</w:t>
            </w:r>
          </w:p>
        </w:tc>
        <w:tc>
          <w:tcPr>
            <w:tcW w:w="1548" w:type="dxa"/>
            <w:tcBorders>
              <w:left w:val="nil"/>
              <w:right w:val="nil"/>
            </w:tcBorders>
          </w:tcPr>
          <w:p>
            <w:pPr>
              <w:pStyle w:val="TableParagraph"/>
              <w:spacing w:line="270" w:lineRule="exact"/>
              <w:ind w:left="339"/>
              <w:rPr>
                <w:sz w:val="24"/>
              </w:rPr>
            </w:pPr>
            <w:r>
              <w:rPr>
                <w:spacing w:val="-2"/>
                <w:sz w:val="24"/>
              </w:rPr>
              <w:t>0.369</w:t>
            </w:r>
          </w:p>
        </w:tc>
        <w:tc>
          <w:tcPr>
            <w:tcW w:w="1147" w:type="dxa"/>
            <w:tcBorders>
              <w:left w:val="nil"/>
              <w:right w:val="nil"/>
            </w:tcBorders>
          </w:tcPr>
          <w:p>
            <w:pPr>
              <w:pStyle w:val="TableParagraph"/>
              <w:spacing w:line="270" w:lineRule="exact"/>
              <w:ind w:left="320"/>
              <w:rPr>
                <w:sz w:val="24"/>
              </w:rPr>
            </w:pPr>
            <w:r>
              <w:rPr>
                <w:spacing w:val="-4"/>
                <w:sz w:val="24"/>
              </w:rPr>
              <w:t>2.62</w:t>
            </w:r>
          </w:p>
        </w:tc>
        <w:tc>
          <w:tcPr>
            <w:tcW w:w="1339" w:type="dxa"/>
            <w:tcBorders>
              <w:left w:val="nil"/>
              <w:right w:val="nil"/>
            </w:tcBorders>
          </w:tcPr>
          <w:p>
            <w:pPr>
              <w:pStyle w:val="TableParagraph"/>
              <w:spacing w:line="270" w:lineRule="exact"/>
              <w:ind w:left="267"/>
              <w:rPr>
                <w:sz w:val="24"/>
              </w:rPr>
            </w:pPr>
            <w:r>
              <w:rPr>
                <w:spacing w:val="-2"/>
                <w:sz w:val="24"/>
              </w:rPr>
              <w:t>0.009</w:t>
            </w:r>
          </w:p>
        </w:tc>
        <w:tc>
          <w:tcPr>
            <w:tcW w:w="2523" w:type="dxa"/>
            <w:tcBorders>
              <w:left w:val="nil"/>
              <w:right w:val="nil"/>
            </w:tcBorders>
          </w:tcPr>
          <w:p>
            <w:pPr>
              <w:pStyle w:val="TableParagraph"/>
              <w:spacing w:line="270" w:lineRule="exact"/>
              <w:ind w:left="309"/>
              <w:rPr>
                <w:sz w:val="24"/>
              </w:rPr>
            </w:pPr>
            <w:r>
              <w:rPr>
                <w:sz w:val="24"/>
              </w:rPr>
              <w:t>(0.245,</w:t>
            </w:r>
            <w:r>
              <w:rPr>
                <w:spacing w:val="-13"/>
                <w:sz w:val="24"/>
              </w:rPr>
              <w:t> </w:t>
            </w:r>
            <w:r>
              <w:rPr>
                <w:spacing w:val="-2"/>
                <w:sz w:val="24"/>
              </w:rPr>
              <w:t>1.693)</w:t>
            </w:r>
          </w:p>
        </w:tc>
      </w:tr>
    </w:tbl>
    <w:p>
      <w:pPr>
        <w:pStyle w:val="BodyText"/>
        <w:spacing w:before="134"/>
        <w:ind w:left="0"/>
        <w:rPr>
          <w:b/>
        </w:rPr>
      </w:pPr>
    </w:p>
    <w:p>
      <w:pPr>
        <w:pStyle w:val="BodyText"/>
        <w:spacing w:line="360" w:lineRule="auto"/>
        <w:ind w:right="445" w:firstLine="719"/>
        <w:jc w:val="both"/>
      </w:pPr>
      <w:r>
        <w:rPr/>
        <w:t>The use of digital platform effect is also shown using the kernel densities functions of predicted log sales volume. Figure below shows the density of predicted log potato sales volume by digital platform category. As indicated in the figure, the green dotted line “digital knowledge and use” is shifted further to the right, suggesting that the users had the highest predicted log potato sales volume than the “digital knowledge only” who lies in the middle, indicating</w:t>
      </w:r>
      <w:r>
        <w:rPr>
          <w:spacing w:val="-5"/>
        </w:rPr>
        <w:t> </w:t>
      </w:r>
      <w:r>
        <w:rPr/>
        <w:t>a</w:t>
      </w:r>
      <w:r>
        <w:rPr>
          <w:spacing w:val="-3"/>
        </w:rPr>
        <w:t> </w:t>
      </w:r>
      <w:r>
        <w:rPr/>
        <w:t>moderate</w:t>
      </w:r>
      <w:r>
        <w:rPr>
          <w:spacing w:val="-3"/>
        </w:rPr>
        <w:t> </w:t>
      </w:r>
      <w:r>
        <w:rPr/>
        <w:t>predicted</w:t>
      </w:r>
      <w:r>
        <w:rPr>
          <w:spacing w:val="-2"/>
        </w:rPr>
        <w:t> </w:t>
      </w:r>
      <w:r>
        <w:rPr/>
        <w:t>sales</w:t>
      </w:r>
      <w:r>
        <w:rPr>
          <w:spacing w:val="-3"/>
        </w:rPr>
        <w:t> </w:t>
      </w:r>
      <w:r>
        <w:rPr/>
        <w:t>volume,</w:t>
      </w:r>
      <w:r>
        <w:rPr>
          <w:spacing w:val="-2"/>
        </w:rPr>
        <w:t> </w:t>
      </w:r>
      <w:r>
        <w:rPr/>
        <w:t>and the</w:t>
      </w:r>
      <w:r>
        <w:rPr>
          <w:spacing w:val="-2"/>
        </w:rPr>
        <w:t> </w:t>
      </w:r>
      <w:r>
        <w:rPr/>
        <w:t>“neither</w:t>
      </w:r>
      <w:r>
        <w:rPr>
          <w:spacing w:val="-2"/>
        </w:rPr>
        <w:t> </w:t>
      </w:r>
      <w:r>
        <w:rPr/>
        <w:t>knowledge</w:t>
      </w:r>
      <w:r>
        <w:rPr>
          <w:spacing w:val="-3"/>
        </w:rPr>
        <w:t> </w:t>
      </w:r>
      <w:r>
        <w:rPr/>
        <w:t>nor</w:t>
      </w:r>
      <w:r>
        <w:rPr>
          <w:spacing w:val="-2"/>
        </w:rPr>
        <w:t> </w:t>
      </w:r>
      <w:r>
        <w:rPr/>
        <w:t>use”</w:t>
      </w:r>
      <w:r>
        <w:rPr>
          <w:spacing w:val="-3"/>
        </w:rPr>
        <w:t> </w:t>
      </w:r>
      <w:r>
        <w:rPr/>
        <w:t>who</w:t>
      </w:r>
      <w:r>
        <w:rPr>
          <w:spacing w:val="-2"/>
        </w:rPr>
        <w:t> </w:t>
      </w:r>
      <w:r>
        <w:rPr/>
        <w:t>shifts to the left implying the lowest predicted sales volume.</w:t>
      </w:r>
    </w:p>
    <w:p>
      <w:pPr>
        <w:pStyle w:val="BodyText"/>
        <w:spacing w:before="8"/>
        <w:ind w:left="0"/>
        <w:rPr>
          <w:sz w:val="9"/>
        </w:rPr>
      </w:pPr>
      <w:r>
        <w:rPr>
          <w:sz w:val="9"/>
        </w:rPr>
        <w:drawing>
          <wp:anchor distT="0" distB="0" distL="0" distR="0" allowOverlap="1" layoutInCell="1" locked="0" behindDoc="1" simplePos="0" relativeHeight="487606272">
            <wp:simplePos x="0" y="0"/>
            <wp:positionH relativeFrom="page">
              <wp:posOffset>1014060</wp:posOffset>
            </wp:positionH>
            <wp:positionV relativeFrom="paragraph">
              <wp:posOffset>86309</wp:posOffset>
            </wp:positionV>
            <wp:extent cx="3681755" cy="2178272"/>
            <wp:effectExtent l="0" t="0" r="0" b="0"/>
            <wp:wrapTopAndBottom/>
            <wp:docPr id="150" name="Image 150" descr="C:\Users\hp\Downloads\487.png"/>
            <wp:cNvGraphicFramePr>
              <a:graphicFrameLocks/>
            </wp:cNvGraphicFramePr>
            <a:graphic>
              <a:graphicData uri="http://schemas.openxmlformats.org/drawingml/2006/picture">
                <pic:pic>
                  <pic:nvPicPr>
                    <pic:cNvPr id="150" name="Image 150" descr="C:\Users\hp\Downloads\487.png"/>
                    <pic:cNvPicPr/>
                  </pic:nvPicPr>
                  <pic:blipFill>
                    <a:blip r:embed="rId26" cstate="print"/>
                    <a:stretch>
                      <a:fillRect/>
                    </a:stretch>
                  </pic:blipFill>
                  <pic:spPr>
                    <a:xfrm>
                      <a:off x="0" y="0"/>
                      <a:ext cx="3681755" cy="2178272"/>
                    </a:xfrm>
                    <a:prstGeom prst="rect">
                      <a:avLst/>
                    </a:prstGeom>
                  </pic:spPr>
                </pic:pic>
              </a:graphicData>
            </a:graphic>
          </wp:anchor>
        </w:drawing>
      </w:r>
    </w:p>
    <w:p>
      <w:pPr>
        <w:pStyle w:val="Heading2"/>
        <w:spacing w:before="266"/>
      </w:pPr>
      <w:r>
        <w:rPr/>
        <w:t>Figure</w:t>
      </w:r>
      <w:r>
        <w:rPr>
          <w:spacing w:val="-4"/>
        </w:rPr>
        <w:t> </w:t>
      </w:r>
      <w:r>
        <w:rPr/>
        <w:t>4.9:</w:t>
      </w:r>
      <w:r>
        <w:rPr>
          <w:spacing w:val="-2"/>
        </w:rPr>
        <w:t> </w:t>
      </w:r>
      <w:r>
        <w:rPr/>
        <w:t>Density</w:t>
      </w:r>
      <w:r>
        <w:rPr>
          <w:spacing w:val="-1"/>
        </w:rPr>
        <w:t> </w:t>
      </w:r>
      <w:r>
        <w:rPr/>
        <w:t>of Predicted</w:t>
      </w:r>
      <w:r>
        <w:rPr>
          <w:spacing w:val="-1"/>
        </w:rPr>
        <w:t> </w:t>
      </w:r>
      <w:r>
        <w:rPr/>
        <w:t>Log Potato</w:t>
      </w:r>
      <w:r>
        <w:rPr>
          <w:spacing w:val="-1"/>
        </w:rPr>
        <w:t> </w:t>
      </w:r>
      <w:r>
        <w:rPr/>
        <w:t>Sales</w:t>
      </w:r>
      <w:r>
        <w:rPr>
          <w:spacing w:val="-1"/>
        </w:rPr>
        <w:t> </w:t>
      </w:r>
      <w:r>
        <w:rPr/>
        <w:t>Volume</w:t>
      </w:r>
      <w:r>
        <w:rPr>
          <w:spacing w:val="-2"/>
        </w:rPr>
        <w:t> </w:t>
      </w:r>
      <w:r>
        <w:rPr/>
        <w:t>by</w:t>
      </w:r>
      <w:r>
        <w:rPr>
          <w:spacing w:val="-1"/>
        </w:rPr>
        <w:t> </w:t>
      </w:r>
      <w:r>
        <w:rPr/>
        <w:t>Digital</w:t>
      </w:r>
      <w:r>
        <w:rPr>
          <w:spacing w:val="-1"/>
        </w:rPr>
        <w:t> </w:t>
      </w:r>
      <w:r>
        <w:rPr/>
        <w:t>Platform</w:t>
      </w:r>
      <w:r>
        <w:rPr>
          <w:spacing w:val="-1"/>
        </w:rPr>
        <w:t> </w:t>
      </w:r>
      <w:r>
        <w:rPr>
          <w:spacing w:val="-2"/>
        </w:rPr>
        <w:t>Category</w:t>
      </w:r>
    </w:p>
    <w:p>
      <w:pPr>
        <w:pStyle w:val="Heading2"/>
        <w:numPr>
          <w:ilvl w:val="2"/>
          <w:numId w:val="11"/>
        </w:numPr>
        <w:tabs>
          <w:tab w:pos="884" w:val="left" w:leader="none"/>
        </w:tabs>
        <w:spacing w:line="240" w:lineRule="auto" w:before="181" w:after="0"/>
        <w:ind w:left="884" w:right="0" w:hanging="719"/>
        <w:jc w:val="both"/>
      </w:pPr>
      <w:bookmarkStart w:name="_bookmark66" w:id="67"/>
      <w:bookmarkEnd w:id="67"/>
      <w:r>
        <w:rPr>
          <w:b w:val="0"/>
        </w:rPr>
      </w:r>
      <w:r>
        <w:rPr/>
        <w:t>Robustness</w:t>
      </w:r>
      <w:r>
        <w:rPr>
          <w:spacing w:val="-1"/>
        </w:rPr>
        <w:t> </w:t>
      </w:r>
      <w:r>
        <w:rPr/>
        <w:t>Checks</w:t>
      </w:r>
      <w:r>
        <w:rPr>
          <w:spacing w:val="-1"/>
        </w:rPr>
        <w:t> </w:t>
      </w:r>
      <w:r>
        <w:rPr/>
        <w:t>for</w:t>
      </w:r>
      <w:r>
        <w:rPr>
          <w:spacing w:val="-4"/>
        </w:rPr>
        <w:t> </w:t>
      </w:r>
      <w:r>
        <w:rPr/>
        <w:t>Platform</w:t>
      </w:r>
      <w:r>
        <w:rPr>
          <w:spacing w:val="-5"/>
        </w:rPr>
        <w:t> </w:t>
      </w:r>
      <w:r>
        <w:rPr/>
        <w:t>Use</w:t>
      </w:r>
      <w:r>
        <w:rPr>
          <w:spacing w:val="-1"/>
        </w:rPr>
        <w:t> </w:t>
      </w:r>
      <w:r>
        <w:rPr/>
        <w:t>on</w:t>
      </w:r>
      <w:r>
        <w:rPr>
          <w:spacing w:val="-1"/>
        </w:rPr>
        <w:t> </w:t>
      </w:r>
      <w:r>
        <w:rPr/>
        <w:t>Potato</w:t>
      </w:r>
      <w:r>
        <w:rPr>
          <w:spacing w:val="2"/>
        </w:rPr>
        <w:t> </w:t>
      </w:r>
      <w:r>
        <w:rPr>
          <w:spacing w:val="-2"/>
        </w:rPr>
        <w:t>Sales</w:t>
      </w:r>
    </w:p>
    <w:p>
      <w:pPr>
        <w:pStyle w:val="BodyText"/>
        <w:spacing w:line="360" w:lineRule="auto" w:before="132"/>
        <w:ind w:right="440" w:firstLine="719"/>
        <w:jc w:val="both"/>
      </w:pPr>
      <w:r>
        <w:rPr/>
        <w:t>To</w:t>
      </w:r>
      <w:r>
        <w:rPr>
          <w:spacing w:val="-8"/>
        </w:rPr>
        <w:t> </w:t>
      </w:r>
      <w:r>
        <w:rPr/>
        <w:t>check</w:t>
      </w:r>
      <w:r>
        <w:rPr>
          <w:spacing w:val="-7"/>
        </w:rPr>
        <w:t> </w:t>
      </w:r>
      <w:r>
        <w:rPr/>
        <w:t>for</w:t>
      </w:r>
      <w:r>
        <w:rPr>
          <w:spacing w:val="-8"/>
        </w:rPr>
        <w:t> </w:t>
      </w:r>
      <w:r>
        <w:rPr/>
        <w:t>robustness</w:t>
      </w:r>
      <w:r>
        <w:rPr>
          <w:spacing w:val="-7"/>
        </w:rPr>
        <w:t> </w:t>
      </w:r>
      <w:r>
        <w:rPr/>
        <w:t>for</w:t>
      </w:r>
      <w:r>
        <w:rPr>
          <w:spacing w:val="-8"/>
        </w:rPr>
        <w:t> </w:t>
      </w:r>
      <w:r>
        <w:rPr/>
        <w:t>platform</w:t>
      </w:r>
      <w:r>
        <w:rPr>
          <w:spacing w:val="-5"/>
        </w:rPr>
        <w:t> </w:t>
      </w:r>
      <w:r>
        <w:rPr/>
        <w:t>usage</w:t>
      </w:r>
      <w:r>
        <w:rPr>
          <w:spacing w:val="-6"/>
        </w:rPr>
        <w:t> </w:t>
      </w:r>
      <w:r>
        <w:rPr/>
        <w:t>on</w:t>
      </w:r>
      <w:r>
        <w:rPr>
          <w:spacing w:val="-7"/>
        </w:rPr>
        <w:t> </w:t>
      </w:r>
      <w:r>
        <w:rPr/>
        <w:t>potato</w:t>
      </w:r>
      <w:r>
        <w:rPr>
          <w:spacing w:val="-7"/>
        </w:rPr>
        <w:t> </w:t>
      </w:r>
      <w:r>
        <w:rPr/>
        <w:t>sales</w:t>
      </w:r>
      <w:r>
        <w:rPr>
          <w:spacing w:val="-8"/>
        </w:rPr>
        <w:t> </w:t>
      </w:r>
      <w:r>
        <w:rPr/>
        <w:t>volume, Inverse</w:t>
      </w:r>
      <w:r>
        <w:rPr>
          <w:spacing w:val="-6"/>
        </w:rPr>
        <w:t> </w:t>
      </w:r>
      <w:r>
        <w:rPr/>
        <w:t>Probability Weighted Regression Adjustment (IPWRA), Regression Adjustment, and Propensity Score Matching</w:t>
      </w:r>
      <w:r>
        <w:rPr>
          <w:spacing w:val="-5"/>
        </w:rPr>
        <w:t> </w:t>
      </w:r>
      <w:r>
        <w:rPr/>
        <w:t>(PSM)</w:t>
      </w:r>
      <w:r>
        <w:rPr>
          <w:spacing w:val="-3"/>
        </w:rPr>
        <w:t> </w:t>
      </w:r>
      <w:r>
        <w:rPr/>
        <w:t>were</w:t>
      </w:r>
      <w:r>
        <w:rPr>
          <w:spacing w:val="-4"/>
        </w:rPr>
        <w:t> </w:t>
      </w:r>
      <w:r>
        <w:rPr/>
        <w:t>employed.</w:t>
      </w:r>
      <w:r>
        <w:rPr>
          <w:spacing w:val="-3"/>
        </w:rPr>
        <w:t> </w:t>
      </w:r>
      <w:r>
        <w:rPr/>
        <w:t>The</w:t>
      </w:r>
      <w:r>
        <w:rPr>
          <w:spacing w:val="-4"/>
        </w:rPr>
        <w:t> </w:t>
      </w:r>
      <w:r>
        <w:rPr/>
        <w:t>results</w:t>
      </w:r>
      <w:r>
        <w:rPr>
          <w:spacing w:val="-3"/>
        </w:rPr>
        <w:t> </w:t>
      </w:r>
      <w:r>
        <w:rPr/>
        <w:t>for</w:t>
      </w:r>
      <w:r>
        <w:rPr>
          <w:spacing w:val="-3"/>
        </w:rPr>
        <w:t> </w:t>
      </w:r>
      <w:r>
        <w:rPr/>
        <w:t>robustness</w:t>
      </w:r>
      <w:r>
        <w:rPr>
          <w:spacing w:val="-3"/>
        </w:rPr>
        <w:t> </w:t>
      </w:r>
      <w:r>
        <w:rPr/>
        <w:t>check</w:t>
      </w:r>
      <w:r>
        <w:rPr>
          <w:spacing w:val="-1"/>
        </w:rPr>
        <w:t> </w:t>
      </w:r>
      <w:r>
        <w:rPr/>
        <w:t>are</w:t>
      </w:r>
      <w:r>
        <w:rPr>
          <w:spacing w:val="-3"/>
        </w:rPr>
        <w:t> </w:t>
      </w:r>
      <w:r>
        <w:rPr/>
        <w:t>presented</w:t>
      </w:r>
      <w:r>
        <w:rPr>
          <w:spacing w:val="-3"/>
        </w:rPr>
        <w:t> </w:t>
      </w:r>
      <w:r>
        <w:rPr/>
        <w:t>in</w:t>
      </w:r>
      <w:r>
        <w:rPr>
          <w:spacing w:val="-3"/>
        </w:rPr>
        <w:t> </w:t>
      </w:r>
      <w:r>
        <w:rPr/>
        <w:t>Table</w:t>
      </w:r>
      <w:r>
        <w:rPr>
          <w:spacing w:val="-3"/>
        </w:rPr>
        <w:t> </w:t>
      </w:r>
      <w:r>
        <w:rPr/>
        <w:t>4.16 below, and reveals that farmers in the category of “Know but Non-user” versus those “Unaware”</w:t>
      </w:r>
      <w:r>
        <w:rPr>
          <w:spacing w:val="-8"/>
        </w:rPr>
        <w:t> </w:t>
      </w:r>
      <w:r>
        <w:rPr/>
        <w:t>had</w:t>
      </w:r>
      <w:r>
        <w:rPr>
          <w:spacing w:val="-6"/>
        </w:rPr>
        <w:t> </w:t>
      </w:r>
      <w:r>
        <w:rPr/>
        <w:t>small</w:t>
      </w:r>
      <w:r>
        <w:rPr>
          <w:spacing w:val="-6"/>
        </w:rPr>
        <w:t> </w:t>
      </w:r>
      <w:r>
        <w:rPr/>
        <w:t>estimates</w:t>
      </w:r>
      <w:r>
        <w:rPr>
          <w:spacing w:val="-7"/>
        </w:rPr>
        <w:t> </w:t>
      </w:r>
      <w:r>
        <w:rPr/>
        <w:t>and</w:t>
      </w:r>
      <w:r>
        <w:rPr>
          <w:spacing w:val="-6"/>
        </w:rPr>
        <w:t> </w:t>
      </w:r>
      <w:r>
        <w:rPr/>
        <w:t>statistically</w:t>
      </w:r>
      <w:r>
        <w:rPr>
          <w:spacing w:val="-11"/>
        </w:rPr>
        <w:t> </w:t>
      </w:r>
      <w:r>
        <w:rPr/>
        <w:t>insignificant</w:t>
      </w:r>
      <w:r>
        <w:rPr>
          <w:spacing w:val="-6"/>
        </w:rPr>
        <w:t> </w:t>
      </w:r>
      <w:r>
        <w:rPr/>
        <w:t>in</w:t>
      </w:r>
      <w:r>
        <w:rPr>
          <w:spacing w:val="-3"/>
        </w:rPr>
        <w:t> </w:t>
      </w:r>
      <w:r>
        <w:rPr/>
        <w:t>all</w:t>
      </w:r>
      <w:r>
        <w:rPr>
          <w:spacing w:val="-7"/>
        </w:rPr>
        <w:t> </w:t>
      </w:r>
      <w:r>
        <w:rPr/>
        <w:t>methods;</w:t>
      </w:r>
      <w:r>
        <w:rPr>
          <w:spacing w:val="-6"/>
        </w:rPr>
        <w:t> </w:t>
      </w:r>
      <w:r>
        <w:rPr/>
        <w:t>IPWRA,</w:t>
      </w:r>
      <w:r>
        <w:rPr>
          <w:spacing w:val="-7"/>
        </w:rPr>
        <w:t> </w:t>
      </w:r>
      <w:r>
        <w:rPr/>
        <w:t>RA,</w:t>
      </w:r>
      <w:r>
        <w:rPr>
          <w:spacing w:val="-7"/>
        </w:rPr>
        <w:t> </w:t>
      </w:r>
      <w:r>
        <w:rPr>
          <w:spacing w:val="-5"/>
        </w:rPr>
        <w:t>and</w:t>
      </w:r>
    </w:p>
    <w:p>
      <w:pPr>
        <w:pStyle w:val="BodyText"/>
        <w:spacing w:after="0" w:line="360" w:lineRule="auto"/>
        <w:jc w:val="both"/>
        <w:sectPr>
          <w:pgSz w:w="11910" w:h="16840"/>
          <w:pgMar w:header="0" w:footer="1003" w:top="1340" w:bottom="1200" w:left="1275" w:right="992"/>
        </w:sectPr>
      </w:pPr>
    </w:p>
    <w:p>
      <w:pPr>
        <w:pStyle w:val="BodyText"/>
        <w:spacing w:line="360" w:lineRule="auto" w:before="76"/>
        <w:ind w:right="442"/>
        <w:jc w:val="both"/>
      </w:pPr>
      <w:r>
        <w:rPr/>
        <w:t>PSM</w:t>
      </w:r>
      <w:r>
        <w:rPr>
          <w:spacing w:val="-6"/>
        </w:rPr>
        <w:t> </w:t>
      </w:r>
      <w:r>
        <w:rPr/>
        <w:t>(Coef:</w:t>
      </w:r>
      <w:r>
        <w:rPr>
          <w:spacing w:val="-6"/>
        </w:rPr>
        <w:t> </w:t>
      </w:r>
      <w:r>
        <w:rPr/>
        <w:t>-0.026,</w:t>
      </w:r>
      <w:r>
        <w:rPr>
          <w:spacing w:val="-6"/>
        </w:rPr>
        <w:t> </w:t>
      </w:r>
      <w:r>
        <w:rPr/>
        <w:t>-0.160,</w:t>
      </w:r>
      <w:r>
        <w:rPr>
          <w:spacing w:val="-6"/>
        </w:rPr>
        <w:t> </w:t>
      </w:r>
      <w:r>
        <w:rPr/>
        <w:t>0.549:</w:t>
      </w:r>
      <w:r>
        <w:rPr>
          <w:spacing w:val="-5"/>
        </w:rPr>
        <w:t> </w:t>
      </w:r>
      <w:r>
        <w:rPr/>
        <w:t>p&gt;0.05)</w:t>
      </w:r>
      <w:r>
        <w:rPr>
          <w:spacing w:val="-7"/>
        </w:rPr>
        <w:t> </w:t>
      </w:r>
      <w:r>
        <w:rPr/>
        <w:t>respectively,</w:t>
      </w:r>
      <w:r>
        <w:rPr>
          <w:spacing w:val="-4"/>
        </w:rPr>
        <w:t> </w:t>
      </w:r>
      <w:r>
        <w:rPr/>
        <w:t>suggesting</w:t>
      </w:r>
      <w:r>
        <w:rPr>
          <w:spacing w:val="-8"/>
        </w:rPr>
        <w:t> </w:t>
      </w:r>
      <w:r>
        <w:rPr/>
        <w:t>that</w:t>
      </w:r>
      <w:r>
        <w:rPr>
          <w:spacing w:val="-5"/>
        </w:rPr>
        <w:t> </w:t>
      </w:r>
      <w:r>
        <w:rPr>
          <w:i/>
        </w:rPr>
        <w:t>“knowledge”</w:t>
      </w:r>
      <w:r>
        <w:rPr>
          <w:i/>
          <w:spacing w:val="-4"/>
        </w:rPr>
        <w:t> </w:t>
      </w:r>
      <w:r>
        <w:rPr/>
        <w:t>without “</w:t>
      </w:r>
      <w:r>
        <w:rPr>
          <w:i/>
        </w:rPr>
        <w:t>usage” </w:t>
      </w:r>
      <w:r>
        <w:rPr/>
        <w:t>doesn’t consistently improve sales. Farmers in the category of “Know and User” versus those “Unaware” had positive estimates and significant in all methods; IPWRA, RA, and</w:t>
      </w:r>
      <w:r>
        <w:rPr>
          <w:spacing w:val="-2"/>
        </w:rPr>
        <w:t> </w:t>
      </w:r>
      <w:r>
        <w:rPr/>
        <w:t>PSM</w:t>
      </w:r>
      <w:r>
        <w:rPr>
          <w:spacing w:val="-2"/>
        </w:rPr>
        <w:t> </w:t>
      </w:r>
      <w:r>
        <w:rPr/>
        <w:t>(Coef:</w:t>
      </w:r>
      <w:r>
        <w:rPr>
          <w:spacing w:val="-2"/>
        </w:rPr>
        <w:t> </w:t>
      </w:r>
      <w:r>
        <w:rPr/>
        <w:t>0.672,</w:t>
      </w:r>
      <w:r>
        <w:rPr>
          <w:spacing w:val="-2"/>
        </w:rPr>
        <w:t> </w:t>
      </w:r>
      <w:r>
        <w:rPr/>
        <w:t>0.579,</w:t>
      </w:r>
      <w:r>
        <w:rPr>
          <w:spacing w:val="-2"/>
        </w:rPr>
        <w:t> </w:t>
      </w:r>
      <w:r>
        <w:rPr/>
        <w:t>0.790:</w:t>
      </w:r>
      <w:r>
        <w:rPr>
          <w:spacing w:val="-2"/>
        </w:rPr>
        <w:t> </w:t>
      </w:r>
      <w:r>
        <w:rPr/>
        <w:t>p&lt;0.05)</w:t>
      </w:r>
      <w:r>
        <w:rPr>
          <w:spacing w:val="-4"/>
        </w:rPr>
        <w:t> </w:t>
      </w:r>
      <w:r>
        <w:rPr/>
        <w:t>respectively, supporting</w:t>
      </w:r>
      <w:r>
        <w:rPr>
          <w:spacing w:val="-5"/>
        </w:rPr>
        <w:t> </w:t>
      </w:r>
      <w:r>
        <w:rPr/>
        <w:t>the</w:t>
      </w:r>
      <w:r>
        <w:rPr>
          <w:spacing w:val="-2"/>
        </w:rPr>
        <w:t> </w:t>
      </w:r>
      <w:r>
        <w:rPr/>
        <w:t>findings</w:t>
      </w:r>
      <w:r>
        <w:rPr>
          <w:spacing w:val="-2"/>
        </w:rPr>
        <w:t> </w:t>
      </w:r>
      <w:r>
        <w:rPr/>
        <w:t>that</w:t>
      </w:r>
      <w:r>
        <w:rPr>
          <w:spacing w:val="-2"/>
        </w:rPr>
        <w:t> </w:t>
      </w:r>
      <w:r>
        <w:rPr/>
        <w:t>digital platform usage is a key driver of higher potato sales among smallholder farmers compared to knowledge alone.</w:t>
      </w:r>
    </w:p>
    <w:p>
      <w:pPr>
        <w:pStyle w:val="Heading2"/>
        <w:spacing w:before="5"/>
      </w:pPr>
      <w:r>
        <w:rPr/>
        <w:t>Table</w:t>
      </w:r>
      <w:r>
        <w:rPr>
          <w:spacing w:val="-1"/>
        </w:rPr>
        <w:t> </w:t>
      </w:r>
      <w:r>
        <w:rPr/>
        <w:t>4.16: Robustness</w:t>
      </w:r>
      <w:r>
        <w:rPr>
          <w:spacing w:val="-4"/>
        </w:rPr>
        <w:t> </w:t>
      </w:r>
      <w:r>
        <w:rPr/>
        <w:t>Checks for</w:t>
      </w:r>
      <w:r>
        <w:rPr>
          <w:spacing w:val="-2"/>
        </w:rPr>
        <w:t> </w:t>
      </w:r>
      <w:r>
        <w:rPr/>
        <w:t>Platform</w:t>
      </w:r>
      <w:r>
        <w:rPr>
          <w:spacing w:val="-4"/>
        </w:rPr>
        <w:t> </w:t>
      </w:r>
      <w:r>
        <w:rPr/>
        <w:t>Use</w:t>
      </w:r>
      <w:r>
        <w:rPr>
          <w:spacing w:val="-2"/>
        </w:rPr>
        <w:t> </w:t>
      </w:r>
      <w:r>
        <w:rPr/>
        <w:t>on Potato </w:t>
      </w:r>
      <w:r>
        <w:rPr>
          <w:spacing w:val="-2"/>
        </w:rPr>
        <w:t>Sales</w:t>
      </w:r>
    </w:p>
    <w:p>
      <w:pPr>
        <w:pStyle w:val="BodyText"/>
        <w:ind w:left="0"/>
        <w:rPr>
          <w:b/>
          <w:sz w:val="12"/>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70"/>
        <w:gridCol w:w="2488"/>
        <w:gridCol w:w="1551"/>
        <w:gridCol w:w="1351"/>
        <w:gridCol w:w="1105"/>
        <w:gridCol w:w="1362"/>
      </w:tblGrid>
      <w:tr>
        <w:trPr>
          <w:trHeight w:val="414" w:hRule="atLeast"/>
        </w:trPr>
        <w:tc>
          <w:tcPr>
            <w:tcW w:w="1170" w:type="dxa"/>
            <w:tcBorders>
              <w:top w:val="single" w:sz="4" w:space="0" w:color="000000"/>
              <w:bottom w:val="single" w:sz="4" w:space="0" w:color="000000"/>
            </w:tcBorders>
          </w:tcPr>
          <w:p>
            <w:pPr>
              <w:pStyle w:val="TableParagraph"/>
              <w:spacing w:before="1"/>
              <w:ind w:left="122"/>
              <w:rPr>
                <w:b/>
                <w:sz w:val="24"/>
              </w:rPr>
            </w:pPr>
            <w:r>
              <w:rPr>
                <w:b/>
                <w:spacing w:val="-2"/>
                <w:sz w:val="24"/>
              </w:rPr>
              <w:t>Method</w:t>
            </w:r>
          </w:p>
        </w:tc>
        <w:tc>
          <w:tcPr>
            <w:tcW w:w="2488" w:type="dxa"/>
            <w:tcBorders>
              <w:top w:val="single" w:sz="4" w:space="0" w:color="000000"/>
              <w:bottom w:val="single" w:sz="4" w:space="0" w:color="000000"/>
            </w:tcBorders>
          </w:tcPr>
          <w:p>
            <w:pPr>
              <w:pStyle w:val="TableParagraph"/>
              <w:spacing w:before="1"/>
              <w:ind w:left="224"/>
              <w:rPr>
                <w:b/>
                <w:sz w:val="24"/>
              </w:rPr>
            </w:pPr>
            <w:r>
              <w:rPr>
                <w:b/>
                <w:sz w:val="24"/>
              </w:rPr>
              <w:t>Treatment</w:t>
            </w:r>
            <w:r>
              <w:rPr>
                <w:b/>
                <w:spacing w:val="-6"/>
                <w:sz w:val="24"/>
              </w:rPr>
              <w:t> </w:t>
            </w:r>
            <w:r>
              <w:rPr>
                <w:b/>
                <w:spacing w:val="-2"/>
                <w:sz w:val="24"/>
              </w:rPr>
              <w:t>group</w:t>
            </w:r>
          </w:p>
        </w:tc>
        <w:tc>
          <w:tcPr>
            <w:tcW w:w="1551" w:type="dxa"/>
            <w:tcBorders>
              <w:top w:val="single" w:sz="4" w:space="0" w:color="000000"/>
              <w:bottom w:val="single" w:sz="4" w:space="0" w:color="000000"/>
            </w:tcBorders>
          </w:tcPr>
          <w:p>
            <w:pPr>
              <w:pStyle w:val="TableParagraph"/>
              <w:spacing w:before="1"/>
              <w:ind w:left="146"/>
              <w:rPr>
                <w:b/>
                <w:sz w:val="24"/>
              </w:rPr>
            </w:pPr>
            <w:r>
              <w:rPr>
                <w:b/>
                <w:sz w:val="24"/>
              </w:rPr>
              <w:t>ATET</w:t>
            </w:r>
            <w:r>
              <w:rPr>
                <w:b/>
                <w:spacing w:val="-2"/>
                <w:sz w:val="24"/>
              </w:rPr>
              <w:t> Coef.</w:t>
            </w:r>
          </w:p>
        </w:tc>
        <w:tc>
          <w:tcPr>
            <w:tcW w:w="1351" w:type="dxa"/>
            <w:tcBorders>
              <w:top w:val="single" w:sz="4" w:space="0" w:color="000000"/>
              <w:bottom w:val="single" w:sz="4" w:space="0" w:color="000000"/>
            </w:tcBorders>
          </w:tcPr>
          <w:p>
            <w:pPr>
              <w:pStyle w:val="TableParagraph"/>
              <w:spacing w:before="1"/>
              <w:ind w:left="153"/>
              <w:rPr>
                <w:b/>
                <w:sz w:val="24"/>
              </w:rPr>
            </w:pPr>
            <w:r>
              <w:rPr>
                <w:b/>
                <w:sz w:val="24"/>
              </w:rPr>
              <w:t>Std. </w:t>
            </w:r>
            <w:r>
              <w:rPr>
                <w:b/>
                <w:spacing w:val="-5"/>
                <w:sz w:val="24"/>
              </w:rPr>
              <w:t>Err</w:t>
            </w:r>
          </w:p>
        </w:tc>
        <w:tc>
          <w:tcPr>
            <w:tcW w:w="1105" w:type="dxa"/>
            <w:tcBorders>
              <w:top w:val="single" w:sz="4" w:space="0" w:color="000000"/>
              <w:bottom w:val="single" w:sz="4" w:space="0" w:color="000000"/>
            </w:tcBorders>
          </w:tcPr>
          <w:p>
            <w:pPr>
              <w:pStyle w:val="TableParagraph"/>
              <w:spacing w:before="1"/>
              <w:ind w:left="362"/>
              <w:rPr>
                <w:b/>
                <w:sz w:val="24"/>
              </w:rPr>
            </w:pPr>
            <w:r>
              <w:rPr>
                <w:b/>
                <w:spacing w:val="-10"/>
                <w:sz w:val="24"/>
              </w:rPr>
              <w:t>Z</w:t>
            </w:r>
          </w:p>
        </w:tc>
        <w:tc>
          <w:tcPr>
            <w:tcW w:w="1362" w:type="dxa"/>
            <w:tcBorders>
              <w:top w:val="single" w:sz="4" w:space="0" w:color="000000"/>
              <w:bottom w:val="single" w:sz="4" w:space="0" w:color="000000"/>
            </w:tcBorders>
          </w:tcPr>
          <w:p>
            <w:pPr>
              <w:pStyle w:val="TableParagraph"/>
              <w:spacing w:before="1"/>
              <w:ind w:left="251"/>
              <w:rPr>
                <w:b/>
                <w:sz w:val="24"/>
              </w:rPr>
            </w:pPr>
            <w:r>
              <w:rPr>
                <w:b/>
                <w:spacing w:val="-2"/>
                <w:sz w:val="24"/>
              </w:rPr>
              <w:t>P-value</w:t>
            </w:r>
          </w:p>
        </w:tc>
      </w:tr>
      <w:tr>
        <w:trPr>
          <w:trHeight w:val="759" w:hRule="atLeast"/>
        </w:trPr>
        <w:tc>
          <w:tcPr>
            <w:tcW w:w="1170" w:type="dxa"/>
            <w:tcBorders>
              <w:top w:val="single" w:sz="4" w:space="0" w:color="000000"/>
            </w:tcBorders>
          </w:tcPr>
          <w:p>
            <w:pPr>
              <w:pStyle w:val="TableParagraph"/>
              <w:spacing w:line="275" w:lineRule="exact"/>
              <w:ind w:left="122"/>
              <w:rPr>
                <w:b/>
                <w:sz w:val="24"/>
              </w:rPr>
            </w:pPr>
            <w:r>
              <w:rPr>
                <w:b/>
                <w:spacing w:val="-2"/>
                <w:sz w:val="24"/>
              </w:rPr>
              <w:t>IPWRA</w:t>
            </w:r>
          </w:p>
        </w:tc>
        <w:tc>
          <w:tcPr>
            <w:tcW w:w="2488" w:type="dxa"/>
            <w:tcBorders>
              <w:top w:val="single" w:sz="4" w:space="0" w:color="000000"/>
            </w:tcBorders>
          </w:tcPr>
          <w:p>
            <w:pPr>
              <w:pStyle w:val="TableParagraph"/>
              <w:spacing w:line="270" w:lineRule="exact"/>
              <w:ind w:left="224"/>
              <w:rPr>
                <w:sz w:val="24"/>
              </w:rPr>
            </w:pPr>
            <w:r>
              <w:rPr>
                <w:sz w:val="24"/>
              </w:rPr>
              <w:t>“Know</w:t>
            </w:r>
            <w:r>
              <w:rPr>
                <w:spacing w:val="-4"/>
                <w:sz w:val="24"/>
              </w:rPr>
              <w:t> </w:t>
            </w:r>
            <w:r>
              <w:rPr>
                <w:sz w:val="24"/>
              </w:rPr>
              <w:t>but</w:t>
            </w:r>
            <w:r>
              <w:rPr>
                <w:spacing w:val="-2"/>
                <w:sz w:val="24"/>
              </w:rPr>
              <w:t> </w:t>
            </w:r>
            <w:r>
              <w:rPr>
                <w:sz w:val="24"/>
              </w:rPr>
              <w:t>Non-</w:t>
            </w:r>
            <w:r>
              <w:rPr>
                <w:spacing w:val="-2"/>
                <w:sz w:val="24"/>
              </w:rPr>
              <w:t>user”</w:t>
            </w:r>
          </w:p>
          <w:p>
            <w:pPr>
              <w:pStyle w:val="TableParagraph"/>
              <w:spacing w:before="139"/>
              <w:ind w:left="224"/>
              <w:rPr>
                <w:sz w:val="24"/>
              </w:rPr>
            </w:pPr>
            <w:r>
              <w:rPr>
                <w:sz w:val="24"/>
              </w:rPr>
              <w:t>versus</w:t>
            </w:r>
            <w:r>
              <w:rPr>
                <w:spacing w:val="-5"/>
                <w:sz w:val="24"/>
              </w:rPr>
              <w:t> </w:t>
            </w:r>
            <w:r>
              <w:rPr>
                <w:spacing w:val="-2"/>
                <w:sz w:val="24"/>
              </w:rPr>
              <w:t>“Unaware”</w:t>
            </w:r>
          </w:p>
        </w:tc>
        <w:tc>
          <w:tcPr>
            <w:tcW w:w="1551" w:type="dxa"/>
            <w:tcBorders>
              <w:top w:val="single" w:sz="4" w:space="0" w:color="000000"/>
            </w:tcBorders>
          </w:tcPr>
          <w:p>
            <w:pPr>
              <w:pStyle w:val="TableParagraph"/>
              <w:spacing w:line="270" w:lineRule="exact"/>
              <w:ind w:left="146"/>
              <w:rPr>
                <w:sz w:val="24"/>
              </w:rPr>
            </w:pPr>
            <w:r>
              <w:rPr>
                <w:spacing w:val="-2"/>
                <w:sz w:val="24"/>
              </w:rPr>
              <w:t>-0.026</w:t>
            </w:r>
          </w:p>
        </w:tc>
        <w:tc>
          <w:tcPr>
            <w:tcW w:w="1351" w:type="dxa"/>
            <w:tcBorders>
              <w:top w:val="single" w:sz="4" w:space="0" w:color="000000"/>
            </w:tcBorders>
          </w:tcPr>
          <w:p>
            <w:pPr>
              <w:pStyle w:val="TableParagraph"/>
              <w:spacing w:line="270" w:lineRule="exact"/>
              <w:ind w:left="153"/>
              <w:rPr>
                <w:sz w:val="24"/>
              </w:rPr>
            </w:pPr>
            <w:r>
              <w:rPr>
                <w:spacing w:val="-2"/>
                <w:sz w:val="24"/>
              </w:rPr>
              <w:t>0.291</w:t>
            </w:r>
          </w:p>
        </w:tc>
        <w:tc>
          <w:tcPr>
            <w:tcW w:w="1105" w:type="dxa"/>
            <w:tcBorders>
              <w:top w:val="single" w:sz="4" w:space="0" w:color="000000"/>
            </w:tcBorders>
          </w:tcPr>
          <w:p>
            <w:pPr>
              <w:pStyle w:val="TableParagraph"/>
              <w:spacing w:line="270" w:lineRule="exact"/>
              <w:ind w:left="362"/>
              <w:rPr>
                <w:sz w:val="24"/>
              </w:rPr>
            </w:pPr>
            <w:r>
              <w:rPr>
                <w:spacing w:val="-4"/>
                <w:sz w:val="24"/>
              </w:rPr>
              <w:t>0.09</w:t>
            </w:r>
          </w:p>
        </w:tc>
        <w:tc>
          <w:tcPr>
            <w:tcW w:w="1362" w:type="dxa"/>
            <w:tcBorders>
              <w:top w:val="single" w:sz="4" w:space="0" w:color="000000"/>
            </w:tcBorders>
          </w:tcPr>
          <w:p>
            <w:pPr>
              <w:pStyle w:val="TableParagraph"/>
              <w:spacing w:line="270" w:lineRule="exact"/>
              <w:ind w:left="251"/>
              <w:rPr>
                <w:sz w:val="24"/>
              </w:rPr>
            </w:pPr>
            <w:r>
              <w:rPr>
                <w:spacing w:val="-2"/>
                <w:sz w:val="24"/>
              </w:rPr>
              <w:t>0.927</w:t>
            </w:r>
          </w:p>
        </w:tc>
      </w:tr>
      <w:tr>
        <w:trPr>
          <w:trHeight w:val="828" w:hRule="atLeast"/>
        </w:trPr>
        <w:tc>
          <w:tcPr>
            <w:tcW w:w="1170" w:type="dxa"/>
          </w:tcPr>
          <w:p>
            <w:pPr>
              <w:pStyle w:val="TableParagraph"/>
              <w:rPr>
                <w:sz w:val="24"/>
              </w:rPr>
            </w:pPr>
          </w:p>
        </w:tc>
        <w:tc>
          <w:tcPr>
            <w:tcW w:w="2488" w:type="dxa"/>
          </w:tcPr>
          <w:p>
            <w:pPr>
              <w:pStyle w:val="TableParagraph"/>
              <w:spacing w:before="63"/>
              <w:ind w:left="224"/>
              <w:rPr>
                <w:sz w:val="24"/>
              </w:rPr>
            </w:pPr>
            <w:r>
              <w:rPr>
                <w:sz w:val="24"/>
              </w:rPr>
              <w:t>“Know</w:t>
            </w:r>
            <w:r>
              <w:rPr>
                <w:spacing w:val="-4"/>
                <w:sz w:val="24"/>
              </w:rPr>
              <w:t> </w:t>
            </w:r>
            <w:r>
              <w:rPr>
                <w:sz w:val="24"/>
              </w:rPr>
              <w:t>and</w:t>
            </w:r>
            <w:r>
              <w:rPr>
                <w:spacing w:val="-2"/>
                <w:sz w:val="24"/>
              </w:rPr>
              <w:t> User”</w:t>
            </w:r>
          </w:p>
          <w:p>
            <w:pPr>
              <w:pStyle w:val="TableParagraph"/>
              <w:spacing w:before="140"/>
              <w:ind w:left="224"/>
              <w:rPr>
                <w:sz w:val="24"/>
              </w:rPr>
            </w:pPr>
            <w:r>
              <w:rPr>
                <w:sz w:val="24"/>
              </w:rPr>
              <w:t>versus</w:t>
            </w:r>
            <w:r>
              <w:rPr>
                <w:spacing w:val="-5"/>
                <w:sz w:val="24"/>
              </w:rPr>
              <w:t> </w:t>
            </w:r>
            <w:r>
              <w:rPr>
                <w:spacing w:val="-2"/>
                <w:sz w:val="24"/>
              </w:rPr>
              <w:t>“Unaware”</w:t>
            </w:r>
          </w:p>
        </w:tc>
        <w:tc>
          <w:tcPr>
            <w:tcW w:w="1551" w:type="dxa"/>
          </w:tcPr>
          <w:p>
            <w:pPr>
              <w:pStyle w:val="TableParagraph"/>
              <w:spacing w:before="63"/>
              <w:ind w:left="146"/>
              <w:rPr>
                <w:sz w:val="24"/>
              </w:rPr>
            </w:pPr>
            <w:r>
              <w:rPr>
                <w:spacing w:val="-2"/>
                <w:sz w:val="24"/>
              </w:rPr>
              <w:t>0.672</w:t>
            </w:r>
          </w:p>
        </w:tc>
        <w:tc>
          <w:tcPr>
            <w:tcW w:w="1351" w:type="dxa"/>
          </w:tcPr>
          <w:p>
            <w:pPr>
              <w:pStyle w:val="TableParagraph"/>
              <w:spacing w:before="63"/>
              <w:ind w:left="153"/>
              <w:rPr>
                <w:sz w:val="24"/>
              </w:rPr>
            </w:pPr>
            <w:r>
              <w:rPr>
                <w:spacing w:val="-2"/>
                <w:sz w:val="24"/>
              </w:rPr>
              <w:t>0.289</w:t>
            </w:r>
          </w:p>
        </w:tc>
        <w:tc>
          <w:tcPr>
            <w:tcW w:w="1105" w:type="dxa"/>
          </w:tcPr>
          <w:p>
            <w:pPr>
              <w:pStyle w:val="TableParagraph"/>
              <w:spacing w:before="63"/>
              <w:ind w:left="362"/>
              <w:rPr>
                <w:sz w:val="24"/>
              </w:rPr>
            </w:pPr>
            <w:r>
              <w:rPr>
                <w:spacing w:val="-4"/>
                <w:sz w:val="24"/>
              </w:rPr>
              <w:t>2.33</w:t>
            </w:r>
          </w:p>
        </w:tc>
        <w:tc>
          <w:tcPr>
            <w:tcW w:w="1362" w:type="dxa"/>
          </w:tcPr>
          <w:p>
            <w:pPr>
              <w:pStyle w:val="TableParagraph"/>
              <w:spacing w:before="63"/>
              <w:ind w:left="251"/>
              <w:rPr>
                <w:sz w:val="24"/>
              </w:rPr>
            </w:pPr>
            <w:r>
              <w:rPr>
                <w:spacing w:val="-2"/>
                <w:sz w:val="24"/>
              </w:rPr>
              <w:t>0.020**</w:t>
            </w:r>
          </w:p>
        </w:tc>
      </w:tr>
      <w:tr>
        <w:trPr>
          <w:trHeight w:val="827" w:hRule="atLeast"/>
        </w:trPr>
        <w:tc>
          <w:tcPr>
            <w:tcW w:w="1170" w:type="dxa"/>
          </w:tcPr>
          <w:p>
            <w:pPr>
              <w:pStyle w:val="TableParagraph"/>
              <w:spacing w:before="68"/>
              <w:ind w:left="122"/>
              <w:rPr>
                <w:b/>
                <w:sz w:val="24"/>
              </w:rPr>
            </w:pPr>
            <w:r>
              <w:rPr>
                <w:b/>
                <w:spacing w:val="-5"/>
                <w:sz w:val="24"/>
              </w:rPr>
              <w:t>RA</w:t>
            </w:r>
          </w:p>
        </w:tc>
        <w:tc>
          <w:tcPr>
            <w:tcW w:w="2488" w:type="dxa"/>
          </w:tcPr>
          <w:p>
            <w:pPr>
              <w:pStyle w:val="TableParagraph"/>
              <w:spacing w:before="63"/>
              <w:ind w:left="224"/>
              <w:rPr>
                <w:sz w:val="24"/>
              </w:rPr>
            </w:pPr>
            <w:r>
              <w:rPr>
                <w:sz w:val="24"/>
              </w:rPr>
              <w:t>“Know</w:t>
            </w:r>
            <w:r>
              <w:rPr>
                <w:spacing w:val="-4"/>
                <w:sz w:val="24"/>
              </w:rPr>
              <w:t> </w:t>
            </w:r>
            <w:r>
              <w:rPr>
                <w:sz w:val="24"/>
              </w:rPr>
              <w:t>but</w:t>
            </w:r>
            <w:r>
              <w:rPr>
                <w:spacing w:val="-2"/>
                <w:sz w:val="24"/>
              </w:rPr>
              <w:t> </w:t>
            </w:r>
            <w:r>
              <w:rPr>
                <w:sz w:val="24"/>
              </w:rPr>
              <w:t>Non-</w:t>
            </w:r>
            <w:r>
              <w:rPr>
                <w:spacing w:val="-2"/>
                <w:sz w:val="24"/>
              </w:rPr>
              <w:t>user”</w:t>
            </w:r>
          </w:p>
          <w:p>
            <w:pPr>
              <w:pStyle w:val="TableParagraph"/>
              <w:spacing w:before="139"/>
              <w:ind w:left="224"/>
              <w:rPr>
                <w:sz w:val="24"/>
              </w:rPr>
            </w:pPr>
            <w:r>
              <w:rPr>
                <w:sz w:val="24"/>
              </w:rPr>
              <w:t>versus</w:t>
            </w:r>
            <w:r>
              <w:rPr>
                <w:spacing w:val="-5"/>
                <w:sz w:val="24"/>
              </w:rPr>
              <w:t> </w:t>
            </w:r>
            <w:r>
              <w:rPr>
                <w:spacing w:val="-2"/>
                <w:sz w:val="24"/>
              </w:rPr>
              <w:t>“Unaware”</w:t>
            </w:r>
          </w:p>
        </w:tc>
        <w:tc>
          <w:tcPr>
            <w:tcW w:w="1551" w:type="dxa"/>
          </w:tcPr>
          <w:p>
            <w:pPr>
              <w:pStyle w:val="TableParagraph"/>
              <w:spacing w:before="63"/>
              <w:ind w:left="146"/>
              <w:rPr>
                <w:sz w:val="24"/>
              </w:rPr>
            </w:pPr>
            <w:r>
              <w:rPr>
                <w:spacing w:val="-2"/>
                <w:sz w:val="24"/>
              </w:rPr>
              <w:t>-0.160</w:t>
            </w:r>
          </w:p>
        </w:tc>
        <w:tc>
          <w:tcPr>
            <w:tcW w:w="1351" w:type="dxa"/>
          </w:tcPr>
          <w:p>
            <w:pPr>
              <w:pStyle w:val="TableParagraph"/>
              <w:spacing w:before="63"/>
              <w:ind w:left="153"/>
              <w:rPr>
                <w:sz w:val="24"/>
              </w:rPr>
            </w:pPr>
            <w:r>
              <w:rPr>
                <w:spacing w:val="-2"/>
                <w:sz w:val="24"/>
              </w:rPr>
              <w:t>0.286</w:t>
            </w:r>
          </w:p>
        </w:tc>
        <w:tc>
          <w:tcPr>
            <w:tcW w:w="1105" w:type="dxa"/>
          </w:tcPr>
          <w:p>
            <w:pPr>
              <w:pStyle w:val="TableParagraph"/>
              <w:spacing w:before="63"/>
              <w:ind w:left="362"/>
              <w:rPr>
                <w:sz w:val="24"/>
              </w:rPr>
            </w:pPr>
            <w:r>
              <w:rPr>
                <w:spacing w:val="-2"/>
                <w:sz w:val="24"/>
              </w:rPr>
              <w:t>-</w:t>
            </w:r>
            <w:r>
              <w:rPr>
                <w:spacing w:val="-4"/>
                <w:sz w:val="24"/>
              </w:rPr>
              <w:t>0.56</w:t>
            </w:r>
          </w:p>
        </w:tc>
        <w:tc>
          <w:tcPr>
            <w:tcW w:w="1362" w:type="dxa"/>
          </w:tcPr>
          <w:p>
            <w:pPr>
              <w:pStyle w:val="TableParagraph"/>
              <w:spacing w:before="63"/>
              <w:ind w:left="251"/>
              <w:rPr>
                <w:sz w:val="24"/>
              </w:rPr>
            </w:pPr>
            <w:r>
              <w:rPr>
                <w:spacing w:val="-2"/>
                <w:sz w:val="24"/>
              </w:rPr>
              <w:t>0.576</w:t>
            </w:r>
          </w:p>
        </w:tc>
      </w:tr>
      <w:tr>
        <w:trPr>
          <w:trHeight w:val="827" w:hRule="atLeast"/>
        </w:trPr>
        <w:tc>
          <w:tcPr>
            <w:tcW w:w="1170" w:type="dxa"/>
          </w:tcPr>
          <w:p>
            <w:pPr>
              <w:pStyle w:val="TableParagraph"/>
              <w:rPr>
                <w:sz w:val="24"/>
              </w:rPr>
            </w:pPr>
          </w:p>
        </w:tc>
        <w:tc>
          <w:tcPr>
            <w:tcW w:w="2488" w:type="dxa"/>
          </w:tcPr>
          <w:p>
            <w:pPr>
              <w:pStyle w:val="TableParagraph"/>
              <w:spacing w:before="63"/>
              <w:ind w:left="224"/>
              <w:rPr>
                <w:sz w:val="24"/>
              </w:rPr>
            </w:pPr>
            <w:r>
              <w:rPr>
                <w:sz w:val="24"/>
              </w:rPr>
              <w:t>“Know</w:t>
            </w:r>
            <w:r>
              <w:rPr>
                <w:spacing w:val="-4"/>
                <w:sz w:val="24"/>
              </w:rPr>
              <w:t> </w:t>
            </w:r>
            <w:r>
              <w:rPr>
                <w:sz w:val="24"/>
              </w:rPr>
              <w:t>and</w:t>
            </w:r>
            <w:r>
              <w:rPr>
                <w:spacing w:val="-2"/>
                <w:sz w:val="24"/>
              </w:rPr>
              <w:t> User”</w:t>
            </w:r>
          </w:p>
          <w:p>
            <w:pPr>
              <w:pStyle w:val="TableParagraph"/>
              <w:spacing w:before="139"/>
              <w:ind w:left="224"/>
              <w:rPr>
                <w:sz w:val="24"/>
              </w:rPr>
            </w:pPr>
            <w:r>
              <w:rPr>
                <w:sz w:val="24"/>
              </w:rPr>
              <w:t>versus</w:t>
            </w:r>
            <w:r>
              <w:rPr>
                <w:spacing w:val="-5"/>
                <w:sz w:val="24"/>
              </w:rPr>
              <w:t> </w:t>
            </w:r>
            <w:r>
              <w:rPr>
                <w:spacing w:val="-2"/>
                <w:sz w:val="24"/>
              </w:rPr>
              <w:t>“Unaware”</w:t>
            </w:r>
          </w:p>
        </w:tc>
        <w:tc>
          <w:tcPr>
            <w:tcW w:w="1551" w:type="dxa"/>
          </w:tcPr>
          <w:p>
            <w:pPr>
              <w:pStyle w:val="TableParagraph"/>
              <w:spacing w:before="63"/>
              <w:ind w:left="146"/>
              <w:rPr>
                <w:sz w:val="24"/>
              </w:rPr>
            </w:pPr>
            <w:r>
              <w:rPr>
                <w:spacing w:val="-2"/>
                <w:sz w:val="24"/>
              </w:rPr>
              <w:t>0.579</w:t>
            </w:r>
          </w:p>
        </w:tc>
        <w:tc>
          <w:tcPr>
            <w:tcW w:w="1351" w:type="dxa"/>
          </w:tcPr>
          <w:p>
            <w:pPr>
              <w:pStyle w:val="TableParagraph"/>
              <w:spacing w:before="63"/>
              <w:ind w:left="153"/>
              <w:rPr>
                <w:sz w:val="24"/>
              </w:rPr>
            </w:pPr>
            <w:r>
              <w:rPr>
                <w:spacing w:val="-2"/>
                <w:sz w:val="24"/>
              </w:rPr>
              <w:t>0.277</w:t>
            </w:r>
          </w:p>
        </w:tc>
        <w:tc>
          <w:tcPr>
            <w:tcW w:w="1105" w:type="dxa"/>
          </w:tcPr>
          <w:p>
            <w:pPr>
              <w:pStyle w:val="TableParagraph"/>
              <w:spacing w:before="63"/>
              <w:ind w:left="362"/>
              <w:rPr>
                <w:sz w:val="24"/>
              </w:rPr>
            </w:pPr>
            <w:r>
              <w:rPr>
                <w:spacing w:val="-4"/>
                <w:sz w:val="24"/>
              </w:rPr>
              <w:t>2.09</w:t>
            </w:r>
          </w:p>
        </w:tc>
        <w:tc>
          <w:tcPr>
            <w:tcW w:w="1362" w:type="dxa"/>
          </w:tcPr>
          <w:p>
            <w:pPr>
              <w:pStyle w:val="TableParagraph"/>
              <w:spacing w:before="63"/>
              <w:ind w:left="251"/>
              <w:rPr>
                <w:sz w:val="24"/>
              </w:rPr>
            </w:pPr>
            <w:r>
              <w:rPr>
                <w:spacing w:val="-2"/>
                <w:sz w:val="24"/>
              </w:rPr>
              <w:t>0.036**</w:t>
            </w:r>
          </w:p>
        </w:tc>
      </w:tr>
      <w:tr>
        <w:trPr>
          <w:trHeight w:val="828" w:hRule="atLeast"/>
        </w:trPr>
        <w:tc>
          <w:tcPr>
            <w:tcW w:w="1170" w:type="dxa"/>
          </w:tcPr>
          <w:p>
            <w:pPr>
              <w:pStyle w:val="TableParagraph"/>
              <w:spacing w:before="68"/>
              <w:ind w:left="122"/>
              <w:rPr>
                <w:b/>
                <w:sz w:val="24"/>
              </w:rPr>
            </w:pPr>
            <w:r>
              <w:rPr>
                <w:b/>
                <w:spacing w:val="-5"/>
                <w:sz w:val="24"/>
              </w:rPr>
              <w:t>PSM</w:t>
            </w:r>
          </w:p>
        </w:tc>
        <w:tc>
          <w:tcPr>
            <w:tcW w:w="2488" w:type="dxa"/>
          </w:tcPr>
          <w:p>
            <w:pPr>
              <w:pStyle w:val="TableParagraph"/>
              <w:spacing w:before="63"/>
              <w:ind w:left="224"/>
              <w:rPr>
                <w:sz w:val="24"/>
              </w:rPr>
            </w:pPr>
            <w:r>
              <w:rPr>
                <w:sz w:val="24"/>
              </w:rPr>
              <w:t>“Know</w:t>
            </w:r>
            <w:r>
              <w:rPr>
                <w:spacing w:val="-4"/>
                <w:sz w:val="24"/>
              </w:rPr>
              <w:t> </w:t>
            </w:r>
            <w:r>
              <w:rPr>
                <w:sz w:val="24"/>
              </w:rPr>
              <w:t>but</w:t>
            </w:r>
            <w:r>
              <w:rPr>
                <w:spacing w:val="-2"/>
                <w:sz w:val="24"/>
              </w:rPr>
              <w:t> </w:t>
            </w:r>
            <w:r>
              <w:rPr>
                <w:sz w:val="24"/>
              </w:rPr>
              <w:t>Non-</w:t>
            </w:r>
            <w:r>
              <w:rPr>
                <w:spacing w:val="-2"/>
                <w:sz w:val="24"/>
              </w:rPr>
              <w:t>user”</w:t>
            </w:r>
          </w:p>
          <w:p>
            <w:pPr>
              <w:pStyle w:val="TableParagraph"/>
              <w:spacing w:before="139"/>
              <w:ind w:left="224"/>
              <w:rPr>
                <w:sz w:val="24"/>
              </w:rPr>
            </w:pPr>
            <w:r>
              <w:rPr>
                <w:sz w:val="24"/>
              </w:rPr>
              <w:t>versus</w:t>
            </w:r>
            <w:r>
              <w:rPr>
                <w:spacing w:val="-5"/>
                <w:sz w:val="24"/>
              </w:rPr>
              <w:t> </w:t>
            </w:r>
            <w:r>
              <w:rPr>
                <w:spacing w:val="-2"/>
                <w:sz w:val="24"/>
              </w:rPr>
              <w:t>“Unaware”</w:t>
            </w:r>
          </w:p>
        </w:tc>
        <w:tc>
          <w:tcPr>
            <w:tcW w:w="1551" w:type="dxa"/>
          </w:tcPr>
          <w:p>
            <w:pPr>
              <w:pStyle w:val="TableParagraph"/>
              <w:spacing w:before="63"/>
              <w:ind w:left="146"/>
              <w:rPr>
                <w:sz w:val="24"/>
              </w:rPr>
            </w:pPr>
            <w:r>
              <w:rPr>
                <w:spacing w:val="-2"/>
                <w:sz w:val="24"/>
              </w:rPr>
              <w:t>0.549</w:t>
            </w:r>
          </w:p>
        </w:tc>
        <w:tc>
          <w:tcPr>
            <w:tcW w:w="1351" w:type="dxa"/>
          </w:tcPr>
          <w:p>
            <w:pPr>
              <w:pStyle w:val="TableParagraph"/>
              <w:spacing w:before="63"/>
              <w:ind w:left="153"/>
              <w:rPr>
                <w:sz w:val="24"/>
              </w:rPr>
            </w:pPr>
            <w:r>
              <w:rPr>
                <w:spacing w:val="-2"/>
                <w:sz w:val="24"/>
              </w:rPr>
              <w:t>0.282</w:t>
            </w:r>
          </w:p>
        </w:tc>
        <w:tc>
          <w:tcPr>
            <w:tcW w:w="1105" w:type="dxa"/>
          </w:tcPr>
          <w:p>
            <w:pPr>
              <w:pStyle w:val="TableParagraph"/>
              <w:spacing w:before="63"/>
              <w:ind w:left="362"/>
              <w:rPr>
                <w:sz w:val="24"/>
              </w:rPr>
            </w:pPr>
            <w:r>
              <w:rPr>
                <w:spacing w:val="-4"/>
                <w:sz w:val="24"/>
              </w:rPr>
              <w:t>1.94</w:t>
            </w:r>
          </w:p>
        </w:tc>
        <w:tc>
          <w:tcPr>
            <w:tcW w:w="1362" w:type="dxa"/>
          </w:tcPr>
          <w:p>
            <w:pPr>
              <w:pStyle w:val="TableParagraph"/>
              <w:spacing w:before="63"/>
              <w:ind w:left="251"/>
              <w:rPr>
                <w:sz w:val="24"/>
              </w:rPr>
            </w:pPr>
            <w:r>
              <w:rPr>
                <w:spacing w:val="-2"/>
                <w:sz w:val="24"/>
              </w:rPr>
              <w:t>0.052</w:t>
            </w:r>
          </w:p>
        </w:tc>
      </w:tr>
      <w:tr>
        <w:trPr>
          <w:trHeight w:val="897" w:hRule="atLeast"/>
        </w:trPr>
        <w:tc>
          <w:tcPr>
            <w:tcW w:w="1170" w:type="dxa"/>
            <w:tcBorders>
              <w:bottom w:val="single" w:sz="4" w:space="0" w:color="000000"/>
            </w:tcBorders>
          </w:tcPr>
          <w:p>
            <w:pPr>
              <w:pStyle w:val="TableParagraph"/>
              <w:rPr>
                <w:sz w:val="24"/>
              </w:rPr>
            </w:pPr>
          </w:p>
        </w:tc>
        <w:tc>
          <w:tcPr>
            <w:tcW w:w="2488" w:type="dxa"/>
            <w:tcBorders>
              <w:bottom w:val="single" w:sz="4" w:space="0" w:color="000000"/>
            </w:tcBorders>
          </w:tcPr>
          <w:p>
            <w:pPr>
              <w:pStyle w:val="TableParagraph"/>
              <w:spacing w:before="63"/>
              <w:ind w:left="224"/>
              <w:rPr>
                <w:sz w:val="24"/>
              </w:rPr>
            </w:pPr>
            <w:r>
              <w:rPr>
                <w:sz w:val="24"/>
              </w:rPr>
              <w:t>“Know</w:t>
            </w:r>
            <w:r>
              <w:rPr>
                <w:spacing w:val="-4"/>
                <w:sz w:val="24"/>
              </w:rPr>
              <w:t> </w:t>
            </w:r>
            <w:r>
              <w:rPr>
                <w:sz w:val="24"/>
              </w:rPr>
              <w:t>and</w:t>
            </w:r>
            <w:r>
              <w:rPr>
                <w:spacing w:val="-2"/>
                <w:sz w:val="24"/>
              </w:rPr>
              <w:t> User”</w:t>
            </w:r>
          </w:p>
          <w:p>
            <w:pPr>
              <w:pStyle w:val="TableParagraph"/>
              <w:spacing w:before="140"/>
              <w:ind w:left="224"/>
              <w:rPr>
                <w:sz w:val="24"/>
              </w:rPr>
            </w:pPr>
            <w:r>
              <w:rPr>
                <w:sz w:val="24"/>
              </w:rPr>
              <w:t>versus</w:t>
            </w:r>
            <w:r>
              <w:rPr>
                <w:spacing w:val="-5"/>
                <w:sz w:val="24"/>
              </w:rPr>
              <w:t> </w:t>
            </w:r>
            <w:r>
              <w:rPr>
                <w:spacing w:val="-2"/>
                <w:sz w:val="24"/>
              </w:rPr>
              <w:t>“Unaware”</w:t>
            </w:r>
          </w:p>
        </w:tc>
        <w:tc>
          <w:tcPr>
            <w:tcW w:w="1551" w:type="dxa"/>
            <w:tcBorders>
              <w:bottom w:val="single" w:sz="4" w:space="0" w:color="000000"/>
            </w:tcBorders>
          </w:tcPr>
          <w:p>
            <w:pPr>
              <w:pStyle w:val="TableParagraph"/>
              <w:spacing w:before="63"/>
              <w:ind w:left="146"/>
              <w:rPr>
                <w:sz w:val="24"/>
              </w:rPr>
            </w:pPr>
            <w:r>
              <w:rPr>
                <w:spacing w:val="-2"/>
                <w:sz w:val="24"/>
              </w:rPr>
              <w:t>0.790</w:t>
            </w:r>
          </w:p>
        </w:tc>
        <w:tc>
          <w:tcPr>
            <w:tcW w:w="1351" w:type="dxa"/>
            <w:tcBorders>
              <w:bottom w:val="single" w:sz="4" w:space="0" w:color="000000"/>
            </w:tcBorders>
          </w:tcPr>
          <w:p>
            <w:pPr>
              <w:pStyle w:val="TableParagraph"/>
              <w:spacing w:before="63"/>
              <w:ind w:left="153"/>
              <w:rPr>
                <w:sz w:val="24"/>
              </w:rPr>
            </w:pPr>
            <w:r>
              <w:rPr>
                <w:spacing w:val="-2"/>
                <w:sz w:val="24"/>
              </w:rPr>
              <w:t>0.285</w:t>
            </w:r>
          </w:p>
        </w:tc>
        <w:tc>
          <w:tcPr>
            <w:tcW w:w="1105" w:type="dxa"/>
            <w:tcBorders>
              <w:bottom w:val="single" w:sz="4" w:space="0" w:color="000000"/>
            </w:tcBorders>
          </w:tcPr>
          <w:p>
            <w:pPr>
              <w:pStyle w:val="TableParagraph"/>
              <w:spacing w:before="63"/>
              <w:ind w:left="362"/>
              <w:rPr>
                <w:sz w:val="24"/>
              </w:rPr>
            </w:pPr>
            <w:r>
              <w:rPr>
                <w:spacing w:val="-4"/>
                <w:sz w:val="24"/>
              </w:rPr>
              <w:t>2.77</w:t>
            </w:r>
          </w:p>
        </w:tc>
        <w:tc>
          <w:tcPr>
            <w:tcW w:w="1362" w:type="dxa"/>
            <w:tcBorders>
              <w:bottom w:val="single" w:sz="4" w:space="0" w:color="000000"/>
            </w:tcBorders>
          </w:tcPr>
          <w:p>
            <w:pPr>
              <w:pStyle w:val="TableParagraph"/>
              <w:spacing w:before="63"/>
              <w:ind w:left="251"/>
              <w:rPr>
                <w:sz w:val="24"/>
              </w:rPr>
            </w:pPr>
            <w:r>
              <w:rPr>
                <w:spacing w:val="-2"/>
                <w:sz w:val="24"/>
              </w:rPr>
              <w:t>0.006***</w:t>
            </w:r>
          </w:p>
        </w:tc>
      </w:tr>
    </w:tbl>
    <w:p>
      <w:pPr>
        <w:pStyle w:val="BodyText"/>
        <w:jc w:val="both"/>
      </w:pPr>
      <w:r>
        <w:rPr>
          <w:b/>
        </w:rPr>
        <w:t>Note</w:t>
      </w:r>
      <w:r>
        <w:rPr/>
        <w:t>:</w:t>
      </w:r>
      <w:r>
        <w:rPr>
          <w:spacing w:val="-3"/>
        </w:rPr>
        <w:t> </w:t>
      </w:r>
      <w:r>
        <w:rPr/>
        <w:t>**, ***</w:t>
      </w:r>
      <w:r>
        <w:rPr>
          <w:spacing w:val="-1"/>
        </w:rPr>
        <w:t> </w:t>
      </w:r>
      <w:r>
        <w:rPr/>
        <w:t>= significant</w:t>
      </w:r>
      <w:r>
        <w:rPr>
          <w:spacing w:val="-1"/>
        </w:rPr>
        <w:t> </w:t>
      </w:r>
      <w:r>
        <w:rPr/>
        <w:t>at 5%</w:t>
      </w:r>
      <w:r>
        <w:rPr>
          <w:spacing w:val="-1"/>
        </w:rPr>
        <w:t> </w:t>
      </w:r>
      <w:r>
        <w:rPr/>
        <w:t>and</w:t>
      </w:r>
      <w:r>
        <w:rPr>
          <w:spacing w:val="-1"/>
        </w:rPr>
        <w:t> </w:t>
      </w:r>
      <w:r>
        <w:rPr/>
        <w:t>1%</w:t>
      </w:r>
      <w:r>
        <w:rPr>
          <w:spacing w:val="29"/>
        </w:rPr>
        <w:t>  </w:t>
      </w:r>
      <w:r>
        <w:rPr/>
        <w:t>level, </w:t>
      </w:r>
      <w:r>
        <w:rPr>
          <w:spacing w:val="-2"/>
        </w:rPr>
        <w:t>respectively.</w:t>
      </w:r>
    </w:p>
    <w:p>
      <w:pPr>
        <w:pStyle w:val="BodyText"/>
        <w:spacing w:after="0"/>
        <w:jc w:val="both"/>
        <w:sectPr>
          <w:pgSz w:w="11910" w:h="16840"/>
          <w:pgMar w:header="0" w:footer="1003" w:top="1340" w:bottom="1200" w:left="1275" w:right="992"/>
        </w:sectPr>
      </w:pPr>
    </w:p>
    <w:p>
      <w:pPr>
        <w:pStyle w:val="Heading1"/>
        <w:spacing w:line="360" w:lineRule="auto"/>
        <w:ind w:left="2258" w:right="2488" w:firstLine="1517"/>
        <w:jc w:val="left"/>
      </w:pPr>
      <w:bookmarkStart w:name="_bookmark67" w:id="68"/>
      <w:bookmarkEnd w:id="68"/>
      <w:r>
        <w:rPr>
          <w:b w:val="0"/>
        </w:rPr>
      </w:r>
      <w:r>
        <w:rPr/>
        <w:t>CHAPTER FIVE </w:t>
      </w:r>
      <w:bookmarkStart w:name="_bookmark68" w:id="69"/>
      <w:bookmarkEnd w:id="69"/>
      <w:r>
        <w:rPr/>
        <w:t>CON</w:t>
      </w:r>
      <w:r>
        <w:rPr/>
        <w:t>CLUSION</w:t>
      </w:r>
      <w:r>
        <w:rPr>
          <w:spacing w:val="-15"/>
        </w:rPr>
        <w:t> </w:t>
      </w:r>
      <w:r>
        <w:rPr/>
        <w:t>AND</w:t>
      </w:r>
      <w:r>
        <w:rPr>
          <w:spacing w:val="-15"/>
        </w:rPr>
        <w:t> </w:t>
      </w:r>
      <w:r>
        <w:rPr/>
        <w:t>RECOMMENDATIONS</w:t>
      </w:r>
    </w:p>
    <w:p>
      <w:pPr>
        <w:pStyle w:val="Heading2"/>
        <w:numPr>
          <w:ilvl w:val="1"/>
          <w:numId w:val="12"/>
        </w:numPr>
        <w:tabs>
          <w:tab w:pos="585" w:val="left" w:leader="none"/>
        </w:tabs>
        <w:spacing w:line="240" w:lineRule="auto" w:before="241" w:after="0"/>
        <w:ind w:left="585" w:right="0" w:hanging="420"/>
        <w:jc w:val="both"/>
      </w:pPr>
      <w:bookmarkStart w:name="_bookmark69" w:id="70"/>
      <w:bookmarkEnd w:id="70"/>
      <w:r>
        <w:rPr>
          <w:b w:val="0"/>
        </w:rPr>
      </w:r>
      <w:r>
        <w:rPr>
          <w:spacing w:val="-2"/>
        </w:rPr>
        <w:t>Introduction</w:t>
      </w:r>
    </w:p>
    <w:p>
      <w:pPr>
        <w:pStyle w:val="BodyText"/>
        <w:spacing w:line="360" w:lineRule="auto" w:before="132"/>
        <w:ind w:right="444" w:firstLine="360"/>
        <w:jc w:val="both"/>
      </w:pPr>
      <w:r>
        <w:rPr/>
        <w:t>This chapter consists of conclusion, recommendations, and suggestions for further research. The general objective of the study was contribute to improved productivity and marketing of potatoes for enhanced food and income security among smallholder farmers through the use of </w:t>
      </w:r>
      <w:r>
        <w:rPr>
          <w:i/>
        </w:rPr>
        <w:t>Viazisoko </w:t>
      </w:r>
      <w:r>
        <w:rPr/>
        <w:t>and </w:t>
      </w:r>
      <w:r>
        <w:rPr>
          <w:i/>
        </w:rPr>
        <w:t>Mzizi </w:t>
      </w:r>
      <w:r>
        <w:rPr/>
        <w:t>app in Molo and Njoro sub-counties, Kenya. The specific</w:t>
      </w:r>
      <w:r>
        <w:rPr>
          <w:spacing w:val="-15"/>
        </w:rPr>
        <w:t> </w:t>
      </w:r>
      <w:r>
        <w:rPr/>
        <w:t>objectives</w:t>
      </w:r>
      <w:r>
        <w:rPr>
          <w:spacing w:val="-14"/>
        </w:rPr>
        <w:t> </w:t>
      </w:r>
      <w:r>
        <w:rPr/>
        <w:t>included;</w:t>
      </w:r>
      <w:r>
        <w:rPr>
          <w:spacing w:val="-14"/>
        </w:rPr>
        <w:t> </w:t>
      </w:r>
      <w:r>
        <w:rPr/>
        <w:t>to</w:t>
      </w:r>
      <w:r>
        <w:rPr>
          <w:spacing w:val="-14"/>
        </w:rPr>
        <w:t> </w:t>
      </w:r>
      <w:r>
        <w:rPr/>
        <w:t>determine</w:t>
      </w:r>
      <w:r>
        <w:rPr>
          <w:spacing w:val="-13"/>
        </w:rPr>
        <w:t> </w:t>
      </w:r>
      <w:r>
        <w:rPr/>
        <w:t>the</w:t>
      </w:r>
      <w:r>
        <w:rPr>
          <w:spacing w:val="-13"/>
        </w:rPr>
        <w:t> </w:t>
      </w:r>
      <w:r>
        <w:rPr/>
        <w:t>factors</w:t>
      </w:r>
      <w:r>
        <w:rPr>
          <w:spacing w:val="-15"/>
        </w:rPr>
        <w:t> </w:t>
      </w:r>
      <w:r>
        <w:rPr/>
        <w:t>that</w:t>
      </w:r>
      <w:r>
        <w:rPr>
          <w:spacing w:val="-14"/>
        </w:rPr>
        <w:t> </w:t>
      </w:r>
      <w:r>
        <w:rPr/>
        <w:t>influence</w:t>
      </w:r>
      <w:r>
        <w:rPr>
          <w:spacing w:val="-15"/>
        </w:rPr>
        <w:t> </w:t>
      </w:r>
      <w:r>
        <w:rPr/>
        <w:t>the</w:t>
      </w:r>
      <w:r>
        <w:rPr>
          <w:spacing w:val="-13"/>
        </w:rPr>
        <w:t> </w:t>
      </w:r>
      <w:r>
        <w:rPr/>
        <w:t>access</w:t>
      </w:r>
      <w:r>
        <w:rPr>
          <w:spacing w:val="-14"/>
        </w:rPr>
        <w:t> </w:t>
      </w:r>
      <w:r>
        <w:rPr/>
        <w:t>and</w:t>
      </w:r>
      <w:r>
        <w:rPr>
          <w:spacing w:val="-14"/>
        </w:rPr>
        <w:t> </w:t>
      </w:r>
      <w:r>
        <w:rPr/>
        <w:t>use</w:t>
      </w:r>
      <w:r>
        <w:rPr>
          <w:spacing w:val="-13"/>
        </w:rPr>
        <w:t> </w:t>
      </w:r>
      <w:r>
        <w:rPr/>
        <w:t>of</w:t>
      </w:r>
      <w:r>
        <w:rPr>
          <w:spacing w:val="-15"/>
        </w:rPr>
        <w:t> </w:t>
      </w:r>
      <w:r>
        <w:rPr/>
        <w:t>digital </w:t>
      </w:r>
      <w:r>
        <w:rPr>
          <w:spacing w:val="-2"/>
        </w:rPr>
        <w:t>information platforms</w:t>
      </w:r>
      <w:r>
        <w:rPr>
          <w:spacing w:val="-3"/>
        </w:rPr>
        <w:t> </w:t>
      </w:r>
      <w:r>
        <w:rPr>
          <w:spacing w:val="-2"/>
        </w:rPr>
        <w:t>among</w:t>
      </w:r>
      <w:r>
        <w:rPr>
          <w:spacing w:val="-6"/>
        </w:rPr>
        <w:t> </w:t>
      </w:r>
      <w:r>
        <w:rPr>
          <w:spacing w:val="-2"/>
        </w:rPr>
        <w:t>smallholder</w:t>
      </w:r>
      <w:r>
        <w:rPr>
          <w:spacing w:val="-5"/>
        </w:rPr>
        <w:t> </w:t>
      </w:r>
      <w:r>
        <w:rPr>
          <w:spacing w:val="-2"/>
        </w:rPr>
        <w:t>potato</w:t>
      </w:r>
      <w:r>
        <w:rPr>
          <w:spacing w:val="-3"/>
        </w:rPr>
        <w:t> </w:t>
      </w:r>
      <w:r>
        <w:rPr>
          <w:spacing w:val="-2"/>
        </w:rPr>
        <w:t>farmers,</w:t>
      </w:r>
      <w:r>
        <w:rPr>
          <w:spacing w:val="-3"/>
        </w:rPr>
        <w:t> </w:t>
      </w:r>
      <w:r>
        <w:rPr>
          <w:spacing w:val="-2"/>
        </w:rPr>
        <w:t>to evaluate</w:t>
      </w:r>
      <w:r>
        <w:rPr>
          <w:spacing w:val="-5"/>
        </w:rPr>
        <w:t> </w:t>
      </w:r>
      <w:r>
        <w:rPr>
          <w:spacing w:val="-2"/>
        </w:rPr>
        <w:t>the</w:t>
      </w:r>
      <w:r>
        <w:rPr>
          <w:spacing w:val="-5"/>
        </w:rPr>
        <w:t> </w:t>
      </w:r>
      <w:r>
        <w:rPr>
          <w:spacing w:val="-2"/>
        </w:rPr>
        <w:t>effects of</w:t>
      </w:r>
      <w:r>
        <w:rPr>
          <w:spacing w:val="-5"/>
        </w:rPr>
        <w:t> </w:t>
      </w:r>
      <w:r>
        <w:rPr>
          <w:spacing w:val="-2"/>
        </w:rPr>
        <w:t>using</w:t>
      </w:r>
      <w:r>
        <w:rPr>
          <w:spacing w:val="-6"/>
        </w:rPr>
        <w:t> </w:t>
      </w:r>
      <w:r>
        <w:rPr>
          <w:spacing w:val="-2"/>
        </w:rPr>
        <w:t>digital </w:t>
      </w:r>
      <w:r>
        <w:rPr/>
        <w:t>information platforms on productivity among smallholder potato farmers, and to evaluate the effects of using digital information platforms on sales volume among smallholder potato farmers</w:t>
      </w:r>
      <w:r>
        <w:rPr>
          <w:spacing w:val="-7"/>
        </w:rPr>
        <w:t> </w:t>
      </w:r>
      <w:r>
        <w:rPr/>
        <w:t>in</w:t>
      </w:r>
      <w:r>
        <w:rPr>
          <w:spacing w:val="-7"/>
        </w:rPr>
        <w:t> </w:t>
      </w:r>
      <w:r>
        <w:rPr/>
        <w:t>Molo</w:t>
      </w:r>
      <w:r>
        <w:rPr>
          <w:spacing w:val="-8"/>
        </w:rPr>
        <w:t> </w:t>
      </w:r>
      <w:r>
        <w:rPr/>
        <w:t>and</w:t>
      </w:r>
      <w:r>
        <w:rPr>
          <w:spacing w:val="-7"/>
        </w:rPr>
        <w:t> </w:t>
      </w:r>
      <w:r>
        <w:rPr/>
        <w:t>Njoro</w:t>
      </w:r>
      <w:r>
        <w:rPr>
          <w:spacing w:val="-8"/>
        </w:rPr>
        <w:t> </w:t>
      </w:r>
      <w:r>
        <w:rPr/>
        <w:t>sub-counties.</w:t>
      </w:r>
      <w:r>
        <w:rPr>
          <w:spacing w:val="-7"/>
        </w:rPr>
        <w:t> </w:t>
      </w:r>
      <w:r>
        <w:rPr/>
        <w:t>To</w:t>
      </w:r>
      <w:r>
        <w:rPr>
          <w:spacing w:val="-8"/>
        </w:rPr>
        <w:t> </w:t>
      </w:r>
      <w:r>
        <w:rPr/>
        <w:t>achieve</w:t>
      </w:r>
      <w:r>
        <w:rPr>
          <w:spacing w:val="-8"/>
        </w:rPr>
        <w:t> </w:t>
      </w:r>
      <w:r>
        <w:rPr/>
        <w:t>these</w:t>
      </w:r>
      <w:r>
        <w:rPr>
          <w:spacing w:val="-8"/>
        </w:rPr>
        <w:t> </w:t>
      </w:r>
      <w:r>
        <w:rPr/>
        <w:t>objectives,</w:t>
      </w:r>
      <w:r>
        <w:rPr>
          <w:spacing w:val="-7"/>
        </w:rPr>
        <w:t> </w:t>
      </w:r>
      <w:r>
        <w:rPr/>
        <w:t>data</w:t>
      </w:r>
      <w:r>
        <w:rPr>
          <w:spacing w:val="-6"/>
        </w:rPr>
        <w:t> </w:t>
      </w:r>
      <w:r>
        <w:rPr/>
        <w:t>was</w:t>
      </w:r>
      <w:r>
        <w:rPr>
          <w:spacing w:val="-7"/>
        </w:rPr>
        <w:t> </w:t>
      </w:r>
      <w:r>
        <w:rPr/>
        <w:t>collected</w:t>
      </w:r>
      <w:r>
        <w:rPr>
          <w:spacing w:val="-7"/>
        </w:rPr>
        <w:t> </w:t>
      </w:r>
      <w:r>
        <w:rPr/>
        <w:t>using a personal administered questionnaire and was analysed using STATA. To account for selection bias in the sample, a Heckprobit model was used to determine the factors that influence the access and use of digital information platforms among smallholder potato farmers, and to account for endogeneity, a Multinomial Endogenous Treatment Effect model was</w:t>
      </w:r>
      <w:r>
        <w:rPr>
          <w:spacing w:val="-15"/>
        </w:rPr>
        <w:t> </w:t>
      </w:r>
      <w:r>
        <w:rPr/>
        <w:t>used</w:t>
      </w:r>
      <w:r>
        <w:rPr>
          <w:spacing w:val="-15"/>
        </w:rPr>
        <w:t> </w:t>
      </w:r>
      <w:r>
        <w:rPr/>
        <w:t>to</w:t>
      </w:r>
      <w:r>
        <w:rPr>
          <w:spacing w:val="-13"/>
        </w:rPr>
        <w:t> </w:t>
      </w:r>
      <w:r>
        <w:rPr/>
        <w:t>evaluate</w:t>
      </w:r>
      <w:r>
        <w:rPr>
          <w:spacing w:val="-14"/>
        </w:rPr>
        <w:t> </w:t>
      </w:r>
      <w:r>
        <w:rPr/>
        <w:t>the</w:t>
      </w:r>
      <w:r>
        <w:rPr>
          <w:spacing w:val="-13"/>
        </w:rPr>
        <w:t> </w:t>
      </w:r>
      <w:r>
        <w:rPr/>
        <w:t>effects</w:t>
      </w:r>
      <w:r>
        <w:rPr>
          <w:spacing w:val="-14"/>
        </w:rPr>
        <w:t> </w:t>
      </w:r>
      <w:r>
        <w:rPr/>
        <w:t>of</w:t>
      </w:r>
      <w:r>
        <w:rPr>
          <w:spacing w:val="-15"/>
        </w:rPr>
        <w:t> </w:t>
      </w:r>
      <w:r>
        <w:rPr/>
        <w:t>using</w:t>
      </w:r>
      <w:r>
        <w:rPr>
          <w:spacing w:val="-15"/>
        </w:rPr>
        <w:t> </w:t>
      </w:r>
      <w:r>
        <w:rPr/>
        <w:t>digital</w:t>
      </w:r>
      <w:r>
        <w:rPr>
          <w:spacing w:val="-14"/>
        </w:rPr>
        <w:t> </w:t>
      </w:r>
      <w:r>
        <w:rPr/>
        <w:t>information</w:t>
      </w:r>
      <w:r>
        <w:rPr>
          <w:spacing w:val="-14"/>
        </w:rPr>
        <w:t> </w:t>
      </w:r>
      <w:r>
        <w:rPr/>
        <w:t>platforms</w:t>
      </w:r>
      <w:r>
        <w:rPr>
          <w:spacing w:val="-14"/>
        </w:rPr>
        <w:t> </w:t>
      </w:r>
      <w:r>
        <w:rPr/>
        <w:t>on</w:t>
      </w:r>
      <w:r>
        <w:rPr>
          <w:spacing w:val="-14"/>
        </w:rPr>
        <w:t> </w:t>
      </w:r>
      <w:r>
        <w:rPr/>
        <w:t>productivity</w:t>
      </w:r>
      <w:r>
        <w:rPr>
          <w:spacing w:val="-15"/>
        </w:rPr>
        <w:t> </w:t>
      </w:r>
      <w:r>
        <w:rPr/>
        <w:t>and</w:t>
      </w:r>
      <w:r>
        <w:rPr>
          <w:spacing w:val="-12"/>
        </w:rPr>
        <w:t> </w:t>
      </w:r>
      <w:r>
        <w:rPr/>
        <w:t>sales volume among smallholder potato farmers. Below are the research conclusions in relation to the specific objectives of the study.</w:t>
      </w:r>
    </w:p>
    <w:p>
      <w:pPr>
        <w:pStyle w:val="Heading2"/>
        <w:numPr>
          <w:ilvl w:val="1"/>
          <w:numId w:val="12"/>
        </w:numPr>
        <w:tabs>
          <w:tab w:pos="525" w:val="left" w:leader="none"/>
        </w:tabs>
        <w:spacing w:line="240" w:lineRule="auto" w:before="246" w:after="0"/>
        <w:ind w:left="525" w:right="0" w:hanging="360"/>
        <w:jc w:val="left"/>
      </w:pPr>
      <w:bookmarkStart w:name="_bookmark70" w:id="71"/>
      <w:bookmarkEnd w:id="71"/>
      <w:r>
        <w:rPr>
          <w:b w:val="0"/>
        </w:rPr>
      </w:r>
      <w:r>
        <w:rPr>
          <w:spacing w:val="-2"/>
        </w:rPr>
        <w:t>Conclusion</w:t>
      </w:r>
    </w:p>
    <w:p>
      <w:pPr>
        <w:pStyle w:val="BodyText"/>
        <w:spacing w:line="360" w:lineRule="auto" w:before="135"/>
        <w:ind w:right="446" w:firstLine="360"/>
        <w:jc w:val="both"/>
      </w:pPr>
      <w:r>
        <w:rPr/>
        <w:t>The</w:t>
      </w:r>
      <w:r>
        <w:rPr>
          <w:spacing w:val="-11"/>
        </w:rPr>
        <w:t> </w:t>
      </w:r>
      <w:r>
        <w:rPr/>
        <w:t>first</w:t>
      </w:r>
      <w:r>
        <w:rPr>
          <w:spacing w:val="-9"/>
        </w:rPr>
        <w:t> </w:t>
      </w:r>
      <w:r>
        <w:rPr/>
        <w:t>objective</w:t>
      </w:r>
      <w:r>
        <w:rPr>
          <w:spacing w:val="-11"/>
        </w:rPr>
        <w:t> </w:t>
      </w:r>
      <w:r>
        <w:rPr/>
        <w:t>of</w:t>
      </w:r>
      <w:r>
        <w:rPr>
          <w:spacing w:val="-8"/>
        </w:rPr>
        <w:t> </w:t>
      </w:r>
      <w:r>
        <w:rPr/>
        <w:t>the</w:t>
      </w:r>
      <w:r>
        <w:rPr>
          <w:spacing w:val="-8"/>
        </w:rPr>
        <w:t> </w:t>
      </w:r>
      <w:r>
        <w:rPr/>
        <w:t>study</w:t>
      </w:r>
      <w:r>
        <w:rPr>
          <w:spacing w:val="-14"/>
        </w:rPr>
        <w:t> </w:t>
      </w:r>
      <w:r>
        <w:rPr/>
        <w:t>was</w:t>
      </w:r>
      <w:r>
        <w:rPr>
          <w:spacing w:val="-9"/>
        </w:rPr>
        <w:t> </w:t>
      </w:r>
      <w:r>
        <w:rPr/>
        <w:t>to</w:t>
      </w:r>
      <w:r>
        <w:rPr>
          <w:spacing w:val="-9"/>
        </w:rPr>
        <w:t> </w:t>
      </w:r>
      <w:r>
        <w:rPr/>
        <w:t>determine</w:t>
      </w:r>
      <w:r>
        <w:rPr>
          <w:spacing w:val="-10"/>
        </w:rPr>
        <w:t> </w:t>
      </w:r>
      <w:r>
        <w:rPr/>
        <w:t>the</w:t>
      </w:r>
      <w:r>
        <w:rPr>
          <w:spacing w:val="-11"/>
        </w:rPr>
        <w:t> </w:t>
      </w:r>
      <w:r>
        <w:rPr/>
        <w:t>factors</w:t>
      </w:r>
      <w:r>
        <w:rPr>
          <w:spacing w:val="-10"/>
        </w:rPr>
        <w:t> </w:t>
      </w:r>
      <w:r>
        <w:rPr/>
        <w:t>that</w:t>
      </w:r>
      <w:r>
        <w:rPr>
          <w:spacing w:val="-10"/>
        </w:rPr>
        <w:t> </w:t>
      </w:r>
      <w:r>
        <w:rPr/>
        <w:t>influence</w:t>
      </w:r>
      <w:r>
        <w:rPr>
          <w:spacing w:val="-8"/>
        </w:rPr>
        <w:t> </w:t>
      </w:r>
      <w:r>
        <w:rPr/>
        <w:t>the</w:t>
      </w:r>
      <w:r>
        <w:rPr>
          <w:spacing w:val="-10"/>
        </w:rPr>
        <w:t> </w:t>
      </w:r>
      <w:r>
        <w:rPr/>
        <w:t>access</w:t>
      </w:r>
      <w:r>
        <w:rPr>
          <w:spacing w:val="-4"/>
        </w:rPr>
        <w:t> </w:t>
      </w:r>
      <w:r>
        <w:rPr/>
        <w:t>to</w:t>
      </w:r>
      <w:r>
        <w:rPr>
          <w:spacing w:val="-7"/>
        </w:rPr>
        <w:t> </w:t>
      </w:r>
      <w:r>
        <w:rPr/>
        <w:t>and use</w:t>
      </w:r>
      <w:r>
        <w:rPr>
          <w:spacing w:val="-10"/>
        </w:rPr>
        <w:t> </w:t>
      </w:r>
      <w:r>
        <w:rPr/>
        <w:t>of</w:t>
      </w:r>
      <w:r>
        <w:rPr>
          <w:spacing w:val="-10"/>
        </w:rPr>
        <w:t> </w:t>
      </w:r>
      <w:r>
        <w:rPr/>
        <w:t>digital</w:t>
      </w:r>
      <w:r>
        <w:rPr>
          <w:spacing w:val="-9"/>
        </w:rPr>
        <w:t> </w:t>
      </w:r>
      <w:r>
        <w:rPr/>
        <w:t>information</w:t>
      </w:r>
      <w:r>
        <w:rPr>
          <w:spacing w:val="-10"/>
        </w:rPr>
        <w:t> </w:t>
      </w:r>
      <w:r>
        <w:rPr/>
        <w:t>platforms</w:t>
      </w:r>
      <w:r>
        <w:rPr>
          <w:spacing w:val="-9"/>
        </w:rPr>
        <w:t> </w:t>
      </w:r>
      <w:r>
        <w:rPr/>
        <w:t>among</w:t>
      </w:r>
      <w:r>
        <w:rPr>
          <w:spacing w:val="-12"/>
        </w:rPr>
        <w:t> </w:t>
      </w:r>
      <w:r>
        <w:rPr/>
        <w:t>smallholder</w:t>
      </w:r>
      <w:r>
        <w:rPr>
          <w:spacing w:val="-11"/>
        </w:rPr>
        <w:t> </w:t>
      </w:r>
      <w:r>
        <w:rPr/>
        <w:t>potato</w:t>
      </w:r>
      <w:r>
        <w:rPr>
          <w:spacing w:val="-10"/>
        </w:rPr>
        <w:t> </w:t>
      </w:r>
      <w:r>
        <w:rPr/>
        <w:t>farmers</w:t>
      </w:r>
      <w:r>
        <w:rPr>
          <w:spacing w:val="-8"/>
        </w:rPr>
        <w:t> </w:t>
      </w:r>
      <w:r>
        <w:rPr/>
        <w:t>and</w:t>
      </w:r>
      <w:r>
        <w:rPr>
          <w:spacing w:val="-10"/>
        </w:rPr>
        <w:t> </w:t>
      </w:r>
      <w:r>
        <w:rPr/>
        <w:t>the</w:t>
      </w:r>
      <w:r>
        <w:rPr>
          <w:spacing w:val="-11"/>
        </w:rPr>
        <w:t> </w:t>
      </w:r>
      <w:r>
        <w:rPr/>
        <w:t>results</w:t>
      </w:r>
      <w:r>
        <w:rPr>
          <w:spacing w:val="-8"/>
        </w:rPr>
        <w:t> </w:t>
      </w:r>
      <w:r>
        <w:rPr/>
        <w:t>revealed that sex, education, phone ownership and farming experience influenced farmers’ access to digital platforms; whereas potato land size, access to credit, trainings, and need for potato production information influenced farmers to use the digital platforms.</w:t>
      </w:r>
    </w:p>
    <w:p>
      <w:pPr>
        <w:pStyle w:val="BodyText"/>
        <w:spacing w:line="360" w:lineRule="auto"/>
        <w:ind w:right="444" w:firstLine="360"/>
        <w:jc w:val="both"/>
      </w:pPr>
      <w:r>
        <w:rPr/>
        <w:t>In the second objective, this study evaluated the effects of using digital information platforms on potato productivity</w:t>
      </w:r>
      <w:r>
        <w:rPr>
          <w:spacing w:val="-5"/>
        </w:rPr>
        <w:t> </w:t>
      </w:r>
      <w:r>
        <w:rPr/>
        <w:t>among</w:t>
      </w:r>
      <w:r>
        <w:rPr>
          <w:spacing w:val="-3"/>
        </w:rPr>
        <w:t> </w:t>
      </w:r>
      <w:r>
        <w:rPr/>
        <w:t>smallholder</w:t>
      </w:r>
      <w:r>
        <w:rPr>
          <w:spacing w:val="-1"/>
        </w:rPr>
        <w:t> </w:t>
      </w:r>
      <w:r>
        <w:rPr/>
        <w:t>farmers</w:t>
      </w:r>
      <w:r>
        <w:rPr>
          <w:spacing w:val="-1"/>
        </w:rPr>
        <w:t> </w:t>
      </w:r>
      <w:r>
        <w:rPr/>
        <w:t>in Molo and Njoro</w:t>
      </w:r>
      <w:r>
        <w:rPr>
          <w:spacing w:val="-1"/>
        </w:rPr>
        <w:t> </w:t>
      </w:r>
      <w:r>
        <w:rPr/>
        <w:t>sub-counties. The results showed that the use of digital information platforms is associated with high productivity gains even after correcting for selection bias. Farmers in a treatment category of “know</w:t>
      </w:r>
      <w:r>
        <w:rPr>
          <w:spacing w:val="-4"/>
        </w:rPr>
        <w:t> </w:t>
      </w:r>
      <w:r>
        <w:rPr/>
        <w:t>but</w:t>
      </w:r>
      <w:r>
        <w:rPr>
          <w:spacing w:val="-3"/>
        </w:rPr>
        <w:t> </w:t>
      </w:r>
      <w:r>
        <w:rPr/>
        <w:t>non-user”</w:t>
      </w:r>
      <w:r>
        <w:rPr>
          <w:spacing w:val="-3"/>
        </w:rPr>
        <w:t> </w:t>
      </w:r>
      <w:r>
        <w:rPr/>
        <w:t>and</w:t>
      </w:r>
      <w:r>
        <w:rPr>
          <w:spacing w:val="-1"/>
        </w:rPr>
        <w:t> </w:t>
      </w:r>
      <w:r>
        <w:rPr/>
        <w:t>“know</w:t>
      </w:r>
      <w:r>
        <w:rPr>
          <w:spacing w:val="-2"/>
        </w:rPr>
        <w:t> </w:t>
      </w:r>
      <w:r>
        <w:rPr/>
        <w:t>and</w:t>
      </w:r>
      <w:r>
        <w:rPr>
          <w:spacing w:val="-3"/>
        </w:rPr>
        <w:t> </w:t>
      </w:r>
      <w:r>
        <w:rPr/>
        <w:t>user”</w:t>
      </w:r>
      <w:r>
        <w:rPr>
          <w:spacing w:val="-4"/>
        </w:rPr>
        <w:t> </w:t>
      </w:r>
      <w:r>
        <w:rPr/>
        <w:t>had</w:t>
      </w:r>
      <w:r>
        <w:rPr>
          <w:spacing w:val="-3"/>
        </w:rPr>
        <w:t> </w:t>
      </w:r>
      <w:r>
        <w:rPr/>
        <w:t>higher</w:t>
      </w:r>
      <w:r>
        <w:rPr>
          <w:spacing w:val="-3"/>
        </w:rPr>
        <w:t> </w:t>
      </w:r>
      <w:r>
        <w:rPr/>
        <w:t>productivity</w:t>
      </w:r>
      <w:r>
        <w:rPr>
          <w:spacing w:val="-5"/>
        </w:rPr>
        <w:t> </w:t>
      </w:r>
      <w:r>
        <w:rPr/>
        <w:t>gains compared</w:t>
      </w:r>
      <w:r>
        <w:rPr>
          <w:spacing w:val="-3"/>
        </w:rPr>
        <w:t> </w:t>
      </w:r>
      <w:r>
        <w:rPr/>
        <w:t>to</w:t>
      </w:r>
      <w:r>
        <w:rPr>
          <w:spacing w:val="-1"/>
        </w:rPr>
        <w:t> </w:t>
      </w:r>
      <w:r>
        <w:rPr/>
        <w:t>farmers who were unaware of the digital platforms. This rises policy concern on the importance of knowledge</w:t>
      </w:r>
      <w:r>
        <w:rPr>
          <w:spacing w:val="-9"/>
        </w:rPr>
        <w:t> </w:t>
      </w:r>
      <w:r>
        <w:rPr/>
        <w:t>and</w:t>
      </w:r>
      <w:r>
        <w:rPr>
          <w:spacing w:val="-4"/>
        </w:rPr>
        <w:t> </w:t>
      </w:r>
      <w:r>
        <w:rPr/>
        <w:t>usage</w:t>
      </w:r>
      <w:r>
        <w:rPr>
          <w:spacing w:val="-4"/>
        </w:rPr>
        <w:t> </w:t>
      </w:r>
      <w:r>
        <w:rPr/>
        <w:t>of</w:t>
      </w:r>
      <w:r>
        <w:rPr>
          <w:spacing w:val="-5"/>
        </w:rPr>
        <w:t> </w:t>
      </w:r>
      <w:r>
        <w:rPr/>
        <w:t>digital</w:t>
      </w:r>
      <w:r>
        <w:rPr>
          <w:spacing w:val="-5"/>
        </w:rPr>
        <w:t> </w:t>
      </w:r>
      <w:r>
        <w:rPr/>
        <w:t>information</w:t>
      </w:r>
      <w:r>
        <w:rPr>
          <w:spacing w:val="-6"/>
        </w:rPr>
        <w:t> </w:t>
      </w:r>
      <w:r>
        <w:rPr/>
        <w:t>platforms</w:t>
      </w:r>
      <w:r>
        <w:rPr>
          <w:spacing w:val="-2"/>
        </w:rPr>
        <w:t> </w:t>
      </w:r>
      <w:r>
        <w:rPr/>
        <w:t>in</w:t>
      </w:r>
      <w:r>
        <w:rPr>
          <w:spacing w:val="-6"/>
        </w:rPr>
        <w:t> </w:t>
      </w:r>
      <w:r>
        <w:rPr/>
        <w:t>increasing</w:t>
      </w:r>
      <w:r>
        <w:rPr>
          <w:spacing w:val="-4"/>
        </w:rPr>
        <w:t> </w:t>
      </w:r>
      <w:r>
        <w:rPr/>
        <w:t>potato</w:t>
      </w:r>
      <w:r>
        <w:rPr>
          <w:spacing w:val="-4"/>
        </w:rPr>
        <w:t> </w:t>
      </w:r>
      <w:r>
        <w:rPr/>
        <w:t>productivity</w:t>
      </w:r>
      <w:r>
        <w:rPr>
          <w:spacing w:val="-6"/>
        </w:rPr>
        <w:t> </w:t>
      </w:r>
      <w:r>
        <w:rPr>
          <w:spacing w:val="-2"/>
        </w:rPr>
        <w:t>among</w:t>
      </w:r>
    </w:p>
    <w:p>
      <w:pPr>
        <w:pStyle w:val="BodyText"/>
        <w:spacing w:after="0" w:line="360" w:lineRule="auto"/>
        <w:jc w:val="both"/>
        <w:sectPr>
          <w:pgSz w:w="11910" w:h="16840"/>
          <w:pgMar w:header="0" w:footer="1003" w:top="1360" w:bottom="1200" w:left="1275" w:right="992"/>
        </w:sectPr>
      </w:pPr>
    </w:p>
    <w:p>
      <w:pPr>
        <w:pStyle w:val="BodyText"/>
        <w:spacing w:line="360" w:lineRule="auto" w:before="76"/>
        <w:ind w:right="444"/>
        <w:jc w:val="both"/>
      </w:pPr>
      <w:r>
        <w:rPr/>
        <w:t>smallholder farmers. The results also revealed other covariates that had positive and negative association with potato productivity among smallholder farmers. From the results, sex, seed type, access to credit, potato market information, Shangi variety, and log potato land squared were</w:t>
      </w:r>
      <w:r>
        <w:rPr>
          <w:spacing w:val="-12"/>
        </w:rPr>
        <w:t> </w:t>
      </w:r>
      <w:r>
        <w:rPr/>
        <w:t>positively</w:t>
      </w:r>
      <w:r>
        <w:rPr>
          <w:spacing w:val="-15"/>
        </w:rPr>
        <w:t> </w:t>
      </w:r>
      <w:r>
        <w:rPr/>
        <w:t>associated</w:t>
      </w:r>
      <w:r>
        <w:rPr>
          <w:spacing w:val="-9"/>
        </w:rPr>
        <w:t> </w:t>
      </w:r>
      <w:r>
        <w:rPr/>
        <w:t>with</w:t>
      </w:r>
      <w:r>
        <w:rPr>
          <w:spacing w:val="-10"/>
        </w:rPr>
        <w:t> </w:t>
      </w:r>
      <w:r>
        <w:rPr/>
        <w:t>high</w:t>
      </w:r>
      <w:r>
        <w:rPr>
          <w:spacing w:val="-11"/>
        </w:rPr>
        <w:t> </w:t>
      </w:r>
      <w:r>
        <w:rPr/>
        <w:t>productivity;</w:t>
      </w:r>
      <w:r>
        <w:rPr>
          <w:spacing w:val="-10"/>
        </w:rPr>
        <w:t> </w:t>
      </w:r>
      <w:r>
        <w:rPr/>
        <w:t>whereas</w:t>
      </w:r>
      <w:r>
        <w:rPr>
          <w:spacing w:val="-10"/>
        </w:rPr>
        <w:t> </w:t>
      </w:r>
      <w:r>
        <w:rPr/>
        <w:t>marital</w:t>
      </w:r>
      <w:r>
        <w:rPr>
          <w:spacing w:val="-10"/>
        </w:rPr>
        <w:t> </w:t>
      </w:r>
      <w:r>
        <w:rPr/>
        <w:t>status</w:t>
      </w:r>
      <w:r>
        <w:rPr>
          <w:spacing w:val="-10"/>
        </w:rPr>
        <w:t> </w:t>
      </w:r>
      <w:r>
        <w:rPr/>
        <w:t>and</w:t>
      </w:r>
      <w:r>
        <w:rPr>
          <w:spacing w:val="-11"/>
        </w:rPr>
        <w:t> </w:t>
      </w:r>
      <w:r>
        <w:rPr/>
        <w:t>floods</w:t>
      </w:r>
      <w:r>
        <w:rPr>
          <w:spacing w:val="-11"/>
        </w:rPr>
        <w:t> </w:t>
      </w:r>
      <w:r>
        <w:rPr/>
        <w:t>negatively affected potato productivity among smallholder farmers in Molo and Njoro sub-counties.</w:t>
      </w:r>
    </w:p>
    <w:p>
      <w:pPr>
        <w:pStyle w:val="BodyText"/>
        <w:spacing w:line="360" w:lineRule="auto"/>
        <w:ind w:right="444" w:firstLine="719"/>
        <w:jc w:val="both"/>
      </w:pPr>
      <w:r>
        <w:rPr/>
        <w:t>Finally, the findings of the third objective on effects of using digital information platforms</w:t>
      </w:r>
      <w:r>
        <w:rPr>
          <w:spacing w:val="-15"/>
        </w:rPr>
        <w:t> </w:t>
      </w:r>
      <w:r>
        <w:rPr/>
        <w:t>on</w:t>
      </w:r>
      <w:r>
        <w:rPr>
          <w:spacing w:val="-14"/>
        </w:rPr>
        <w:t> </w:t>
      </w:r>
      <w:r>
        <w:rPr/>
        <w:t>potato</w:t>
      </w:r>
      <w:r>
        <w:rPr>
          <w:spacing w:val="-13"/>
        </w:rPr>
        <w:t> </w:t>
      </w:r>
      <w:r>
        <w:rPr/>
        <w:t>sales</w:t>
      </w:r>
      <w:r>
        <w:rPr>
          <w:spacing w:val="-15"/>
        </w:rPr>
        <w:t> </w:t>
      </w:r>
      <w:r>
        <w:rPr/>
        <w:t>volume</w:t>
      </w:r>
      <w:r>
        <w:rPr>
          <w:spacing w:val="-13"/>
        </w:rPr>
        <w:t> </w:t>
      </w:r>
      <w:r>
        <w:rPr/>
        <w:t>showed</w:t>
      </w:r>
      <w:r>
        <w:rPr>
          <w:spacing w:val="-13"/>
        </w:rPr>
        <w:t> </w:t>
      </w:r>
      <w:r>
        <w:rPr/>
        <w:t>that</w:t>
      </w:r>
      <w:r>
        <w:rPr>
          <w:spacing w:val="-13"/>
        </w:rPr>
        <w:t> </w:t>
      </w:r>
      <w:r>
        <w:rPr/>
        <w:t>platform</w:t>
      </w:r>
      <w:r>
        <w:rPr>
          <w:spacing w:val="-13"/>
        </w:rPr>
        <w:t> </w:t>
      </w:r>
      <w:r>
        <w:rPr/>
        <w:t>usage</w:t>
      </w:r>
      <w:r>
        <w:rPr>
          <w:spacing w:val="-14"/>
        </w:rPr>
        <w:t> </w:t>
      </w:r>
      <w:r>
        <w:rPr/>
        <w:t>had</w:t>
      </w:r>
      <w:r>
        <w:rPr>
          <w:spacing w:val="-12"/>
        </w:rPr>
        <w:t> </w:t>
      </w:r>
      <w:r>
        <w:rPr/>
        <w:t>a</w:t>
      </w:r>
      <w:r>
        <w:rPr>
          <w:spacing w:val="-14"/>
        </w:rPr>
        <w:t> </w:t>
      </w:r>
      <w:r>
        <w:rPr/>
        <w:t>significantly</w:t>
      </w:r>
      <w:r>
        <w:rPr>
          <w:spacing w:val="-15"/>
        </w:rPr>
        <w:t> </w:t>
      </w:r>
      <w:r>
        <w:rPr/>
        <w:t>larger</w:t>
      </w:r>
      <w:r>
        <w:rPr>
          <w:spacing w:val="-14"/>
        </w:rPr>
        <w:t> </w:t>
      </w:r>
      <w:r>
        <w:rPr/>
        <w:t>positive effect on potato sales volume,</w:t>
      </w:r>
      <w:r>
        <w:rPr>
          <w:spacing w:val="-1"/>
        </w:rPr>
        <w:t> </w:t>
      </w:r>
      <w:r>
        <w:rPr/>
        <w:t>and the effect was much</w:t>
      </w:r>
      <w:r>
        <w:rPr>
          <w:spacing w:val="-1"/>
        </w:rPr>
        <w:t> </w:t>
      </w:r>
      <w:r>
        <w:rPr/>
        <w:t>stronger when correcting for selection bias. Farmers in a treatment category of “know and user” had higher sales volume gains compared to farmers in a treatment category of “know but non-user”.The difference between the two treatment effects suggests that usage (“Know and User”) have a stronger impact on potato sales volume than knowledge alone (“Know but Non-user”) in both exogenous (assuming no selection bias) and endogenous (correcting for selection bias) models. Other covariates</w:t>
      </w:r>
      <w:r>
        <w:rPr>
          <w:spacing w:val="-6"/>
        </w:rPr>
        <w:t> </w:t>
      </w:r>
      <w:r>
        <w:rPr/>
        <w:t>that</w:t>
      </w:r>
      <w:r>
        <w:rPr>
          <w:spacing w:val="-8"/>
        </w:rPr>
        <w:t> </w:t>
      </w:r>
      <w:r>
        <w:rPr/>
        <w:t>had</w:t>
      </w:r>
      <w:r>
        <w:rPr>
          <w:spacing w:val="-8"/>
        </w:rPr>
        <w:t> </w:t>
      </w:r>
      <w:r>
        <w:rPr/>
        <w:t>significant</w:t>
      </w:r>
      <w:r>
        <w:rPr>
          <w:spacing w:val="-8"/>
        </w:rPr>
        <w:t> </w:t>
      </w:r>
      <w:r>
        <w:rPr/>
        <w:t>positive</w:t>
      </w:r>
      <w:r>
        <w:rPr>
          <w:spacing w:val="-8"/>
        </w:rPr>
        <w:t> </w:t>
      </w:r>
      <w:r>
        <w:rPr/>
        <w:t>effect</w:t>
      </w:r>
      <w:r>
        <w:rPr>
          <w:spacing w:val="-8"/>
        </w:rPr>
        <w:t> </w:t>
      </w:r>
      <w:r>
        <w:rPr/>
        <w:t>on</w:t>
      </w:r>
      <w:r>
        <w:rPr>
          <w:spacing w:val="-6"/>
        </w:rPr>
        <w:t> </w:t>
      </w:r>
      <w:r>
        <w:rPr/>
        <w:t>sales</w:t>
      </w:r>
      <w:r>
        <w:rPr>
          <w:spacing w:val="-8"/>
        </w:rPr>
        <w:t> </w:t>
      </w:r>
      <w:r>
        <w:rPr/>
        <w:t>volume</w:t>
      </w:r>
      <w:r>
        <w:rPr>
          <w:spacing w:val="-8"/>
        </w:rPr>
        <w:t> </w:t>
      </w:r>
      <w:r>
        <w:rPr/>
        <w:t>included;</w:t>
      </w:r>
      <w:r>
        <w:rPr>
          <w:spacing w:val="-8"/>
        </w:rPr>
        <w:t> </w:t>
      </w:r>
      <w:r>
        <w:rPr/>
        <w:t>sex,</w:t>
      </w:r>
      <w:r>
        <w:rPr>
          <w:spacing w:val="-8"/>
        </w:rPr>
        <w:t> </w:t>
      </w:r>
      <w:r>
        <w:rPr/>
        <w:t>education,</w:t>
      </w:r>
      <w:r>
        <w:rPr>
          <w:spacing w:val="-8"/>
        </w:rPr>
        <w:t> </w:t>
      </w:r>
      <w:r>
        <w:rPr/>
        <w:t>market distance, potato seed type and household size.</w:t>
      </w:r>
    </w:p>
    <w:p>
      <w:pPr>
        <w:pStyle w:val="Heading2"/>
        <w:numPr>
          <w:ilvl w:val="1"/>
          <w:numId w:val="12"/>
        </w:numPr>
        <w:tabs>
          <w:tab w:pos="585" w:val="left" w:leader="none"/>
        </w:tabs>
        <w:spacing w:line="240" w:lineRule="auto" w:before="5" w:after="0"/>
        <w:ind w:left="585" w:right="0" w:hanging="420"/>
        <w:jc w:val="both"/>
      </w:pPr>
      <w:bookmarkStart w:name="_bookmark71" w:id="72"/>
      <w:bookmarkEnd w:id="72"/>
      <w:r>
        <w:rPr>
          <w:b w:val="0"/>
        </w:rPr>
      </w:r>
      <w:r>
        <w:rPr>
          <w:spacing w:val="-2"/>
        </w:rPr>
        <w:t>Recommendations</w:t>
      </w:r>
    </w:p>
    <w:p>
      <w:pPr>
        <w:pStyle w:val="ListParagraph"/>
        <w:numPr>
          <w:ilvl w:val="2"/>
          <w:numId w:val="12"/>
        </w:numPr>
        <w:tabs>
          <w:tab w:pos="882" w:val="left" w:leader="none"/>
          <w:tab w:pos="885" w:val="left" w:leader="none"/>
        </w:tabs>
        <w:spacing w:line="360" w:lineRule="auto" w:before="134" w:after="0"/>
        <w:ind w:left="885" w:right="442" w:hanging="488"/>
        <w:jc w:val="both"/>
        <w:rPr>
          <w:sz w:val="24"/>
        </w:rPr>
      </w:pPr>
      <w:r>
        <w:rPr>
          <w:sz w:val="24"/>
        </w:rPr>
        <w:t>Policy makers and digital platform developers should support gender inclusive approaches among smallholder farmers. Given that sex was associated with high productivity and sales volume; and influenced farmers’ access to digital platforms, targeted interventions should address gender gaps in agricultural support and digital access.</w:t>
      </w:r>
      <w:r>
        <w:rPr>
          <w:spacing w:val="-15"/>
          <w:sz w:val="24"/>
        </w:rPr>
        <w:t> </w:t>
      </w:r>
      <w:r>
        <w:rPr>
          <w:sz w:val="24"/>
        </w:rPr>
        <w:t>Empowerment</w:t>
      </w:r>
      <w:r>
        <w:rPr>
          <w:spacing w:val="-15"/>
          <w:sz w:val="24"/>
        </w:rPr>
        <w:t> </w:t>
      </w:r>
      <w:r>
        <w:rPr>
          <w:sz w:val="24"/>
        </w:rPr>
        <w:t>programs</w:t>
      </w:r>
      <w:r>
        <w:rPr>
          <w:spacing w:val="-15"/>
          <w:sz w:val="24"/>
        </w:rPr>
        <w:t> </w:t>
      </w:r>
      <w:r>
        <w:rPr>
          <w:sz w:val="24"/>
        </w:rPr>
        <w:t>for</w:t>
      </w:r>
      <w:r>
        <w:rPr>
          <w:spacing w:val="-15"/>
          <w:sz w:val="24"/>
        </w:rPr>
        <w:t> </w:t>
      </w:r>
      <w:r>
        <w:rPr>
          <w:sz w:val="24"/>
        </w:rPr>
        <w:t>women</w:t>
      </w:r>
      <w:r>
        <w:rPr>
          <w:spacing w:val="-15"/>
          <w:sz w:val="24"/>
        </w:rPr>
        <w:t> </w:t>
      </w:r>
      <w:r>
        <w:rPr>
          <w:sz w:val="24"/>
        </w:rPr>
        <w:t>farmers</w:t>
      </w:r>
      <w:r>
        <w:rPr>
          <w:spacing w:val="-15"/>
          <w:sz w:val="24"/>
        </w:rPr>
        <w:t> </w:t>
      </w:r>
      <w:r>
        <w:rPr>
          <w:sz w:val="24"/>
        </w:rPr>
        <w:t>should</w:t>
      </w:r>
      <w:r>
        <w:rPr>
          <w:spacing w:val="-15"/>
          <w:sz w:val="24"/>
        </w:rPr>
        <w:t> </w:t>
      </w:r>
      <w:r>
        <w:rPr>
          <w:sz w:val="24"/>
        </w:rPr>
        <w:t>be</w:t>
      </w:r>
      <w:r>
        <w:rPr>
          <w:spacing w:val="-15"/>
          <w:sz w:val="24"/>
        </w:rPr>
        <w:t> </w:t>
      </w:r>
      <w:r>
        <w:rPr>
          <w:sz w:val="24"/>
        </w:rPr>
        <w:t>developed</w:t>
      </w:r>
      <w:r>
        <w:rPr>
          <w:spacing w:val="-15"/>
          <w:sz w:val="24"/>
        </w:rPr>
        <w:t> </w:t>
      </w:r>
      <w:r>
        <w:rPr>
          <w:sz w:val="24"/>
        </w:rPr>
        <w:t>to</w:t>
      </w:r>
      <w:r>
        <w:rPr>
          <w:spacing w:val="-15"/>
          <w:sz w:val="24"/>
        </w:rPr>
        <w:t> </w:t>
      </w:r>
      <w:r>
        <w:rPr>
          <w:sz w:val="24"/>
        </w:rPr>
        <w:t>ensure</w:t>
      </w:r>
      <w:r>
        <w:rPr>
          <w:spacing w:val="-15"/>
          <w:sz w:val="24"/>
        </w:rPr>
        <w:t> </w:t>
      </w:r>
      <w:r>
        <w:rPr>
          <w:sz w:val="24"/>
        </w:rPr>
        <w:t>they equally benefit from digital agricultural innovations.</w:t>
      </w:r>
    </w:p>
    <w:p>
      <w:pPr>
        <w:pStyle w:val="ListParagraph"/>
        <w:numPr>
          <w:ilvl w:val="2"/>
          <w:numId w:val="12"/>
        </w:numPr>
        <w:tabs>
          <w:tab w:pos="883" w:val="left" w:leader="none"/>
          <w:tab w:pos="885" w:val="left" w:leader="none"/>
        </w:tabs>
        <w:spacing w:line="360" w:lineRule="auto" w:before="1" w:after="0"/>
        <w:ind w:left="885" w:right="450" w:hanging="555"/>
        <w:jc w:val="both"/>
        <w:rPr>
          <w:sz w:val="24"/>
        </w:rPr>
      </w:pPr>
      <w:r>
        <w:rPr>
          <w:sz w:val="24"/>
        </w:rPr>
        <w:t>Policymakers and digital platform developers must improve awareness campaign activities to encourage the use of digital platforms by smallholder farmers. Digital platform developers should also follow up with farmers who have received trainings. Monitoring</w:t>
      </w:r>
      <w:r>
        <w:rPr>
          <w:spacing w:val="-15"/>
          <w:sz w:val="24"/>
        </w:rPr>
        <w:t> </w:t>
      </w:r>
      <w:r>
        <w:rPr>
          <w:sz w:val="24"/>
        </w:rPr>
        <w:t>farmers</w:t>
      </w:r>
      <w:r>
        <w:rPr>
          <w:spacing w:val="-15"/>
          <w:sz w:val="24"/>
        </w:rPr>
        <w:t> </w:t>
      </w:r>
      <w:r>
        <w:rPr>
          <w:sz w:val="24"/>
        </w:rPr>
        <w:t>on</w:t>
      </w:r>
      <w:r>
        <w:rPr>
          <w:spacing w:val="-14"/>
          <w:sz w:val="24"/>
        </w:rPr>
        <w:t> </w:t>
      </w:r>
      <w:r>
        <w:rPr>
          <w:sz w:val="24"/>
        </w:rPr>
        <w:t>usage</w:t>
      </w:r>
      <w:r>
        <w:rPr>
          <w:spacing w:val="-15"/>
          <w:sz w:val="24"/>
        </w:rPr>
        <w:t> </w:t>
      </w:r>
      <w:r>
        <w:rPr>
          <w:sz w:val="24"/>
        </w:rPr>
        <w:t>of</w:t>
      </w:r>
      <w:r>
        <w:rPr>
          <w:spacing w:val="-14"/>
          <w:sz w:val="24"/>
        </w:rPr>
        <w:t> </w:t>
      </w:r>
      <w:r>
        <w:rPr>
          <w:sz w:val="24"/>
        </w:rPr>
        <w:t>digital</w:t>
      </w:r>
      <w:r>
        <w:rPr>
          <w:spacing w:val="-15"/>
          <w:sz w:val="24"/>
        </w:rPr>
        <w:t> </w:t>
      </w:r>
      <w:r>
        <w:rPr>
          <w:sz w:val="24"/>
        </w:rPr>
        <w:t>platforms</w:t>
      </w:r>
      <w:r>
        <w:rPr>
          <w:spacing w:val="-13"/>
          <w:sz w:val="24"/>
        </w:rPr>
        <w:t> </w:t>
      </w:r>
      <w:r>
        <w:rPr>
          <w:sz w:val="24"/>
        </w:rPr>
        <w:t>would</w:t>
      </w:r>
      <w:r>
        <w:rPr>
          <w:spacing w:val="-15"/>
          <w:sz w:val="24"/>
        </w:rPr>
        <w:t> </w:t>
      </w:r>
      <w:r>
        <w:rPr>
          <w:sz w:val="24"/>
        </w:rPr>
        <w:t>help</w:t>
      </w:r>
      <w:r>
        <w:rPr>
          <w:spacing w:val="-15"/>
          <w:sz w:val="24"/>
        </w:rPr>
        <w:t> </w:t>
      </w:r>
      <w:r>
        <w:rPr>
          <w:sz w:val="24"/>
        </w:rPr>
        <w:t>in</w:t>
      </w:r>
      <w:r>
        <w:rPr>
          <w:spacing w:val="-15"/>
          <w:sz w:val="24"/>
        </w:rPr>
        <w:t> </w:t>
      </w:r>
      <w:r>
        <w:rPr>
          <w:sz w:val="24"/>
        </w:rPr>
        <w:t>determining</w:t>
      </w:r>
      <w:r>
        <w:rPr>
          <w:spacing w:val="-15"/>
          <w:sz w:val="24"/>
        </w:rPr>
        <w:t> </w:t>
      </w:r>
      <w:r>
        <w:rPr>
          <w:sz w:val="24"/>
        </w:rPr>
        <w:t>the</w:t>
      </w:r>
      <w:r>
        <w:rPr>
          <w:spacing w:val="-15"/>
          <w:sz w:val="24"/>
        </w:rPr>
        <w:t> </w:t>
      </w:r>
      <w:r>
        <w:rPr>
          <w:sz w:val="24"/>
        </w:rPr>
        <w:t>success of implementation, as well as assist platform developers in identifying areas of </w:t>
      </w:r>
      <w:r>
        <w:rPr>
          <w:spacing w:val="-2"/>
          <w:sz w:val="24"/>
        </w:rPr>
        <w:t>improvement.</w:t>
      </w:r>
    </w:p>
    <w:p>
      <w:pPr>
        <w:pStyle w:val="ListParagraph"/>
        <w:numPr>
          <w:ilvl w:val="2"/>
          <w:numId w:val="12"/>
        </w:numPr>
        <w:tabs>
          <w:tab w:pos="882" w:val="left" w:leader="none"/>
          <w:tab w:pos="885" w:val="left" w:leader="none"/>
        </w:tabs>
        <w:spacing w:line="360" w:lineRule="auto" w:before="1" w:after="0"/>
        <w:ind w:left="885" w:right="447" w:hanging="620"/>
        <w:jc w:val="both"/>
        <w:rPr>
          <w:sz w:val="24"/>
        </w:rPr>
      </w:pPr>
      <w:r>
        <w:rPr>
          <w:sz w:val="24"/>
        </w:rPr>
        <w:t>Policy makers, key stakeholders and digital platform developers should work hand in hand in ensuring that the content delivered through the platforms is accurate, locally relevant, easily accessible and tailored to the specific needs, literacy levels, and languages of the target farming communities to drive informed decision making and sustainable agricultural practices.</w:t>
      </w:r>
    </w:p>
    <w:p>
      <w:pPr>
        <w:pStyle w:val="ListParagraph"/>
        <w:spacing w:after="0" w:line="360" w:lineRule="auto"/>
        <w:jc w:val="both"/>
        <w:rPr>
          <w:sz w:val="24"/>
        </w:rPr>
        <w:sectPr>
          <w:pgSz w:w="11910" w:h="16840"/>
          <w:pgMar w:header="0" w:footer="1003" w:top="1340" w:bottom="1200" w:left="1275" w:right="992"/>
        </w:sectPr>
      </w:pPr>
    </w:p>
    <w:p>
      <w:pPr>
        <w:pStyle w:val="ListParagraph"/>
        <w:numPr>
          <w:ilvl w:val="2"/>
          <w:numId w:val="12"/>
        </w:numPr>
        <w:tabs>
          <w:tab w:pos="883" w:val="left" w:leader="none"/>
          <w:tab w:pos="885" w:val="left" w:leader="none"/>
        </w:tabs>
        <w:spacing w:line="360" w:lineRule="auto" w:before="76" w:after="0"/>
        <w:ind w:left="885" w:right="448" w:hanging="608"/>
        <w:jc w:val="both"/>
        <w:rPr>
          <w:sz w:val="24"/>
        </w:rPr>
      </w:pPr>
      <w:r>
        <w:rPr>
          <w:sz w:val="24"/>
        </w:rPr>
        <w:t>Internet access was found to significantly influence actual usage of digital platforms. Therefore, policy makers should focus on development of internet infrastructures and ensure</w:t>
      </w:r>
      <w:r>
        <w:rPr>
          <w:spacing w:val="-16"/>
          <w:sz w:val="24"/>
        </w:rPr>
        <w:t> </w:t>
      </w:r>
      <w:r>
        <w:rPr>
          <w:sz w:val="24"/>
        </w:rPr>
        <w:t>that</w:t>
      </w:r>
      <w:r>
        <w:rPr>
          <w:spacing w:val="-15"/>
          <w:sz w:val="24"/>
        </w:rPr>
        <w:t> </w:t>
      </w:r>
      <w:r>
        <w:rPr>
          <w:sz w:val="24"/>
        </w:rPr>
        <w:t>farmers</w:t>
      </w:r>
      <w:r>
        <w:rPr>
          <w:spacing w:val="-15"/>
          <w:sz w:val="24"/>
        </w:rPr>
        <w:t> </w:t>
      </w:r>
      <w:r>
        <w:rPr>
          <w:sz w:val="24"/>
        </w:rPr>
        <w:t>have</w:t>
      </w:r>
      <w:r>
        <w:rPr>
          <w:spacing w:val="-15"/>
          <w:sz w:val="24"/>
        </w:rPr>
        <w:t> </w:t>
      </w:r>
      <w:r>
        <w:rPr>
          <w:sz w:val="24"/>
        </w:rPr>
        <w:t>access</w:t>
      </w:r>
      <w:r>
        <w:rPr>
          <w:spacing w:val="-14"/>
          <w:sz w:val="24"/>
        </w:rPr>
        <w:t> </w:t>
      </w:r>
      <w:r>
        <w:rPr>
          <w:sz w:val="24"/>
        </w:rPr>
        <w:t>to</w:t>
      </w:r>
      <w:r>
        <w:rPr>
          <w:spacing w:val="-15"/>
          <w:sz w:val="24"/>
        </w:rPr>
        <w:t> </w:t>
      </w:r>
      <w:r>
        <w:rPr>
          <w:sz w:val="24"/>
        </w:rPr>
        <w:t>internet</w:t>
      </w:r>
      <w:r>
        <w:rPr>
          <w:spacing w:val="-13"/>
          <w:sz w:val="24"/>
        </w:rPr>
        <w:t> </w:t>
      </w:r>
      <w:r>
        <w:rPr>
          <w:sz w:val="24"/>
        </w:rPr>
        <w:t>which</w:t>
      </w:r>
      <w:r>
        <w:rPr>
          <w:spacing w:val="-12"/>
          <w:sz w:val="24"/>
        </w:rPr>
        <w:t> </w:t>
      </w:r>
      <w:r>
        <w:rPr>
          <w:sz w:val="24"/>
        </w:rPr>
        <w:t>will</w:t>
      </w:r>
      <w:r>
        <w:rPr>
          <w:spacing w:val="-12"/>
          <w:sz w:val="24"/>
        </w:rPr>
        <w:t> </w:t>
      </w:r>
      <w:r>
        <w:rPr>
          <w:sz w:val="24"/>
        </w:rPr>
        <w:t>help</w:t>
      </w:r>
      <w:r>
        <w:rPr>
          <w:spacing w:val="-14"/>
          <w:sz w:val="24"/>
        </w:rPr>
        <w:t> </w:t>
      </w:r>
      <w:r>
        <w:rPr>
          <w:sz w:val="24"/>
        </w:rPr>
        <w:t>them</w:t>
      </w:r>
      <w:r>
        <w:rPr>
          <w:spacing w:val="-15"/>
          <w:sz w:val="24"/>
        </w:rPr>
        <w:t> </w:t>
      </w:r>
      <w:r>
        <w:rPr>
          <w:sz w:val="24"/>
        </w:rPr>
        <w:t>to</w:t>
      </w:r>
      <w:r>
        <w:rPr>
          <w:spacing w:val="-15"/>
          <w:sz w:val="24"/>
        </w:rPr>
        <w:t> </w:t>
      </w:r>
      <w:r>
        <w:rPr>
          <w:sz w:val="24"/>
        </w:rPr>
        <w:t>use</w:t>
      </w:r>
      <w:r>
        <w:rPr>
          <w:spacing w:val="-16"/>
          <w:sz w:val="24"/>
        </w:rPr>
        <w:t> </w:t>
      </w:r>
      <w:r>
        <w:rPr>
          <w:sz w:val="24"/>
        </w:rPr>
        <w:t>digital</w:t>
      </w:r>
      <w:r>
        <w:rPr>
          <w:spacing w:val="-14"/>
          <w:sz w:val="24"/>
        </w:rPr>
        <w:t> </w:t>
      </w:r>
      <w:r>
        <w:rPr>
          <w:spacing w:val="-2"/>
          <w:sz w:val="24"/>
        </w:rPr>
        <w:t>platforms.</w:t>
      </w:r>
    </w:p>
    <w:p>
      <w:pPr>
        <w:pStyle w:val="Heading2"/>
        <w:numPr>
          <w:ilvl w:val="1"/>
          <w:numId w:val="12"/>
        </w:numPr>
        <w:tabs>
          <w:tab w:pos="585" w:val="left" w:leader="none"/>
        </w:tabs>
        <w:spacing w:line="240" w:lineRule="auto" w:before="4" w:after="0"/>
        <w:ind w:left="585" w:right="0" w:hanging="420"/>
        <w:jc w:val="both"/>
      </w:pPr>
      <w:bookmarkStart w:name="_bookmark72" w:id="73"/>
      <w:bookmarkEnd w:id="73"/>
      <w:r>
        <w:rPr>
          <w:b w:val="0"/>
        </w:rPr>
      </w:r>
      <w:r>
        <w:rPr/>
        <w:t>Further</w:t>
      </w:r>
      <w:r>
        <w:rPr>
          <w:spacing w:val="-4"/>
        </w:rPr>
        <w:t> </w:t>
      </w:r>
      <w:r>
        <w:rPr>
          <w:spacing w:val="-2"/>
        </w:rPr>
        <w:t>research</w:t>
      </w:r>
    </w:p>
    <w:p>
      <w:pPr>
        <w:pStyle w:val="BodyText"/>
        <w:spacing w:line="360" w:lineRule="auto" w:before="134"/>
        <w:ind w:right="447" w:firstLine="360"/>
        <w:jc w:val="both"/>
      </w:pPr>
      <w:r>
        <w:rPr/>
        <w:t>The study</w:t>
      </w:r>
      <w:r>
        <w:rPr>
          <w:spacing w:val="-2"/>
        </w:rPr>
        <w:t> </w:t>
      </w:r>
      <w:r>
        <w:rPr/>
        <w:t>focused on the effects of using digital platforms that were sorely developed for potato farming (</w:t>
      </w:r>
      <w:r>
        <w:rPr>
          <w:i/>
        </w:rPr>
        <w:t>Viazisoko </w:t>
      </w:r>
      <w:r>
        <w:rPr/>
        <w:t>and </w:t>
      </w:r>
      <w:r>
        <w:rPr>
          <w:i/>
        </w:rPr>
        <w:t>Mzizi </w:t>
      </w:r>
      <w:r>
        <w:rPr/>
        <w:t>app). It was however observed that some farmers were using other platforms such as </w:t>
      </w:r>
      <w:r>
        <w:rPr>
          <w:i/>
        </w:rPr>
        <w:t>Digi farm </w:t>
      </w:r>
      <w:r>
        <w:rPr/>
        <w:t>and </w:t>
      </w:r>
      <w:r>
        <w:rPr>
          <w:i/>
        </w:rPr>
        <w:t>Varscout</w:t>
      </w:r>
      <w:r>
        <w:rPr/>
        <w:t>. Therefore, there is a need to conduct a study on effects of using different digital platforms on productivity and sales volume to determine their effectiveness. In addition, since the study focused on the effects of digital platforms on productivity and sales volume, a similar study can be conducted to assess the effects of using digital platforms on income.</w:t>
      </w:r>
    </w:p>
    <w:p>
      <w:pPr>
        <w:pStyle w:val="BodyText"/>
        <w:spacing w:after="0" w:line="360" w:lineRule="auto"/>
        <w:jc w:val="both"/>
        <w:sectPr>
          <w:pgSz w:w="11910" w:h="16840"/>
          <w:pgMar w:header="0" w:footer="1003" w:top="1340" w:bottom="1200" w:left="1275" w:right="992"/>
        </w:sectPr>
      </w:pPr>
    </w:p>
    <w:p>
      <w:pPr>
        <w:pStyle w:val="Heading1"/>
        <w:ind w:left="296"/>
      </w:pPr>
      <w:bookmarkStart w:name="_bookmark73" w:id="74"/>
      <w:bookmarkEnd w:id="74"/>
      <w:r>
        <w:rPr>
          <w:b w:val="0"/>
        </w:rPr>
      </w:r>
      <w:r>
        <w:rPr>
          <w:spacing w:val="-2"/>
        </w:rPr>
        <w:t>REFERENCES</w:t>
      </w:r>
    </w:p>
    <w:p>
      <w:pPr>
        <w:pStyle w:val="BodyText"/>
        <w:spacing w:before="133"/>
        <w:jc w:val="both"/>
      </w:pPr>
      <w:r>
        <w:rPr/>
        <w:t>Abate,</w:t>
      </w:r>
      <w:r>
        <w:rPr>
          <w:spacing w:val="3"/>
        </w:rPr>
        <w:t> </w:t>
      </w:r>
      <w:r>
        <w:rPr/>
        <w:t>G.</w:t>
      </w:r>
      <w:r>
        <w:rPr>
          <w:spacing w:val="3"/>
        </w:rPr>
        <w:t> </w:t>
      </w:r>
      <w:r>
        <w:rPr/>
        <w:t>T.,</w:t>
      </w:r>
      <w:r>
        <w:rPr>
          <w:spacing w:val="4"/>
        </w:rPr>
        <w:t> </w:t>
      </w:r>
      <w:r>
        <w:rPr/>
        <w:t>Abay,</w:t>
      </w:r>
      <w:r>
        <w:rPr>
          <w:spacing w:val="3"/>
        </w:rPr>
        <w:t> </w:t>
      </w:r>
      <w:r>
        <w:rPr/>
        <w:t>K.</w:t>
      </w:r>
      <w:r>
        <w:rPr>
          <w:spacing w:val="3"/>
        </w:rPr>
        <w:t> </w:t>
      </w:r>
      <w:r>
        <w:rPr/>
        <w:t>A.,</w:t>
      </w:r>
      <w:r>
        <w:rPr>
          <w:spacing w:val="4"/>
        </w:rPr>
        <w:t> </w:t>
      </w:r>
      <w:r>
        <w:rPr/>
        <w:t>Chamberlin,</w:t>
      </w:r>
      <w:r>
        <w:rPr>
          <w:spacing w:val="1"/>
        </w:rPr>
        <w:t> </w:t>
      </w:r>
      <w:r>
        <w:rPr/>
        <w:t>J.,</w:t>
      </w:r>
      <w:r>
        <w:rPr>
          <w:spacing w:val="3"/>
        </w:rPr>
        <w:t> </w:t>
      </w:r>
      <w:r>
        <w:rPr/>
        <w:t>Kassim,</w:t>
      </w:r>
      <w:r>
        <w:rPr>
          <w:spacing w:val="4"/>
        </w:rPr>
        <w:t> </w:t>
      </w:r>
      <w:r>
        <w:rPr/>
        <w:t>Y.,</w:t>
      </w:r>
      <w:r>
        <w:rPr>
          <w:spacing w:val="3"/>
        </w:rPr>
        <w:t> </w:t>
      </w:r>
      <w:r>
        <w:rPr/>
        <w:t>Spielman,</w:t>
      </w:r>
      <w:r>
        <w:rPr>
          <w:spacing w:val="4"/>
        </w:rPr>
        <w:t> </w:t>
      </w:r>
      <w:r>
        <w:rPr/>
        <w:t>D. J.,</w:t>
      </w:r>
      <w:r>
        <w:rPr>
          <w:spacing w:val="3"/>
        </w:rPr>
        <w:t> </w:t>
      </w:r>
      <w:r>
        <w:rPr/>
        <w:t>&amp; Tabe-Ojong,</w:t>
      </w:r>
      <w:r>
        <w:rPr>
          <w:spacing w:val="3"/>
        </w:rPr>
        <w:t> </w:t>
      </w:r>
      <w:r>
        <w:rPr/>
        <w:t>M.</w:t>
      </w:r>
      <w:r>
        <w:rPr>
          <w:spacing w:val="4"/>
        </w:rPr>
        <w:t> </w:t>
      </w:r>
      <w:r>
        <w:rPr>
          <w:spacing w:val="-5"/>
        </w:rPr>
        <w:t>P.</w:t>
      </w:r>
    </w:p>
    <w:p>
      <w:pPr>
        <w:pStyle w:val="BodyText"/>
        <w:spacing w:line="360" w:lineRule="auto" w:before="139"/>
        <w:ind w:left="885" w:right="444"/>
        <w:jc w:val="both"/>
      </w:pPr>
      <w:r>
        <w:rPr/>
        <w:t>J. (2023).</w:t>
      </w:r>
      <w:r>
        <w:rPr>
          <w:spacing w:val="-1"/>
        </w:rPr>
        <w:t> </w:t>
      </w:r>
      <w:r>
        <w:rPr/>
        <w:t>Digital tools and agricultural market transformation in Africa: Why</w:t>
      </w:r>
      <w:r>
        <w:rPr>
          <w:spacing w:val="-5"/>
        </w:rPr>
        <w:t> </w:t>
      </w:r>
      <w:r>
        <w:rPr/>
        <w:t>are</w:t>
      </w:r>
      <w:r>
        <w:rPr>
          <w:spacing w:val="-2"/>
        </w:rPr>
        <w:t> </w:t>
      </w:r>
      <w:r>
        <w:rPr/>
        <w:t>they not at scale yet, and what will it take to get there? </w:t>
      </w:r>
      <w:r>
        <w:rPr>
          <w:i/>
        </w:rPr>
        <w:t>Food Policy</w:t>
      </w:r>
      <w:r>
        <w:rPr/>
        <w:t>,</w:t>
      </w:r>
      <w:r>
        <w:rPr>
          <w:spacing w:val="-2"/>
        </w:rPr>
        <w:t> </w:t>
      </w:r>
      <w:r>
        <w:rPr>
          <w:i/>
        </w:rPr>
        <w:t>116</w:t>
      </w:r>
      <w:r>
        <w:rPr/>
        <w:t>, 102439. </w:t>
      </w:r>
      <w:hyperlink r:id="rId27">
        <w:r>
          <w:rPr>
            <w:color w:val="0462C1"/>
            <w:spacing w:val="-2"/>
            <w:u w:val="single" w:color="0462C1"/>
          </w:rPr>
          <w:t>http://dx.doi.org/10.1016/j.foodpol.2023.102439</w:t>
        </w:r>
      </w:hyperlink>
    </w:p>
    <w:p>
      <w:pPr>
        <w:pStyle w:val="BodyText"/>
        <w:spacing w:line="275" w:lineRule="exact"/>
        <w:jc w:val="both"/>
      </w:pPr>
      <w:r>
        <w:rPr/>
        <w:t>Abay,</w:t>
      </w:r>
      <w:r>
        <w:rPr>
          <w:spacing w:val="4"/>
        </w:rPr>
        <w:t> </w:t>
      </w:r>
      <w:r>
        <w:rPr/>
        <w:t>K.</w:t>
      </w:r>
      <w:r>
        <w:rPr>
          <w:spacing w:val="4"/>
        </w:rPr>
        <w:t> </w:t>
      </w:r>
      <w:r>
        <w:rPr/>
        <w:t>A.,</w:t>
      </w:r>
      <w:r>
        <w:rPr>
          <w:spacing w:val="6"/>
        </w:rPr>
        <w:t> </w:t>
      </w:r>
      <w:r>
        <w:rPr/>
        <w:t>Abate,</w:t>
      </w:r>
      <w:r>
        <w:rPr>
          <w:spacing w:val="4"/>
        </w:rPr>
        <w:t> </w:t>
      </w:r>
      <w:r>
        <w:rPr/>
        <w:t>G.</w:t>
      </w:r>
      <w:r>
        <w:rPr>
          <w:spacing w:val="6"/>
        </w:rPr>
        <w:t> </w:t>
      </w:r>
      <w:r>
        <w:rPr/>
        <w:t>T.,</w:t>
      </w:r>
      <w:r>
        <w:rPr>
          <w:spacing w:val="4"/>
        </w:rPr>
        <w:t> </w:t>
      </w:r>
      <w:r>
        <w:rPr/>
        <w:t>Chamberlin,</w:t>
      </w:r>
      <w:r>
        <w:rPr>
          <w:spacing w:val="4"/>
        </w:rPr>
        <w:t> </w:t>
      </w:r>
      <w:r>
        <w:rPr/>
        <w:t>J.,</w:t>
      </w:r>
      <w:r>
        <w:rPr>
          <w:spacing w:val="4"/>
        </w:rPr>
        <w:t> </w:t>
      </w:r>
      <w:r>
        <w:rPr/>
        <w:t>Kassim,</w:t>
      </w:r>
      <w:r>
        <w:rPr>
          <w:spacing w:val="4"/>
        </w:rPr>
        <w:t> </w:t>
      </w:r>
      <w:r>
        <w:rPr/>
        <w:t>Y.,</w:t>
      </w:r>
      <w:r>
        <w:rPr>
          <w:spacing w:val="4"/>
        </w:rPr>
        <w:t> </w:t>
      </w:r>
      <w:r>
        <w:rPr/>
        <w:t>Spielman,</w:t>
      </w:r>
      <w:r>
        <w:rPr>
          <w:spacing w:val="4"/>
        </w:rPr>
        <w:t> </w:t>
      </w:r>
      <w:r>
        <w:rPr/>
        <w:t>D.</w:t>
      </w:r>
      <w:r>
        <w:rPr>
          <w:spacing w:val="4"/>
        </w:rPr>
        <w:t> </w:t>
      </w:r>
      <w:r>
        <w:rPr/>
        <w:t>J.,</w:t>
      </w:r>
      <w:r>
        <w:rPr>
          <w:spacing w:val="4"/>
        </w:rPr>
        <w:t> </w:t>
      </w:r>
      <w:r>
        <w:rPr/>
        <w:t>&amp;</w:t>
      </w:r>
      <w:r>
        <w:rPr>
          <w:spacing w:val="5"/>
        </w:rPr>
        <w:t> </w:t>
      </w:r>
      <w:r>
        <w:rPr/>
        <w:t>Tabe-Ojong</w:t>
      </w:r>
      <w:r>
        <w:rPr>
          <w:spacing w:val="2"/>
        </w:rPr>
        <w:t> </w:t>
      </w:r>
      <w:r>
        <w:rPr/>
        <w:t>Jr,</w:t>
      </w:r>
      <w:r>
        <w:rPr>
          <w:spacing w:val="3"/>
        </w:rPr>
        <w:t> </w:t>
      </w:r>
      <w:r>
        <w:rPr>
          <w:spacing w:val="-5"/>
        </w:rPr>
        <w:t>M.</w:t>
      </w:r>
    </w:p>
    <w:p>
      <w:pPr>
        <w:spacing w:line="360" w:lineRule="auto" w:before="139"/>
        <w:ind w:left="885" w:right="448" w:firstLine="0"/>
        <w:jc w:val="both"/>
        <w:rPr>
          <w:sz w:val="24"/>
        </w:rPr>
      </w:pPr>
      <w:r>
        <w:rPr>
          <w:sz w:val="24"/>
        </w:rPr>
        <w:t>P. (2022).</w:t>
      </w:r>
      <w:r>
        <w:rPr>
          <w:spacing w:val="-3"/>
          <w:sz w:val="24"/>
        </w:rPr>
        <w:t> </w:t>
      </w:r>
      <w:r>
        <w:rPr>
          <w:i/>
          <w:sz w:val="24"/>
        </w:rPr>
        <w:t>Transforming African agricultural markets through digital innovations: What we (do not) know </w:t>
      </w:r>
      <w:r>
        <w:rPr>
          <w:sz w:val="24"/>
        </w:rPr>
        <w:t>(Vol. 21). International Food Policy Research Institute </w:t>
      </w:r>
      <w:hyperlink r:id="rId28">
        <w:r>
          <w:rPr>
            <w:color w:val="0462C1"/>
            <w:spacing w:val="-2"/>
            <w:sz w:val="24"/>
            <w:u w:val="single" w:color="0462C1"/>
          </w:rPr>
          <w:t>https://doi.org/10.2499/p15738coll2.135075</w:t>
        </w:r>
      </w:hyperlink>
    </w:p>
    <w:p>
      <w:pPr>
        <w:spacing w:line="360" w:lineRule="auto" w:before="0"/>
        <w:ind w:left="885" w:right="445" w:hanging="720"/>
        <w:jc w:val="both"/>
        <w:rPr>
          <w:sz w:val="24"/>
        </w:rPr>
      </w:pPr>
      <w:r>
        <w:rPr>
          <w:sz w:val="24"/>
        </w:rPr>
        <w:t>Abdulai, A. R. (2022).</w:t>
      </w:r>
      <w:r>
        <w:rPr>
          <w:spacing w:val="-2"/>
          <w:sz w:val="24"/>
        </w:rPr>
        <w:t> </w:t>
      </w:r>
      <w:r>
        <w:rPr>
          <w:i/>
          <w:sz w:val="24"/>
        </w:rPr>
        <w:t>The digitalization of agriculture and the (un) changing dynamics of rural</w:t>
      </w:r>
      <w:r>
        <w:rPr>
          <w:i/>
          <w:spacing w:val="-15"/>
          <w:sz w:val="24"/>
        </w:rPr>
        <w:t> </w:t>
      </w:r>
      <w:r>
        <w:rPr>
          <w:i/>
          <w:sz w:val="24"/>
        </w:rPr>
        <w:t>smallholder</w:t>
      </w:r>
      <w:r>
        <w:rPr>
          <w:i/>
          <w:spacing w:val="-15"/>
          <w:sz w:val="24"/>
        </w:rPr>
        <w:t> </w:t>
      </w:r>
      <w:r>
        <w:rPr>
          <w:i/>
          <w:sz w:val="24"/>
        </w:rPr>
        <w:t>farming</w:t>
      </w:r>
      <w:r>
        <w:rPr>
          <w:i/>
          <w:spacing w:val="-15"/>
          <w:sz w:val="24"/>
        </w:rPr>
        <w:t> </w:t>
      </w:r>
      <w:r>
        <w:rPr>
          <w:i/>
          <w:sz w:val="24"/>
        </w:rPr>
        <w:t>systems</w:t>
      </w:r>
      <w:r>
        <w:rPr>
          <w:i/>
          <w:spacing w:val="-15"/>
          <w:sz w:val="24"/>
        </w:rPr>
        <w:t> </w:t>
      </w:r>
      <w:r>
        <w:rPr>
          <w:i/>
          <w:sz w:val="24"/>
        </w:rPr>
        <w:t>in</w:t>
      </w:r>
      <w:r>
        <w:rPr>
          <w:i/>
          <w:spacing w:val="-15"/>
          <w:sz w:val="24"/>
        </w:rPr>
        <w:t> </w:t>
      </w:r>
      <w:r>
        <w:rPr>
          <w:i/>
          <w:sz w:val="24"/>
        </w:rPr>
        <w:t>Ghana,</w:t>
      </w:r>
      <w:r>
        <w:rPr>
          <w:i/>
          <w:spacing w:val="-15"/>
          <w:sz w:val="24"/>
        </w:rPr>
        <w:t> </w:t>
      </w:r>
      <w:r>
        <w:rPr>
          <w:i/>
          <w:sz w:val="24"/>
        </w:rPr>
        <w:t>Sub-Sahara</w:t>
      </w:r>
      <w:r>
        <w:rPr>
          <w:i/>
          <w:spacing w:val="-15"/>
          <w:sz w:val="24"/>
        </w:rPr>
        <w:t> </w:t>
      </w:r>
      <w:r>
        <w:rPr>
          <w:i/>
          <w:sz w:val="24"/>
        </w:rPr>
        <w:t>Africa</w:t>
      </w:r>
      <w:r>
        <w:rPr>
          <w:i/>
          <w:spacing w:val="-4"/>
          <w:sz w:val="24"/>
        </w:rPr>
        <w:t> </w:t>
      </w:r>
      <w:r>
        <w:rPr>
          <w:sz w:val="24"/>
        </w:rPr>
        <w:t>(Doctoral</w:t>
      </w:r>
      <w:r>
        <w:rPr>
          <w:spacing w:val="-14"/>
          <w:sz w:val="24"/>
        </w:rPr>
        <w:t> </w:t>
      </w:r>
      <w:r>
        <w:rPr>
          <w:sz w:val="24"/>
        </w:rPr>
        <w:t>dissertation, University of Guelph).</w:t>
      </w:r>
    </w:p>
    <w:p>
      <w:pPr>
        <w:pStyle w:val="BodyText"/>
        <w:spacing w:line="360" w:lineRule="auto" w:before="1"/>
        <w:ind w:left="885" w:right="444" w:hanging="720"/>
        <w:jc w:val="both"/>
      </w:pPr>
      <w:r>
        <w:rPr/>
        <w:t>Abdulai, A. R., Kc, K. B., &amp; Fraser, E. (2023). What factors influence the likelihood of rural farmer participation in digital agricultural services? Experience from smallholder digitalization in Northern Ghana. </w:t>
      </w:r>
      <w:r>
        <w:rPr>
          <w:i/>
        </w:rPr>
        <w:t>Outlook on Agriculture</w:t>
      </w:r>
      <w:r>
        <w:rPr/>
        <w:t>,</w:t>
      </w:r>
      <w:r>
        <w:rPr>
          <w:spacing w:val="-1"/>
        </w:rPr>
        <w:t> </w:t>
      </w:r>
      <w:r>
        <w:rPr>
          <w:i/>
        </w:rPr>
        <w:t>52</w:t>
      </w:r>
      <w:r>
        <w:rPr/>
        <w:t>(1), 57-66. </w:t>
      </w:r>
      <w:hyperlink r:id="rId29">
        <w:r>
          <w:rPr>
            <w:color w:val="0462C1"/>
            <w:spacing w:val="-2"/>
            <w:u w:val="single" w:color="0462C1"/>
          </w:rPr>
          <w:t>https://doi.org/10.1177/00307270221144641</w:t>
        </w:r>
      </w:hyperlink>
    </w:p>
    <w:p>
      <w:pPr>
        <w:pStyle w:val="BodyText"/>
        <w:spacing w:line="360" w:lineRule="auto"/>
        <w:ind w:left="885" w:right="444" w:hanging="720"/>
        <w:jc w:val="both"/>
      </w:pPr>
      <w:r>
        <w:rPr/>
        <w:t>Abdulai, A., &amp; Huffman, W. (2014). The adoption and impact of soil and water conservation technology:</w:t>
      </w:r>
      <w:r>
        <w:rPr>
          <w:spacing w:val="-1"/>
        </w:rPr>
        <w:t> </w:t>
      </w:r>
      <w:r>
        <w:rPr/>
        <w:t>An</w:t>
      </w:r>
      <w:r>
        <w:rPr>
          <w:spacing w:val="-1"/>
        </w:rPr>
        <w:t> </w:t>
      </w:r>
      <w:r>
        <w:rPr/>
        <w:t>endogenous</w:t>
      </w:r>
      <w:r>
        <w:rPr>
          <w:spacing w:val="-3"/>
        </w:rPr>
        <w:t> </w:t>
      </w:r>
      <w:r>
        <w:rPr/>
        <w:t>switching</w:t>
      </w:r>
      <w:r>
        <w:rPr>
          <w:spacing w:val="-3"/>
        </w:rPr>
        <w:t> </w:t>
      </w:r>
      <w:r>
        <w:rPr/>
        <w:t>regression</w:t>
      </w:r>
      <w:r>
        <w:rPr>
          <w:spacing w:val="-1"/>
        </w:rPr>
        <w:t> </w:t>
      </w:r>
      <w:r>
        <w:rPr/>
        <w:t>application.</w:t>
      </w:r>
      <w:r>
        <w:rPr>
          <w:spacing w:val="-1"/>
        </w:rPr>
        <w:t> </w:t>
      </w:r>
      <w:r>
        <w:rPr>
          <w:i/>
        </w:rPr>
        <w:t>Land</w:t>
      </w:r>
      <w:r>
        <w:rPr>
          <w:i/>
          <w:spacing w:val="-3"/>
        </w:rPr>
        <w:t> </w:t>
      </w:r>
      <w:r>
        <w:rPr>
          <w:i/>
        </w:rPr>
        <w:t>Economics</w:t>
      </w:r>
      <w:r>
        <w:rPr/>
        <w:t>,</w:t>
      </w:r>
      <w:r>
        <w:rPr>
          <w:spacing w:val="-4"/>
        </w:rPr>
        <w:t> </w:t>
      </w:r>
      <w:r>
        <w:rPr>
          <w:i/>
        </w:rPr>
        <w:t>90</w:t>
      </w:r>
      <w:r>
        <w:rPr/>
        <w:t>(1), 26-43. </w:t>
      </w:r>
      <w:hyperlink r:id="rId30">
        <w:r>
          <w:rPr>
            <w:color w:val="0462C1"/>
            <w:u w:val="single" w:color="0462C1"/>
          </w:rPr>
          <w:t>https://doi.org/10.3368/le.90.1.26</w:t>
        </w:r>
      </w:hyperlink>
    </w:p>
    <w:p>
      <w:pPr>
        <w:pStyle w:val="BodyText"/>
        <w:spacing w:line="360" w:lineRule="auto"/>
        <w:ind w:left="885" w:right="445" w:hanging="720"/>
        <w:jc w:val="both"/>
      </w:pPr>
      <w:r>
        <w:rPr/>
        <w:t>Abdurrahman,</w:t>
      </w:r>
      <w:r>
        <w:rPr>
          <w:spacing w:val="-9"/>
        </w:rPr>
        <w:t> </w:t>
      </w:r>
      <w:r>
        <w:rPr/>
        <w:t>A.</w:t>
      </w:r>
      <w:r>
        <w:rPr>
          <w:spacing w:val="-9"/>
        </w:rPr>
        <w:t> </w:t>
      </w:r>
      <w:r>
        <w:rPr/>
        <w:t>R.,</w:t>
      </w:r>
      <w:r>
        <w:rPr>
          <w:spacing w:val="-10"/>
        </w:rPr>
        <w:t> </w:t>
      </w:r>
      <w:r>
        <w:rPr/>
        <w:t>&amp;</w:t>
      </w:r>
      <w:r>
        <w:rPr>
          <w:spacing w:val="-7"/>
        </w:rPr>
        <w:t> </w:t>
      </w:r>
      <w:r>
        <w:rPr/>
        <w:t>Bagus</w:t>
      </w:r>
      <w:r>
        <w:rPr>
          <w:spacing w:val="-8"/>
        </w:rPr>
        <w:t> </w:t>
      </w:r>
      <w:r>
        <w:rPr/>
        <w:t>Faizal</w:t>
      </w:r>
      <w:r>
        <w:rPr>
          <w:spacing w:val="-5"/>
        </w:rPr>
        <w:t> </w:t>
      </w:r>
      <w:r>
        <w:rPr/>
        <w:t>IS,</w:t>
      </w:r>
      <w:r>
        <w:rPr>
          <w:spacing w:val="-9"/>
        </w:rPr>
        <w:t> </w:t>
      </w:r>
      <w:r>
        <w:rPr/>
        <w:t>R.</w:t>
      </w:r>
      <w:r>
        <w:rPr>
          <w:spacing w:val="-10"/>
        </w:rPr>
        <w:t> </w:t>
      </w:r>
      <w:r>
        <w:rPr/>
        <w:t>(2021).</w:t>
      </w:r>
      <w:r>
        <w:rPr>
          <w:spacing w:val="-10"/>
        </w:rPr>
        <w:t> </w:t>
      </w:r>
      <w:r>
        <w:rPr/>
        <w:t>Optimization</w:t>
      </w:r>
      <w:r>
        <w:rPr>
          <w:spacing w:val="-10"/>
        </w:rPr>
        <w:t> </w:t>
      </w:r>
      <w:r>
        <w:rPr/>
        <w:t>the</w:t>
      </w:r>
      <w:r>
        <w:rPr>
          <w:spacing w:val="-10"/>
        </w:rPr>
        <w:t> </w:t>
      </w:r>
      <w:r>
        <w:rPr/>
        <w:t>Use</w:t>
      </w:r>
      <w:r>
        <w:rPr>
          <w:spacing w:val="-9"/>
        </w:rPr>
        <w:t> </w:t>
      </w:r>
      <w:r>
        <w:rPr/>
        <w:t>of</w:t>
      </w:r>
      <w:r>
        <w:rPr>
          <w:spacing w:val="-10"/>
        </w:rPr>
        <w:t> </w:t>
      </w:r>
      <w:r>
        <w:rPr/>
        <w:t>Digital</w:t>
      </w:r>
      <w:r>
        <w:rPr>
          <w:spacing w:val="-9"/>
        </w:rPr>
        <w:t> </w:t>
      </w:r>
      <w:r>
        <w:rPr/>
        <w:t>Marketing in</w:t>
      </w:r>
      <w:r>
        <w:rPr>
          <w:spacing w:val="-5"/>
        </w:rPr>
        <w:t> </w:t>
      </w:r>
      <w:r>
        <w:rPr/>
        <w:t>Increasing</w:t>
      </w:r>
      <w:r>
        <w:rPr>
          <w:spacing w:val="-11"/>
        </w:rPr>
        <w:t> </w:t>
      </w:r>
      <w:r>
        <w:rPr/>
        <w:t>Sales</w:t>
      </w:r>
      <w:r>
        <w:rPr>
          <w:spacing w:val="-6"/>
        </w:rPr>
        <w:t> </w:t>
      </w:r>
      <w:r>
        <w:rPr/>
        <w:t>Volume</w:t>
      </w:r>
      <w:r>
        <w:rPr>
          <w:spacing w:val="-9"/>
        </w:rPr>
        <w:t> </w:t>
      </w:r>
      <w:r>
        <w:rPr/>
        <w:t>at</w:t>
      </w:r>
      <w:r>
        <w:rPr>
          <w:spacing w:val="-8"/>
        </w:rPr>
        <w:t> </w:t>
      </w:r>
      <w:r>
        <w:rPr/>
        <w:t>MSMEs</w:t>
      </w:r>
      <w:r>
        <w:rPr>
          <w:spacing w:val="-8"/>
        </w:rPr>
        <w:t> </w:t>
      </w:r>
      <w:r>
        <w:rPr/>
        <w:t>in</w:t>
      </w:r>
      <w:r>
        <w:rPr>
          <w:spacing w:val="-8"/>
        </w:rPr>
        <w:t> </w:t>
      </w:r>
      <w:r>
        <w:rPr/>
        <w:t>Mataram.</w:t>
      </w:r>
      <w:r>
        <w:rPr>
          <w:spacing w:val="-4"/>
        </w:rPr>
        <w:t> </w:t>
      </w:r>
      <w:r>
        <w:rPr>
          <w:i/>
        </w:rPr>
        <w:t>Universal</w:t>
      </w:r>
      <w:r>
        <w:rPr>
          <w:i/>
          <w:spacing w:val="-8"/>
        </w:rPr>
        <w:t> </w:t>
      </w:r>
      <w:r>
        <w:rPr>
          <w:i/>
        </w:rPr>
        <w:t>Journal</w:t>
      </w:r>
      <w:r>
        <w:rPr>
          <w:i/>
          <w:spacing w:val="-5"/>
        </w:rPr>
        <w:t> </w:t>
      </w:r>
      <w:r>
        <w:rPr>
          <w:i/>
        </w:rPr>
        <w:t>of</w:t>
      </w:r>
      <w:r>
        <w:rPr>
          <w:i/>
          <w:spacing w:val="-5"/>
        </w:rPr>
        <w:t> </w:t>
      </w:r>
      <w:r>
        <w:rPr>
          <w:i/>
        </w:rPr>
        <w:t>Business</w:t>
      </w:r>
      <w:r>
        <w:rPr>
          <w:i/>
          <w:spacing w:val="-8"/>
        </w:rPr>
        <w:t> </w:t>
      </w:r>
      <w:r>
        <w:rPr>
          <w:i/>
        </w:rPr>
        <w:t>and Management, 1</w:t>
      </w:r>
      <w:r>
        <w:rPr/>
        <w:t>(2), 79–89. </w:t>
      </w:r>
      <w:hyperlink r:id="rId31">
        <w:r>
          <w:rPr>
            <w:color w:val="0462C1"/>
            <w:u w:val="single" w:color="0462C1"/>
          </w:rPr>
          <w:t>https://doi.org/10.31586/ujbm.2021.114</w:t>
        </w:r>
      </w:hyperlink>
    </w:p>
    <w:p>
      <w:pPr>
        <w:spacing w:line="360" w:lineRule="auto" w:before="1"/>
        <w:ind w:left="885" w:right="446" w:hanging="720"/>
        <w:jc w:val="both"/>
        <w:rPr>
          <w:sz w:val="24"/>
        </w:rPr>
      </w:pPr>
      <w:r>
        <w:rPr>
          <w:sz w:val="24"/>
        </w:rPr>
        <w:t>Ajambo, S., Ogutu, S., Birachi, E., &amp; Kikulwe, E. (2023). </w:t>
      </w:r>
      <w:r>
        <w:rPr>
          <w:i/>
          <w:sz w:val="24"/>
        </w:rPr>
        <w:t>Digital agriculture platforms: Understanding</w:t>
      </w:r>
      <w:r>
        <w:rPr>
          <w:i/>
          <w:spacing w:val="40"/>
          <w:sz w:val="24"/>
        </w:rPr>
        <w:t> </w:t>
      </w:r>
      <w:r>
        <w:rPr>
          <w:i/>
          <w:sz w:val="24"/>
        </w:rPr>
        <w:t>innovations</w:t>
      </w:r>
      <w:r>
        <w:rPr>
          <w:i/>
          <w:spacing w:val="40"/>
          <w:sz w:val="24"/>
        </w:rPr>
        <w:t> </w:t>
      </w:r>
      <w:r>
        <w:rPr>
          <w:i/>
          <w:sz w:val="24"/>
        </w:rPr>
        <w:t>in</w:t>
      </w:r>
      <w:r>
        <w:rPr>
          <w:i/>
          <w:spacing w:val="40"/>
          <w:sz w:val="24"/>
        </w:rPr>
        <w:t> </w:t>
      </w:r>
      <w:r>
        <w:rPr>
          <w:i/>
          <w:sz w:val="24"/>
        </w:rPr>
        <w:t>rural</w:t>
      </w:r>
      <w:r>
        <w:rPr>
          <w:i/>
          <w:spacing w:val="40"/>
          <w:sz w:val="24"/>
        </w:rPr>
        <w:t> </w:t>
      </w:r>
      <w:r>
        <w:rPr>
          <w:i/>
          <w:sz w:val="24"/>
        </w:rPr>
        <w:t>finance and logistics in</w:t>
      </w:r>
      <w:r>
        <w:rPr>
          <w:i/>
          <w:spacing w:val="40"/>
          <w:sz w:val="24"/>
        </w:rPr>
        <w:t> </w:t>
      </w:r>
      <w:r>
        <w:rPr>
          <w:i/>
          <w:sz w:val="24"/>
        </w:rPr>
        <w:t>Uganda’s agrifood sector</w:t>
      </w:r>
      <w:r>
        <w:rPr>
          <w:i/>
          <w:spacing w:val="-1"/>
          <w:sz w:val="24"/>
        </w:rPr>
        <w:t> </w:t>
      </w:r>
      <w:r>
        <w:rPr>
          <w:sz w:val="24"/>
        </w:rPr>
        <w:t>(Vol. 5). International Food Policy Research Institute </w:t>
      </w:r>
      <w:hyperlink r:id="rId32">
        <w:r>
          <w:rPr>
            <w:color w:val="0462C1"/>
            <w:spacing w:val="-2"/>
            <w:sz w:val="24"/>
            <w:u w:val="single" w:color="0462C1"/>
          </w:rPr>
          <w:t>https://doi.org/10.2499/p15738coll2.136590</w:t>
        </w:r>
      </w:hyperlink>
    </w:p>
    <w:p>
      <w:pPr>
        <w:spacing w:line="360" w:lineRule="auto" w:before="0"/>
        <w:ind w:left="885" w:right="447" w:hanging="720"/>
        <w:jc w:val="both"/>
        <w:rPr>
          <w:sz w:val="24"/>
        </w:rPr>
      </w:pPr>
      <w:r>
        <w:rPr>
          <w:sz w:val="24"/>
        </w:rPr>
        <w:t>Akantege, R., Rahayu, A., Furqon, C., &amp; Dirgantari, P. (2023). Factors influencing the acceptance and use of financial digital technologies among smallholder farmers in Ghana.</w:t>
      </w:r>
      <w:r>
        <w:rPr>
          <w:spacing w:val="-1"/>
          <w:sz w:val="24"/>
        </w:rPr>
        <w:t> </w:t>
      </w:r>
      <w:r>
        <w:rPr>
          <w:i/>
          <w:sz w:val="24"/>
        </w:rPr>
        <w:t>International Journal of Agriculture Innovation, Technology and Globalisation</w:t>
      </w:r>
      <w:r>
        <w:rPr>
          <w:sz w:val="24"/>
        </w:rPr>
        <w:t>, </w:t>
      </w:r>
      <w:r>
        <w:rPr>
          <w:i/>
          <w:sz w:val="24"/>
        </w:rPr>
        <w:t>3</w:t>
      </w:r>
      <w:r>
        <w:rPr>
          <w:sz w:val="24"/>
        </w:rPr>
        <w:t>(4), 305-331. </w:t>
      </w:r>
      <w:hyperlink r:id="rId33">
        <w:r>
          <w:rPr>
            <w:color w:val="0462C1"/>
            <w:sz w:val="24"/>
            <w:u w:val="single" w:color="0462C1"/>
          </w:rPr>
          <w:t>https://doi.org/10.1504/IJAITG.2023.138119</w:t>
        </w:r>
      </w:hyperlink>
    </w:p>
    <w:p>
      <w:pPr>
        <w:pStyle w:val="BodyText"/>
        <w:spacing w:line="360" w:lineRule="auto" w:before="1"/>
        <w:ind w:left="885" w:right="442" w:hanging="720"/>
        <w:jc w:val="both"/>
      </w:pPr>
      <w:r>
        <w:rPr/>
        <w:t>Aker, J. C. (2011). Dial “A” for agriculture: a review of information and communication technologies for agricultural extension in developing countries. </w:t>
      </w:r>
      <w:r>
        <w:rPr>
          <w:i/>
        </w:rPr>
        <w:t>Agricultural Economics</w:t>
      </w:r>
      <w:r>
        <w:rPr/>
        <w:t>, </w:t>
      </w:r>
      <w:r>
        <w:rPr>
          <w:i/>
        </w:rPr>
        <w:t>42</w:t>
      </w:r>
      <w:r>
        <w:rPr/>
        <w:t>(6), 631-647. </w:t>
      </w:r>
      <w:hyperlink r:id="rId34">
        <w:r>
          <w:rPr>
            <w:color w:val="0462C1"/>
            <w:u w:val="single" w:color="0462C1"/>
          </w:rPr>
          <w:t>https://doi.org/10.1111/j.1574-0862.2011.00545.x</w:t>
        </w:r>
      </w:hyperlink>
    </w:p>
    <w:p>
      <w:pPr>
        <w:pStyle w:val="BodyText"/>
        <w:spacing w:after="0" w:line="360" w:lineRule="auto"/>
        <w:jc w:val="both"/>
        <w:sectPr>
          <w:pgSz w:w="11910" w:h="16840"/>
          <w:pgMar w:header="0" w:footer="1003" w:top="1360" w:bottom="1200" w:left="1275" w:right="992"/>
        </w:sectPr>
      </w:pPr>
    </w:p>
    <w:p>
      <w:pPr>
        <w:spacing w:line="360" w:lineRule="auto" w:before="76"/>
        <w:ind w:left="885" w:right="446" w:hanging="720"/>
        <w:jc w:val="both"/>
        <w:rPr>
          <w:sz w:val="24"/>
        </w:rPr>
      </w:pPr>
      <w:r>
        <w:rPr>
          <w:sz w:val="24"/>
        </w:rPr>
        <w:t>Aker, J. C., &amp; Cariolle, J. (2023). </w:t>
      </w:r>
      <w:r>
        <w:rPr>
          <w:i/>
          <w:sz w:val="24"/>
        </w:rPr>
        <w:t>Mobile Phones and Development in Africa</w:t>
      </w:r>
      <w:r>
        <w:rPr>
          <w:sz w:val="24"/>
        </w:rPr>
        <w:t>. Springer International Publishing AG. </w:t>
      </w:r>
      <w:hyperlink r:id="rId35">
        <w:r>
          <w:rPr>
            <w:color w:val="0462C1"/>
            <w:sz w:val="24"/>
            <w:u w:val="single" w:color="0462C1"/>
          </w:rPr>
          <w:t>https://doi.org/10.1007/978-3-031-41885-3</w:t>
        </w:r>
      </w:hyperlink>
    </w:p>
    <w:p>
      <w:pPr>
        <w:pStyle w:val="BodyText"/>
        <w:jc w:val="both"/>
      </w:pPr>
      <w:r>
        <w:rPr/>
        <w:t>Aker,</w:t>
      </w:r>
      <w:r>
        <w:rPr>
          <w:spacing w:val="36"/>
        </w:rPr>
        <w:t> </w:t>
      </w:r>
      <w:r>
        <w:rPr/>
        <w:t>J.</w:t>
      </w:r>
      <w:r>
        <w:rPr>
          <w:spacing w:val="39"/>
        </w:rPr>
        <w:t> </w:t>
      </w:r>
      <w:r>
        <w:rPr/>
        <w:t>C.,</w:t>
      </w:r>
      <w:r>
        <w:rPr>
          <w:spacing w:val="40"/>
        </w:rPr>
        <w:t> </w:t>
      </w:r>
      <w:r>
        <w:rPr/>
        <w:t>&amp;</w:t>
      </w:r>
      <w:r>
        <w:rPr>
          <w:spacing w:val="37"/>
        </w:rPr>
        <w:t> </w:t>
      </w:r>
      <w:r>
        <w:rPr/>
        <w:t>Mbiti,</w:t>
      </w:r>
      <w:r>
        <w:rPr>
          <w:spacing w:val="40"/>
        </w:rPr>
        <w:t> </w:t>
      </w:r>
      <w:r>
        <w:rPr/>
        <w:t>I.</w:t>
      </w:r>
      <w:r>
        <w:rPr>
          <w:spacing w:val="42"/>
        </w:rPr>
        <w:t> </w:t>
      </w:r>
      <w:r>
        <w:rPr/>
        <w:t>M.</w:t>
      </w:r>
      <w:r>
        <w:rPr>
          <w:spacing w:val="39"/>
        </w:rPr>
        <w:t> </w:t>
      </w:r>
      <w:r>
        <w:rPr/>
        <w:t>(2010).</w:t>
      </w:r>
      <w:r>
        <w:rPr>
          <w:spacing w:val="38"/>
        </w:rPr>
        <w:t> </w:t>
      </w:r>
      <w:r>
        <w:rPr/>
        <w:t>Mobile</w:t>
      </w:r>
      <w:r>
        <w:rPr>
          <w:spacing w:val="40"/>
        </w:rPr>
        <w:t> </w:t>
      </w:r>
      <w:r>
        <w:rPr/>
        <w:t>phones</w:t>
      </w:r>
      <w:r>
        <w:rPr>
          <w:spacing w:val="39"/>
        </w:rPr>
        <w:t> </w:t>
      </w:r>
      <w:r>
        <w:rPr/>
        <w:t>and</w:t>
      </w:r>
      <w:r>
        <w:rPr>
          <w:spacing w:val="39"/>
        </w:rPr>
        <w:t> </w:t>
      </w:r>
      <w:r>
        <w:rPr/>
        <w:t>economic</w:t>
      </w:r>
      <w:r>
        <w:rPr>
          <w:spacing w:val="39"/>
        </w:rPr>
        <w:t> </w:t>
      </w:r>
      <w:r>
        <w:rPr/>
        <w:t>development</w:t>
      </w:r>
      <w:r>
        <w:rPr>
          <w:spacing w:val="39"/>
        </w:rPr>
        <w:t> </w:t>
      </w:r>
      <w:r>
        <w:rPr/>
        <w:t>in</w:t>
      </w:r>
      <w:r>
        <w:rPr>
          <w:spacing w:val="41"/>
        </w:rPr>
        <w:t> </w:t>
      </w:r>
      <w:r>
        <w:rPr>
          <w:spacing w:val="-2"/>
        </w:rPr>
        <w:t>Africa.</w:t>
      </w:r>
    </w:p>
    <w:p>
      <w:pPr>
        <w:tabs>
          <w:tab w:pos="2370" w:val="left" w:leader="none"/>
          <w:tab w:pos="3298" w:val="left" w:leader="none"/>
          <w:tab w:pos="4995" w:val="left" w:leader="none"/>
          <w:tab w:pos="7011" w:val="left" w:leader="none"/>
          <w:tab w:pos="8332" w:val="left" w:leader="none"/>
        </w:tabs>
        <w:spacing w:line="360" w:lineRule="auto" w:before="137"/>
        <w:ind w:left="885" w:right="444" w:firstLine="0"/>
        <w:jc w:val="both"/>
        <w:rPr>
          <w:sz w:val="24"/>
        </w:rPr>
      </w:pPr>
      <w:r>
        <w:rPr>
          <w:i/>
          <w:spacing w:val="-2"/>
          <w:sz w:val="24"/>
        </w:rPr>
        <w:t>Journal</w:t>
      </w:r>
      <w:r>
        <w:rPr>
          <w:i/>
          <w:sz w:val="24"/>
        </w:rPr>
        <w:tab/>
      </w:r>
      <w:r>
        <w:rPr>
          <w:i/>
          <w:spacing w:val="-6"/>
          <w:sz w:val="24"/>
        </w:rPr>
        <w:t>of</w:t>
      </w:r>
      <w:r>
        <w:rPr>
          <w:i/>
          <w:sz w:val="24"/>
        </w:rPr>
        <w:tab/>
      </w:r>
      <w:r>
        <w:rPr>
          <w:i/>
          <w:spacing w:val="-2"/>
          <w:sz w:val="24"/>
        </w:rPr>
        <w:t>Economic</w:t>
      </w:r>
      <w:r>
        <w:rPr>
          <w:i/>
          <w:sz w:val="24"/>
        </w:rPr>
        <w:tab/>
      </w:r>
      <w:r>
        <w:rPr>
          <w:i/>
          <w:spacing w:val="-2"/>
          <w:sz w:val="24"/>
        </w:rPr>
        <w:t>Perspectives,</w:t>
      </w:r>
      <w:r>
        <w:rPr>
          <w:i/>
          <w:sz w:val="24"/>
        </w:rPr>
        <w:tab/>
      </w:r>
      <w:r>
        <w:rPr>
          <w:i/>
          <w:spacing w:val="-2"/>
          <w:sz w:val="24"/>
        </w:rPr>
        <w:t>24</w:t>
      </w:r>
      <w:r>
        <w:rPr>
          <w:spacing w:val="-2"/>
          <w:sz w:val="24"/>
        </w:rPr>
        <w:t>(3),</w:t>
      </w:r>
      <w:r>
        <w:rPr>
          <w:sz w:val="24"/>
        </w:rPr>
        <w:tab/>
      </w:r>
      <w:r>
        <w:rPr>
          <w:spacing w:val="-2"/>
          <w:sz w:val="24"/>
        </w:rPr>
        <w:t>207-</w:t>
      </w:r>
      <w:r>
        <w:rPr>
          <w:spacing w:val="-2"/>
          <w:sz w:val="24"/>
        </w:rPr>
        <w:t>232. </w:t>
      </w:r>
      <w:hyperlink r:id="rId36">
        <w:r>
          <w:rPr>
            <w:color w:val="0462C1"/>
            <w:spacing w:val="-2"/>
            <w:sz w:val="24"/>
            <w:u w:val="single" w:color="0462C1"/>
          </w:rPr>
          <w:t>https://doi.org/10.1257/jep.24.3.207</w:t>
        </w:r>
      </w:hyperlink>
    </w:p>
    <w:p>
      <w:pPr>
        <w:pStyle w:val="BodyText"/>
        <w:tabs>
          <w:tab w:pos="3020" w:val="left" w:leader="none"/>
          <w:tab w:pos="4410" w:val="left" w:leader="none"/>
          <w:tab w:pos="5945" w:val="left" w:leader="none"/>
          <w:tab w:pos="8571" w:val="left" w:leader="none"/>
        </w:tabs>
        <w:spacing w:line="360" w:lineRule="auto"/>
        <w:ind w:left="885" w:right="442" w:hanging="720"/>
        <w:jc w:val="both"/>
      </w:pPr>
      <w:r>
        <w:rPr/>
        <w:t>Akudugu,</w:t>
      </w:r>
      <w:r>
        <w:rPr>
          <w:spacing w:val="-15"/>
        </w:rPr>
        <w:t> </w:t>
      </w:r>
      <w:r>
        <w:rPr/>
        <w:t>M.</w:t>
      </w:r>
      <w:r>
        <w:rPr>
          <w:spacing w:val="-15"/>
        </w:rPr>
        <w:t> </w:t>
      </w:r>
      <w:r>
        <w:rPr/>
        <w:t>A.,</w:t>
      </w:r>
      <w:r>
        <w:rPr>
          <w:spacing w:val="-14"/>
        </w:rPr>
        <w:t> </w:t>
      </w:r>
      <w:r>
        <w:rPr/>
        <w:t>Nkegbe,</w:t>
      </w:r>
      <w:r>
        <w:rPr>
          <w:spacing w:val="-14"/>
        </w:rPr>
        <w:t> </w:t>
      </w:r>
      <w:r>
        <w:rPr/>
        <w:t>P.</w:t>
      </w:r>
      <w:r>
        <w:rPr>
          <w:spacing w:val="-14"/>
        </w:rPr>
        <w:t> </w:t>
      </w:r>
      <w:r>
        <w:rPr/>
        <w:t>K.,</w:t>
      </w:r>
      <w:r>
        <w:rPr>
          <w:spacing w:val="-15"/>
        </w:rPr>
        <w:t> </w:t>
      </w:r>
      <w:r>
        <w:rPr/>
        <w:t>Wongnaa,</w:t>
      </w:r>
      <w:r>
        <w:rPr>
          <w:spacing w:val="-14"/>
        </w:rPr>
        <w:t> </w:t>
      </w:r>
      <w:r>
        <w:rPr/>
        <w:t>C.</w:t>
      </w:r>
      <w:r>
        <w:rPr>
          <w:spacing w:val="-14"/>
        </w:rPr>
        <w:t> </w:t>
      </w:r>
      <w:r>
        <w:rPr/>
        <w:t>A.,</w:t>
      </w:r>
      <w:r>
        <w:rPr>
          <w:spacing w:val="-13"/>
        </w:rPr>
        <w:t> </w:t>
      </w:r>
      <w:r>
        <w:rPr/>
        <w:t>&amp;</w:t>
      </w:r>
      <w:r>
        <w:rPr>
          <w:spacing w:val="-15"/>
        </w:rPr>
        <w:t> </w:t>
      </w:r>
      <w:r>
        <w:rPr/>
        <w:t>Millar,</w:t>
      </w:r>
      <w:r>
        <w:rPr>
          <w:spacing w:val="-14"/>
        </w:rPr>
        <w:t> </w:t>
      </w:r>
      <w:r>
        <w:rPr/>
        <w:t>K.</w:t>
      </w:r>
      <w:r>
        <w:rPr>
          <w:spacing w:val="-15"/>
        </w:rPr>
        <w:t> </w:t>
      </w:r>
      <w:r>
        <w:rPr/>
        <w:t>K.</w:t>
      </w:r>
      <w:r>
        <w:rPr>
          <w:spacing w:val="-13"/>
        </w:rPr>
        <w:t> </w:t>
      </w:r>
      <w:r>
        <w:rPr/>
        <w:t>(2023).</w:t>
      </w:r>
      <w:r>
        <w:rPr>
          <w:spacing w:val="-15"/>
        </w:rPr>
        <w:t> </w:t>
      </w:r>
      <w:r>
        <w:rPr/>
        <w:t>Technology</w:t>
      </w:r>
      <w:r>
        <w:rPr>
          <w:spacing w:val="-15"/>
        </w:rPr>
        <w:t> </w:t>
      </w:r>
      <w:r>
        <w:rPr/>
        <w:t>adoption behaviors of farmers during crises: What are the key factors to consider? </w:t>
      </w:r>
      <w:r>
        <w:rPr>
          <w:i/>
        </w:rPr>
        <w:t>Journal of </w:t>
      </w:r>
      <w:r>
        <w:rPr>
          <w:i/>
          <w:spacing w:val="-2"/>
        </w:rPr>
        <w:t>Agriculture</w:t>
      </w:r>
      <w:r>
        <w:rPr>
          <w:i/>
        </w:rPr>
        <w:tab/>
      </w:r>
      <w:r>
        <w:rPr>
          <w:i/>
          <w:spacing w:val="-5"/>
        </w:rPr>
        <w:t>and</w:t>
      </w:r>
      <w:r>
        <w:rPr>
          <w:i/>
        </w:rPr>
        <w:tab/>
      </w:r>
      <w:r>
        <w:rPr>
          <w:i/>
          <w:spacing w:val="-4"/>
        </w:rPr>
        <w:t>Food</w:t>
      </w:r>
      <w:r>
        <w:rPr>
          <w:i/>
        </w:rPr>
        <w:tab/>
        <w:t>Research</w:t>
      </w:r>
      <w:r>
        <w:rPr/>
        <w:t>,</w:t>
      </w:r>
      <w:r>
        <w:rPr>
          <w:spacing w:val="-4"/>
        </w:rPr>
        <w:t> </w:t>
      </w:r>
      <w:r>
        <w:rPr>
          <w:i/>
          <w:spacing w:val="-2"/>
        </w:rPr>
        <w:t>14</w:t>
      </w:r>
      <w:r>
        <w:rPr>
          <w:spacing w:val="-2"/>
        </w:rPr>
        <w:t>(1),</w:t>
      </w:r>
      <w:r>
        <w:rPr/>
        <w:tab/>
      </w:r>
      <w:r>
        <w:rPr>
          <w:spacing w:val="-2"/>
        </w:rPr>
        <w:t>69-</w:t>
      </w:r>
      <w:r>
        <w:rPr>
          <w:spacing w:val="-5"/>
        </w:rPr>
        <w:t>94.</w:t>
      </w:r>
    </w:p>
    <w:p>
      <w:pPr>
        <w:pStyle w:val="BodyText"/>
        <w:spacing w:before="1"/>
        <w:ind w:left="885"/>
      </w:pPr>
      <w:hyperlink r:id="rId37">
        <w:r>
          <w:rPr>
            <w:color w:val="0462C1"/>
            <w:spacing w:val="-2"/>
            <w:u w:val="single" w:color="0462C1"/>
          </w:rPr>
          <w:t>https://doi.org/10.1016/j.jafr.2023.100694</w:t>
        </w:r>
      </w:hyperlink>
    </w:p>
    <w:p>
      <w:pPr>
        <w:pStyle w:val="BodyText"/>
        <w:spacing w:before="22"/>
        <w:ind w:left="0"/>
      </w:pPr>
    </w:p>
    <w:p>
      <w:pPr>
        <w:pStyle w:val="BodyText"/>
        <w:tabs>
          <w:tab w:pos="2507" w:val="left" w:leader="none"/>
          <w:tab w:pos="4612" w:val="left" w:leader="none"/>
          <w:tab w:pos="8485" w:val="left" w:leader="none"/>
        </w:tabs>
        <w:spacing w:line="360" w:lineRule="auto"/>
        <w:ind w:left="885" w:right="446" w:hanging="720"/>
        <w:jc w:val="both"/>
      </w:pPr>
      <w:r>
        <w:rPr/>
        <w:t>Alant, B. P., &amp; Bakare, O. O. (2021). A case study of the relationship between smallholder farmers' ICT literacy levels and demographic data with their use and adoption of ICT </w:t>
      </w:r>
      <w:r>
        <w:rPr>
          <w:spacing w:val="-4"/>
        </w:rPr>
        <w:t>for</w:t>
      </w:r>
      <w:r>
        <w:rPr/>
        <w:tab/>
      </w:r>
      <w:r>
        <w:rPr>
          <w:spacing w:val="-2"/>
        </w:rPr>
        <w:t>weather</w:t>
      </w:r>
      <w:r>
        <w:rPr/>
        <w:tab/>
        <w:t>forecasting. </w:t>
      </w:r>
      <w:r>
        <w:rPr>
          <w:i/>
        </w:rPr>
        <w:t>Heliyon</w:t>
      </w:r>
      <w:r>
        <w:rPr/>
        <w:t>, </w:t>
      </w:r>
      <w:r>
        <w:rPr>
          <w:i/>
        </w:rPr>
        <w:t>7</w:t>
      </w:r>
      <w:r>
        <w:rPr/>
        <w:t>(3),</w:t>
        <w:tab/>
      </w:r>
      <w:r>
        <w:rPr>
          <w:spacing w:val="-2"/>
        </w:rPr>
        <w:t>e06403 </w:t>
      </w:r>
      <w:hyperlink r:id="rId38">
        <w:r>
          <w:rPr>
            <w:color w:val="0462C1"/>
            <w:spacing w:val="-2"/>
            <w:u w:val="single" w:color="0462C1"/>
          </w:rPr>
          <w:t>https://doi.org/10.1016/j.heliyon.2021.e06403</w:t>
        </w:r>
      </w:hyperlink>
    </w:p>
    <w:p>
      <w:pPr>
        <w:pStyle w:val="BodyText"/>
        <w:spacing w:line="360" w:lineRule="auto" w:before="1"/>
        <w:ind w:left="885" w:right="445" w:hanging="720"/>
        <w:jc w:val="both"/>
      </w:pPr>
      <w:r>
        <w:rPr/>
        <w:t>Amoussouhoui,</w:t>
      </w:r>
      <w:r>
        <w:rPr>
          <w:spacing w:val="-6"/>
        </w:rPr>
        <w:t> </w:t>
      </w:r>
      <w:r>
        <w:rPr/>
        <w:t>R.,</w:t>
      </w:r>
      <w:r>
        <w:rPr>
          <w:spacing w:val="-6"/>
        </w:rPr>
        <w:t> </w:t>
      </w:r>
      <w:r>
        <w:rPr/>
        <w:t>Arouna,</w:t>
      </w:r>
      <w:r>
        <w:rPr>
          <w:spacing w:val="-6"/>
        </w:rPr>
        <w:t> </w:t>
      </w:r>
      <w:r>
        <w:rPr/>
        <w:t>A.,</w:t>
      </w:r>
      <w:r>
        <w:rPr>
          <w:spacing w:val="-6"/>
        </w:rPr>
        <w:t> </w:t>
      </w:r>
      <w:r>
        <w:rPr/>
        <w:t>Ruzzante,</w:t>
      </w:r>
      <w:r>
        <w:rPr>
          <w:spacing w:val="-6"/>
        </w:rPr>
        <w:t> </w:t>
      </w:r>
      <w:r>
        <w:rPr/>
        <w:t>S.,</w:t>
      </w:r>
      <w:r>
        <w:rPr>
          <w:spacing w:val="-6"/>
        </w:rPr>
        <w:t> </w:t>
      </w:r>
      <w:r>
        <w:rPr/>
        <w:t>&amp;</w:t>
      </w:r>
      <w:r>
        <w:rPr>
          <w:spacing w:val="-8"/>
        </w:rPr>
        <w:t> </w:t>
      </w:r>
      <w:r>
        <w:rPr/>
        <w:t>Banout,</w:t>
      </w:r>
      <w:r>
        <w:rPr>
          <w:spacing w:val="-5"/>
        </w:rPr>
        <w:t> </w:t>
      </w:r>
      <w:r>
        <w:rPr/>
        <w:t>J.</w:t>
      </w:r>
      <w:r>
        <w:rPr>
          <w:spacing w:val="-6"/>
        </w:rPr>
        <w:t> </w:t>
      </w:r>
      <w:r>
        <w:rPr/>
        <w:t>(2024).</w:t>
      </w:r>
      <w:r>
        <w:rPr>
          <w:spacing w:val="-7"/>
        </w:rPr>
        <w:t> </w:t>
      </w:r>
      <w:r>
        <w:rPr/>
        <w:t>Adoption</w:t>
      </w:r>
      <w:r>
        <w:rPr>
          <w:spacing w:val="-6"/>
        </w:rPr>
        <w:t> </w:t>
      </w:r>
      <w:r>
        <w:rPr/>
        <w:t>of</w:t>
      </w:r>
      <w:r>
        <w:rPr>
          <w:spacing w:val="-3"/>
        </w:rPr>
        <w:t> </w:t>
      </w:r>
      <w:r>
        <w:rPr/>
        <w:t>ICT4D</w:t>
      </w:r>
      <w:r>
        <w:rPr>
          <w:spacing w:val="-7"/>
        </w:rPr>
        <w:t> </w:t>
      </w:r>
      <w:r>
        <w:rPr/>
        <w:t>and</w:t>
      </w:r>
      <w:r>
        <w:rPr>
          <w:spacing w:val="-6"/>
        </w:rPr>
        <w:t> </w:t>
      </w:r>
      <w:r>
        <w:rPr/>
        <w:t>its determinants: A systematic review and meta-analysis.</w:t>
      </w:r>
      <w:r>
        <w:rPr>
          <w:spacing w:val="-2"/>
        </w:rPr>
        <w:t> </w:t>
      </w:r>
      <w:r>
        <w:rPr>
          <w:i/>
        </w:rPr>
        <w:t>Heliyon</w:t>
      </w:r>
      <w:r>
        <w:rPr/>
        <w:t>,</w:t>
      </w:r>
      <w:r>
        <w:rPr>
          <w:spacing w:val="-2"/>
        </w:rPr>
        <w:t> </w:t>
      </w:r>
      <w:r>
        <w:rPr>
          <w:i/>
        </w:rPr>
        <w:t>10</w:t>
      </w:r>
      <w:r>
        <w:rPr/>
        <w:t>(9) e30210 </w:t>
      </w:r>
      <w:hyperlink r:id="rId39">
        <w:r>
          <w:rPr>
            <w:color w:val="0462C1"/>
            <w:spacing w:val="-2"/>
            <w:u w:val="single" w:color="0462C1"/>
          </w:rPr>
          <w:t>https://doi.org/10.1016/j.heliyon.2024.e30210</w:t>
        </w:r>
      </w:hyperlink>
    </w:p>
    <w:p>
      <w:pPr>
        <w:spacing w:line="360" w:lineRule="auto" w:before="0"/>
        <w:ind w:left="885" w:right="444" w:hanging="720"/>
        <w:jc w:val="both"/>
        <w:rPr>
          <w:sz w:val="24"/>
        </w:rPr>
      </w:pPr>
      <w:r>
        <w:rPr>
          <w:sz w:val="24"/>
        </w:rPr>
        <w:t>Ayuya, O.I., Adongo, S., Wanjohi, L., and Rajendran S. (2021). </w:t>
      </w:r>
      <w:r>
        <w:rPr>
          <w:i/>
          <w:sz w:val="24"/>
        </w:rPr>
        <w:t>Role of digital platforms in maintaining the value chains of vegetable, root and tuber crops functional in the face of Covid-19. </w:t>
      </w:r>
      <w:r>
        <w:rPr>
          <w:sz w:val="24"/>
        </w:rPr>
        <w:t>Research Report. Lima, Peru: International Potato Center. </w:t>
      </w:r>
      <w:hyperlink r:id="rId40">
        <w:r>
          <w:rPr>
            <w:color w:val="0462C1"/>
            <w:spacing w:val="-2"/>
            <w:sz w:val="24"/>
            <w:u w:val="single" w:color="0462C1"/>
          </w:rPr>
          <w:t>https://doi.org/10.4160/9789290606246</w:t>
        </w:r>
      </w:hyperlink>
    </w:p>
    <w:p>
      <w:pPr>
        <w:pStyle w:val="BodyText"/>
        <w:spacing w:line="360" w:lineRule="auto"/>
        <w:ind w:left="885" w:right="445" w:hanging="720"/>
        <w:jc w:val="both"/>
      </w:pPr>
      <w:r>
        <w:rPr/>
        <w:t>Banerjee, A., Duflo, E., Imbert, C., Mathew, S., &amp; Pande, R. (2020). E-governance, accountability,</w:t>
      </w:r>
      <w:r>
        <w:rPr>
          <w:spacing w:val="-15"/>
        </w:rPr>
        <w:t> </w:t>
      </w:r>
      <w:r>
        <w:rPr/>
        <w:t>and</w:t>
      </w:r>
      <w:r>
        <w:rPr>
          <w:spacing w:val="-13"/>
        </w:rPr>
        <w:t> </w:t>
      </w:r>
      <w:r>
        <w:rPr/>
        <w:t>leakage</w:t>
      </w:r>
      <w:r>
        <w:rPr>
          <w:spacing w:val="-14"/>
        </w:rPr>
        <w:t> </w:t>
      </w:r>
      <w:r>
        <w:rPr/>
        <w:t>in</w:t>
      </w:r>
      <w:r>
        <w:rPr>
          <w:spacing w:val="-15"/>
        </w:rPr>
        <w:t> </w:t>
      </w:r>
      <w:r>
        <w:rPr/>
        <w:t>public</w:t>
      </w:r>
      <w:r>
        <w:rPr>
          <w:spacing w:val="-15"/>
        </w:rPr>
        <w:t> </w:t>
      </w:r>
      <w:r>
        <w:rPr/>
        <w:t>programs:</w:t>
      </w:r>
      <w:r>
        <w:rPr>
          <w:spacing w:val="-15"/>
        </w:rPr>
        <w:t> </w:t>
      </w:r>
      <w:r>
        <w:rPr/>
        <w:t>Experimental</w:t>
      </w:r>
      <w:r>
        <w:rPr>
          <w:spacing w:val="-15"/>
        </w:rPr>
        <w:t> </w:t>
      </w:r>
      <w:r>
        <w:rPr/>
        <w:t>evidence</w:t>
      </w:r>
      <w:r>
        <w:rPr>
          <w:spacing w:val="-14"/>
        </w:rPr>
        <w:t> </w:t>
      </w:r>
      <w:r>
        <w:rPr/>
        <w:t>from</w:t>
      </w:r>
      <w:r>
        <w:rPr>
          <w:spacing w:val="-14"/>
        </w:rPr>
        <w:t> </w:t>
      </w:r>
      <w:r>
        <w:rPr/>
        <w:t>a</w:t>
      </w:r>
      <w:r>
        <w:rPr>
          <w:spacing w:val="-15"/>
        </w:rPr>
        <w:t> </w:t>
      </w:r>
      <w:r>
        <w:rPr/>
        <w:t>financial management</w:t>
      </w:r>
      <w:r>
        <w:rPr>
          <w:spacing w:val="-4"/>
        </w:rPr>
        <w:t> </w:t>
      </w:r>
      <w:r>
        <w:rPr/>
        <w:t>reform</w:t>
      </w:r>
      <w:r>
        <w:rPr>
          <w:spacing w:val="-7"/>
        </w:rPr>
        <w:t> </w:t>
      </w:r>
      <w:r>
        <w:rPr/>
        <w:t>in</w:t>
      </w:r>
      <w:r>
        <w:rPr>
          <w:spacing w:val="-4"/>
        </w:rPr>
        <w:t> </w:t>
      </w:r>
      <w:r>
        <w:rPr/>
        <w:t>India.</w:t>
      </w:r>
      <w:r>
        <w:rPr>
          <w:spacing w:val="-3"/>
        </w:rPr>
        <w:t> </w:t>
      </w:r>
      <w:r>
        <w:rPr>
          <w:i/>
        </w:rPr>
        <w:t>American</w:t>
      </w:r>
      <w:r>
        <w:rPr>
          <w:i/>
          <w:spacing w:val="-7"/>
        </w:rPr>
        <w:t> </w:t>
      </w:r>
      <w:r>
        <w:rPr>
          <w:i/>
        </w:rPr>
        <w:t>Economic</w:t>
      </w:r>
      <w:r>
        <w:rPr>
          <w:i/>
          <w:spacing w:val="-3"/>
        </w:rPr>
        <w:t> </w:t>
      </w:r>
      <w:r>
        <w:rPr>
          <w:i/>
        </w:rPr>
        <w:t>Journal:</w:t>
      </w:r>
      <w:r>
        <w:rPr>
          <w:i/>
          <w:spacing w:val="-8"/>
        </w:rPr>
        <w:t> </w:t>
      </w:r>
      <w:r>
        <w:rPr>
          <w:i/>
        </w:rPr>
        <w:t>Applied</w:t>
      </w:r>
      <w:r>
        <w:rPr>
          <w:i/>
          <w:spacing w:val="-7"/>
        </w:rPr>
        <w:t> </w:t>
      </w:r>
      <w:r>
        <w:rPr>
          <w:i/>
        </w:rPr>
        <w:t>Economics</w:t>
      </w:r>
      <w:r>
        <w:rPr/>
        <w:t>,</w:t>
      </w:r>
      <w:r>
        <w:rPr>
          <w:spacing w:val="-4"/>
        </w:rPr>
        <w:t> </w:t>
      </w:r>
      <w:r>
        <w:rPr>
          <w:i/>
        </w:rPr>
        <w:t>12</w:t>
      </w:r>
      <w:r>
        <w:rPr/>
        <w:t>(4), 39-72. </w:t>
      </w:r>
      <w:hyperlink r:id="rId41">
        <w:r>
          <w:rPr>
            <w:color w:val="0462C1"/>
            <w:u w:val="single" w:color="0462C1"/>
          </w:rPr>
          <w:t>https://doi.org/10.1257/app.20180302</w:t>
        </w:r>
      </w:hyperlink>
    </w:p>
    <w:p>
      <w:pPr>
        <w:pStyle w:val="BodyText"/>
        <w:spacing w:line="360" w:lineRule="auto"/>
        <w:ind w:left="885" w:right="446" w:hanging="720"/>
        <w:jc w:val="both"/>
      </w:pPr>
      <w:r>
        <w:rPr/>
        <w:t>Basalamah,</w:t>
      </w:r>
      <w:r>
        <w:rPr>
          <w:spacing w:val="-11"/>
        </w:rPr>
        <w:t> </w:t>
      </w:r>
      <w:r>
        <w:rPr/>
        <w:t>S.,</w:t>
      </w:r>
      <w:r>
        <w:rPr>
          <w:spacing w:val="-11"/>
        </w:rPr>
        <w:t> </w:t>
      </w:r>
      <w:r>
        <w:rPr/>
        <w:t>Mahmud,</w:t>
      </w:r>
      <w:r>
        <w:rPr>
          <w:spacing w:val="-10"/>
        </w:rPr>
        <w:t> </w:t>
      </w:r>
      <w:r>
        <w:rPr/>
        <w:t>A.,</w:t>
      </w:r>
      <w:r>
        <w:rPr>
          <w:spacing w:val="-11"/>
        </w:rPr>
        <w:t> </w:t>
      </w:r>
      <w:r>
        <w:rPr/>
        <w:t>&amp;</w:t>
      </w:r>
      <w:r>
        <w:rPr>
          <w:spacing w:val="-13"/>
        </w:rPr>
        <w:t> </w:t>
      </w:r>
      <w:r>
        <w:rPr/>
        <w:t>Hasbi,</w:t>
      </w:r>
      <w:r>
        <w:rPr>
          <w:spacing w:val="-10"/>
        </w:rPr>
        <w:t> </w:t>
      </w:r>
      <w:r>
        <w:rPr/>
        <w:t>A.</w:t>
      </w:r>
      <w:r>
        <w:rPr>
          <w:spacing w:val="-11"/>
        </w:rPr>
        <w:t> </w:t>
      </w:r>
      <w:r>
        <w:rPr/>
        <w:t>M.</w:t>
      </w:r>
      <w:r>
        <w:rPr>
          <w:spacing w:val="-10"/>
        </w:rPr>
        <w:t> </w:t>
      </w:r>
      <w:r>
        <w:rPr/>
        <w:t>(2023).</w:t>
      </w:r>
      <w:r>
        <w:rPr>
          <w:spacing w:val="-11"/>
        </w:rPr>
        <w:t> </w:t>
      </w:r>
      <w:r>
        <w:rPr/>
        <w:t>Digital</w:t>
      </w:r>
      <w:r>
        <w:rPr>
          <w:spacing w:val="-10"/>
        </w:rPr>
        <w:t> </w:t>
      </w:r>
      <w:r>
        <w:rPr/>
        <w:t>Marketing</w:t>
      </w:r>
      <w:r>
        <w:rPr>
          <w:spacing w:val="-13"/>
        </w:rPr>
        <w:t> </w:t>
      </w:r>
      <w:r>
        <w:rPr/>
        <w:t>Platform</w:t>
      </w:r>
      <w:r>
        <w:rPr>
          <w:spacing w:val="-11"/>
        </w:rPr>
        <w:t> </w:t>
      </w:r>
      <w:r>
        <w:rPr/>
        <w:t>Development Model and Product Quality on Buying Decisions and Sales of Micro, Small, and Medium</w:t>
      </w:r>
      <w:r>
        <w:rPr>
          <w:spacing w:val="80"/>
        </w:rPr>
        <w:t>  </w:t>
      </w:r>
      <w:r>
        <w:rPr/>
        <w:t>Enterprises</w:t>
      </w:r>
      <w:r>
        <w:rPr>
          <w:spacing w:val="80"/>
        </w:rPr>
        <w:t>  </w:t>
      </w:r>
      <w:r>
        <w:rPr/>
        <w:t>(MSMES)</w:t>
      </w:r>
      <w:r>
        <w:rPr>
          <w:spacing w:val="80"/>
        </w:rPr>
        <w:t>  </w:t>
      </w:r>
      <w:r>
        <w:rPr/>
        <w:t>Product</w:t>
      </w:r>
      <w:r>
        <w:rPr>
          <w:spacing w:val="80"/>
        </w:rPr>
        <w:t>  </w:t>
      </w:r>
      <w:r>
        <w:rPr/>
        <w:t>Volume,</w:t>
      </w:r>
      <w:r>
        <w:rPr>
          <w:spacing w:val="80"/>
        </w:rPr>
        <w:t>  </w:t>
      </w:r>
      <w:r>
        <w:rPr/>
        <w:t>South</w:t>
      </w:r>
      <w:r>
        <w:rPr>
          <w:spacing w:val="80"/>
        </w:rPr>
        <w:t>  </w:t>
      </w:r>
      <w:r>
        <w:rPr/>
        <w:t>Sulawesi Province.</w:t>
      </w:r>
      <w:r>
        <w:rPr>
          <w:spacing w:val="-2"/>
        </w:rPr>
        <w:t> </w:t>
      </w:r>
      <w:r>
        <w:rPr>
          <w:i/>
        </w:rPr>
        <w:t>International Journal of Professional Business Review</w:t>
      </w:r>
      <w:r>
        <w:rPr/>
        <w:t>,</w:t>
      </w:r>
      <w:r>
        <w:rPr>
          <w:spacing w:val="-2"/>
        </w:rPr>
        <w:t> </w:t>
      </w:r>
      <w:r>
        <w:rPr>
          <w:i/>
        </w:rPr>
        <w:t>8</w:t>
      </w:r>
      <w:r>
        <w:rPr/>
        <w:t>(9), e03615. </w:t>
      </w:r>
      <w:hyperlink r:id="rId42">
        <w:r>
          <w:rPr>
            <w:color w:val="0462C1"/>
            <w:spacing w:val="-2"/>
            <w:u w:val="single" w:color="0462C1"/>
          </w:rPr>
          <w:t>https://doi.org/10.26668/businessreview/2023.v8i9.3615</w:t>
        </w:r>
      </w:hyperlink>
    </w:p>
    <w:p>
      <w:pPr>
        <w:pStyle w:val="BodyText"/>
        <w:spacing w:line="357" w:lineRule="auto" w:before="1"/>
        <w:ind w:left="885" w:right="444" w:hanging="720"/>
        <w:jc w:val="both"/>
      </w:pPr>
      <w:r>
        <w:rPr/>
        <w:t>Baumüller, H. (2018). The little we know: an exploratory literature review on the utility of mobile phone</w:t>
      </w:r>
      <w:r>
        <w:rPr>
          <w:rFonts w:ascii="Cambria Math" w:hAnsi="Cambria Math"/>
        </w:rPr>
        <w:t>- </w:t>
      </w:r>
      <w:r>
        <w:rPr/>
        <w:t>enabled services for smallholder farmers. </w:t>
      </w:r>
      <w:r>
        <w:rPr>
          <w:i/>
        </w:rPr>
        <w:t>Journal of International Development</w:t>
      </w:r>
      <w:r>
        <w:rPr/>
        <w:t>, </w:t>
      </w:r>
      <w:r>
        <w:rPr>
          <w:i/>
        </w:rPr>
        <w:t>30</w:t>
      </w:r>
      <w:r>
        <w:rPr/>
        <w:t>(1), 134-154. </w:t>
      </w:r>
      <w:hyperlink r:id="rId43">
        <w:r>
          <w:rPr>
            <w:color w:val="0462C1"/>
            <w:u w:val="single" w:color="0462C1"/>
          </w:rPr>
          <w:t>https://doi.org/10.1002/jid.3314</w:t>
        </w:r>
      </w:hyperlink>
    </w:p>
    <w:p>
      <w:pPr>
        <w:pStyle w:val="BodyText"/>
        <w:spacing w:after="0" w:line="357" w:lineRule="auto"/>
        <w:jc w:val="both"/>
        <w:sectPr>
          <w:pgSz w:w="11910" w:h="16840"/>
          <w:pgMar w:header="0" w:footer="1003" w:top="1340" w:bottom="1200" w:left="1275" w:right="992"/>
        </w:sectPr>
      </w:pPr>
    </w:p>
    <w:p>
      <w:pPr>
        <w:pStyle w:val="BodyText"/>
        <w:spacing w:line="360" w:lineRule="auto" w:before="76"/>
        <w:ind w:left="885" w:right="443" w:hanging="720"/>
        <w:jc w:val="both"/>
      </w:pPr>
      <w:r>
        <w:rPr/>
        <w:t>Benfica, R., Chambers, J., Koo, J., Nin-Pratt, A., Falck-Zepeda, J., Stads, G. J., &amp; Arndt, C. (2023).</w:t>
      </w:r>
      <w:r>
        <w:rPr>
          <w:spacing w:val="-11"/>
        </w:rPr>
        <w:t> </w:t>
      </w:r>
      <w:r>
        <w:rPr/>
        <w:t>Food</w:t>
      </w:r>
      <w:r>
        <w:rPr>
          <w:spacing w:val="-13"/>
        </w:rPr>
        <w:t> </w:t>
      </w:r>
      <w:r>
        <w:rPr/>
        <w:t>system</w:t>
      </w:r>
      <w:r>
        <w:rPr>
          <w:spacing w:val="-13"/>
        </w:rPr>
        <w:t> </w:t>
      </w:r>
      <w:r>
        <w:rPr/>
        <w:t>innovations</w:t>
      </w:r>
      <w:r>
        <w:rPr>
          <w:spacing w:val="-13"/>
        </w:rPr>
        <w:t> </w:t>
      </w:r>
      <w:r>
        <w:rPr/>
        <w:t>and</w:t>
      </w:r>
      <w:r>
        <w:rPr>
          <w:spacing w:val="-13"/>
        </w:rPr>
        <w:t> </w:t>
      </w:r>
      <w:r>
        <w:rPr/>
        <w:t>digital</w:t>
      </w:r>
      <w:r>
        <w:rPr>
          <w:spacing w:val="-13"/>
        </w:rPr>
        <w:t> </w:t>
      </w:r>
      <w:r>
        <w:rPr/>
        <w:t>technologies</w:t>
      </w:r>
      <w:r>
        <w:rPr>
          <w:spacing w:val="-13"/>
        </w:rPr>
        <w:t> </w:t>
      </w:r>
      <w:r>
        <w:rPr/>
        <w:t>to</w:t>
      </w:r>
      <w:r>
        <w:rPr>
          <w:spacing w:val="-10"/>
        </w:rPr>
        <w:t> </w:t>
      </w:r>
      <w:r>
        <w:rPr/>
        <w:t>Foster</w:t>
      </w:r>
      <w:r>
        <w:rPr>
          <w:spacing w:val="-12"/>
        </w:rPr>
        <w:t> </w:t>
      </w:r>
      <w:r>
        <w:rPr/>
        <w:t>productivity</w:t>
      </w:r>
      <w:r>
        <w:rPr>
          <w:spacing w:val="-15"/>
        </w:rPr>
        <w:t> </w:t>
      </w:r>
      <w:r>
        <w:rPr/>
        <w:t>growth and rural transformation. </w:t>
      </w:r>
      <w:r>
        <w:rPr>
          <w:i/>
        </w:rPr>
        <w:t>Science and Innovations for Food Systems Transformation, 5(</w:t>
      </w:r>
      <w:r>
        <w:rPr/>
        <w:t>22</w:t>
      </w:r>
      <w:r>
        <w:rPr>
          <w:i/>
        </w:rPr>
        <w:t>), </w:t>
      </w:r>
      <w:r>
        <w:rPr/>
        <w:t>421-437. </w:t>
      </w:r>
      <w:hyperlink r:id="rId44">
        <w:r>
          <w:rPr>
            <w:color w:val="0462C1"/>
            <w:u w:val="single" w:color="0462C1"/>
          </w:rPr>
          <w:t>http://dx.doi.org/10.1007/978-3-031-15703-5_22</w:t>
        </w:r>
      </w:hyperlink>
    </w:p>
    <w:p>
      <w:pPr>
        <w:pStyle w:val="BodyText"/>
        <w:spacing w:line="360" w:lineRule="auto"/>
        <w:ind w:left="885" w:right="454" w:hanging="720"/>
        <w:jc w:val="both"/>
      </w:pPr>
      <w:r>
        <w:rPr/>
        <w:t>Bhaskara,</w:t>
      </w:r>
      <w:r>
        <w:rPr>
          <w:spacing w:val="40"/>
        </w:rPr>
        <w:t> </w:t>
      </w:r>
      <w:r>
        <w:rPr/>
        <w:t>S.,</w:t>
      </w:r>
      <w:r>
        <w:rPr>
          <w:spacing w:val="40"/>
        </w:rPr>
        <w:t> </w:t>
      </w:r>
      <w:r>
        <w:rPr/>
        <w:t>&amp;</w:t>
      </w:r>
      <w:r>
        <w:rPr>
          <w:spacing w:val="40"/>
        </w:rPr>
        <w:t> </w:t>
      </w:r>
      <w:r>
        <w:rPr/>
        <w:t>Bawa,</w:t>
      </w:r>
      <w:r>
        <w:rPr>
          <w:spacing w:val="40"/>
        </w:rPr>
        <w:t> </w:t>
      </w:r>
      <w:r>
        <w:rPr/>
        <w:t>K.</w:t>
      </w:r>
      <w:r>
        <w:rPr>
          <w:spacing w:val="40"/>
        </w:rPr>
        <w:t> </w:t>
      </w:r>
      <w:r>
        <w:rPr/>
        <w:t>S.</w:t>
      </w:r>
      <w:r>
        <w:rPr>
          <w:spacing w:val="40"/>
        </w:rPr>
        <w:t> </w:t>
      </w:r>
      <w:r>
        <w:rPr/>
        <w:t>(2021).</w:t>
      </w:r>
      <w:r>
        <w:rPr>
          <w:spacing w:val="40"/>
        </w:rPr>
        <w:t> </w:t>
      </w:r>
      <w:r>
        <w:rPr/>
        <w:t>Societal</w:t>
      </w:r>
      <w:r>
        <w:rPr>
          <w:spacing w:val="40"/>
        </w:rPr>
        <w:t> </w:t>
      </w:r>
      <w:r>
        <w:rPr/>
        <w:t>digital</w:t>
      </w:r>
      <w:r>
        <w:rPr>
          <w:spacing w:val="40"/>
        </w:rPr>
        <w:t> </w:t>
      </w:r>
      <w:r>
        <w:rPr/>
        <w:t>platforms</w:t>
      </w:r>
      <w:r>
        <w:rPr>
          <w:spacing w:val="40"/>
        </w:rPr>
        <w:t> </w:t>
      </w:r>
      <w:r>
        <w:rPr/>
        <w:t>for</w:t>
      </w:r>
      <w:r>
        <w:rPr>
          <w:spacing w:val="40"/>
        </w:rPr>
        <w:t> </w:t>
      </w:r>
      <w:r>
        <w:rPr/>
        <w:t>sustainability: Agriculture. </w:t>
      </w:r>
      <w:r>
        <w:rPr>
          <w:i/>
        </w:rPr>
        <w:t>Sustainability</w:t>
      </w:r>
      <w:r>
        <w:rPr/>
        <w:t>, </w:t>
      </w:r>
      <w:r>
        <w:rPr>
          <w:i/>
        </w:rPr>
        <w:t>13</w:t>
      </w:r>
      <w:r>
        <w:rPr/>
        <w:t>(9), 5048. </w:t>
      </w:r>
      <w:hyperlink r:id="rId45">
        <w:r>
          <w:rPr>
            <w:color w:val="0462C1"/>
            <w:u w:val="single" w:color="0462C1"/>
          </w:rPr>
          <w:t>https://doi.org/10.3390/su13095048</w:t>
        </w:r>
      </w:hyperlink>
    </w:p>
    <w:p>
      <w:pPr>
        <w:pStyle w:val="BodyText"/>
        <w:spacing w:line="360" w:lineRule="auto"/>
        <w:ind w:left="885" w:right="444" w:hanging="720"/>
        <w:jc w:val="both"/>
      </w:pPr>
      <w:r>
        <w:rPr/>
        <w:t>Bocean,</w:t>
      </w:r>
      <w:r>
        <w:rPr>
          <w:spacing w:val="-12"/>
        </w:rPr>
        <w:t> </w:t>
      </w:r>
      <w:r>
        <w:rPr/>
        <w:t>C.</w:t>
      </w:r>
      <w:r>
        <w:rPr>
          <w:spacing w:val="-10"/>
        </w:rPr>
        <w:t> </w:t>
      </w:r>
      <w:r>
        <w:rPr/>
        <w:t>G.</w:t>
      </w:r>
      <w:r>
        <w:rPr>
          <w:spacing w:val="-13"/>
        </w:rPr>
        <w:t> </w:t>
      </w:r>
      <w:r>
        <w:rPr/>
        <w:t>(2024).</w:t>
      </w:r>
      <w:r>
        <w:rPr>
          <w:spacing w:val="-12"/>
        </w:rPr>
        <w:t> </w:t>
      </w:r>
      <w:r>
        <w:rPr/>
        <w:t>A</w:t>
      </w:r>
      <w:r>
        <w:rPr>
          <w:spacing w:val="-10"/>
        </w:rPr>
        <w:t> </w:t>
      </w:r>
      <w:r>
        <w:rPr/>
        <w:t>cross-sectional</w:t>
      </w:r>
      <w:r>
        <w:rPr>
          <w:spacing w:val="-12"/>
        </w:rPr>
        <w:t> </w:t>
      </w:r>
      <w:r>
        <w:rPr/>
        <w:t>analysis</w:t>
      </w:r>
      <w:r>
        <w:rPr>
          <w:spacing w:val="-11"/>
        </w:rPr>
        <w:t> </w:t>
      </w:r>
      <w:r>
        <w:rPr/>
        <w:t>of</w:t>
      </w:r>
      <w:r>
        <w:rPr>
          <w:spacing w:val="-13"/>
        </w:rPr>
        <w:t> </w:t>
      </w:r>
      <w:r>
        <w:rPr/>
        <w:t>the</w:t>
      </w:r>
      <w:r>
        <w:rPr>
          <w:spacing w:val="-13"/>
        </w:rPr>
        <w:t> </w:t>
      </w:r>
      <w:r>
        <w:rPr/>
        <w:t>relationship</w:t>
      </w:r>
      <w:r>
        <w:rPr>
          <w:spacing w:val="-12"/>
        </w:rPr>
        <w:t> </w:t>
      </w:r>
      <w:r>
        <w:rPr/>
        <w:t>between</w:t>
      </w:r>
      <w:r>
        <w:rPr>
          <w:spacing w:val="-12"/>
        </w:rPr>
        <w:t> </w:t>
      </w:r>
      <w:r>
        <w:rPr/>
        <w:t>digital</w:t>
      </w:r>
      <w:r>
        <w:rPr>
          <w:spacing w:val="-12"/>
        </w:rPr>
        <w:t> </w:t>
      </w:r>
      <w:r>
        <w:rPr/>
        <w:t>technology use and agricultural productivity in EU countries.</w:t>
      </w:r>
      <w:r>
        <w:rPr>
          <w:spacing w:val="-1"/>
        </w:rPr>
        <w:t> </w:t>
      </w:r>
      <w:r>
        <w:rPr>
          <w:i/>
        </w:rPr>
        <w:t>Agriculture</w:t>
      </w:r>
      <w:r>
        <w:rPr/>
        <w:t>,</w:t>
      </w:r>
      <w:r>
        <w:rPr>
          <w:spacing w:val="-1"/>
        </w:rPr>
        <w:t> </w:t>
      </w:r>
      <w:r>
        <w:rPr>
          <w:i/>
        </w:rPr>
        <w:t>14</w:t>
      </w:r>
      <w:r>
        <w:rPr/>
        <w:t>(4), 1-24. </w:t>
      </w:r>
      <w:hyperlink r:id="rId46">
        <w:r>
          <w:rPr>
            <w:color w:val="0462C1"/>
            <w:spacing w:val="-2"/>
            <w:u w:val="single" w:color="0462C1"/>
          </w:rPr>
          <w:t>https://doi.org/10.3390/agriculture14040519</w:t>
        </w:r>
      </w:hyperlink>
    </w:p>
    <w:p>
      <w:pPr>
        <w:spacing w:line="360" w:lineRule="auto" w:before="0"/>
        <w:ind w:left="885" w:right="447" w:hanging="720"/>
        <w:jc w:val="left"/>
        <w:rPr>
          <w:sz w:val="24"/>
        </w:rPr>
      </w:pPr>
      <w:r>
        <w:rPr>
          <w:sz w:val="24"/>
        </w:rPr>
        <w:t>Bolwig,</w:t>
      </w:r>
      <w:r>
        <w:rPr>
          <w:spacing w:val="25"/>
          <w:sz w:val="24"/>
        </w:rPr>
        <w:t> </w:t>
      </w:r>
      <w:r>
        <w:rPr>
          <w:sz w:val="24"/>
        </w:rPr>
        <w:t>S.,</w:t>
      </w:r>
      <w:r>
        <w:rPr>
          <w:spacing w:val="25"/>
          <w:sz w:val="24"/>
        </w:rPr>
        <w:t> </w:t>
      </w:r>
      <w:r>
        <w:rPr>
          <w:sz w:val="24"/>
        </w:rPr>
        <w:t>Tanner,</w:t>
      </w:r>
      <w:r>
        <w:rPr>
          <w:spacing w:val="24"/>
          <w:sz w:val="24"/>
        </w:rPr>
        <w:t> </w:t>
      </w:r>
      <w:r>
        <w:rPr>
          <w:sz w:val="24"/>
        </w:rPr>
        <w:t>A.</w:t>
      </w:r>
      <w:r>
        <w:rPr>
          <w:spacing w:val="27"/>
          <w:sz w:val="24"/>
        </w:rPr>
        <w:t> </w:t>
      </w:r>
      <w:r>
        <w:rPr>
          <w:sz w:val="24"/>
        </w:rPr>
        <w:t>N.,</w:t>
      </w:r>
      <w:r>
        <w:rPr>
          <w:spacing w:val="25"/>
          <w:sz w:val="24"/>
        </w:rPr>
        <w:t> </w:t>
      </w:r>
      <w:r>
        <w:rPr>
          <w:sz w:val="24"/>
        </w:rPr>
        <w:t>Riemann,</w:t>
      </w:r>
      <w:r>
        <w:rPr>
          <w:spacing w:val="25"/>
          <w:sz w:val="24"/>
        </w:rPr>
        <w:t> </w:t>
      </w:r>
      <w:r>
        <w:rPr>
          <w:sz w:val="24"/>
        </w:rPr>
        <w:t>P.,</w:t>
      </w:r>
      <w:r>
        <w:rPr>
          <w:spacing w:val="25"/>
          <w:sz w:val="24"/>
        </w:rPr>
        <w:t> </w:t>
      </w:r>
      <w:r>
        <w:rPr>
          <w:sz w:val="24"/>
        </w:rPr>
        <w:t>Redlingshöfer,</w:t>
      </w:r>
      <w:r>
        <w:rPr>
          <w:spacing w:val="27"/>
          <w:sz w:val="24"/>
        </w:rPr>
        <w:t> </w:t>
      </w:r>
      <w:r>
        <w:rPr>
          <w:sz w:val="24"/>
        </w:rPr>
        <w:t>B.,</w:t>
      </w:r>
      <w:r>
        <w:rPr>
          <w:spacing w:val="27"/>
          <w:sz w:val="24"/>
        </w:rPr>
        <w:t> </w:t>
      </w:r>
      <w:r>
        <w:rPr>
          <w:sz w:val="24"/>
        </w:rPr>
        <w:t>&amp;</w:t>
      </w:r>
      <w:r>
        <w:rPr>
          <w:spacing w:val="26"/>
          <w:sz w:val="24"/>
        </w:rPr>
        <w:t> </w:t>
      </w:r>
      <w:r>
        <w:rPr>
          <w:sz w:val="24"/>
        </w:rPr>
        <w:t>Zhang,</w:t>
      </w:r>
      <w:r>
        <w:rPr>
          <w:spacing w:val="25"/>
          <w:sz w:val="24"/>
        </w:rPr>
        <w:t> </w:t>
      </w:r>
      <w:r>
        <w:rPr>
          <w:sz w:val="24"/>
        </w:rPr>
        <w:t>Y.</w:t>
      </w:r>
      <w:r>
        <w:rPr>
          <w:spacing w:val="25"/>
          <w:sz w:val="24"/>
        </w:rPr>
        <w:t> </w:t>
      </w:r>
      <w:r>
        <w:rPr>
          <w:sz w:val="24"/>
        </w:rPr>
        <w:t>(2021).</w:t>
      </w:r>
      <w:r>
        <w:rPr>
          <w:spacing w:val="32"/>
          <w:sz w:val="24"/>
        </w:rPr>
        <w:t> </w:t>
      </w:r>
      <w:r>
        <w:rPr>
          <w:i/>
          <w:sz w:val="24"/>
        </w:rPr>
        <w:t>Reducing consumer food waste using green and digital technologies</w:t>
      </w:r>
      <w:r>
        <w:rPr>
          <w:sz w:val="24"/>
        </w:rPr>
        <w:t>. UNEP DTU Partnership. </w:t>
      </w:r>
      <w:hyperlink r:id="rId47">
        <w:r>
          <w:rPr>
            <w:color w:val="0462C1"/>
            <w:sz w:val="24"/>
            <w:u w:val="single" w:color="0462C1"/>
          </w:rPr>
          <w:t>https://unepccc.org/wp-content/uploads/2021/11/reducing-consumer-food-waste-</w:t>
        </w:r>
      </w:hyperlink>
      <w:hyperlink r:id="rId47">
        <w:r>
          <w:rPr>
            <w:color w:val="0462C1"/>
            <w:spacing w:val="-2"/>
            <w:sz w:val="24"/>
            <w:u w:val="single" w:color="0462C1"/>
          </w:rPr>
          <w:t>using-green-and-digital-technologies.pdf</w:t>
        </w:r>
      </w:hyperlink>
    </w:p>
    <w:p>
      <w:pPr>
        <w:pStyle w:val="BodyText"/>
        <w:tabs>
          <w:tab w:pos="4364" w:val="left" w:leader="none"/>
          <w:tab w:pos="8093" w:val="left" w:leader="none"/>
        </w:tabs>
        <w:spacing w:line="360" w:lineRule="auto"/>
        <w:ind w:left="885" w:right="443" w:hanging="720"/>
        <w:jc w:val="both"/>
      </w:pPr>
      <w:r>
        <w:rPr/>
        <w:t>Bonan, J., &amp; Pagani, L. (2018). Junior farmer field schools, agricultural knowledge and spillover effects: quasi-experimental evidence from Northern Uganda. </w:t>
      </w:r>
      <w:r>
        <w:rPr>
          <w:i/>
        </w:rPr>
        <w:t>The Journal of </w:t>
      </w:r>
      <w:r>
        <w:rPr>
          <w:i/>
          <w:spacing w:val="-2"/>
        </w:rPr>
        <w:t>Development</w:t>
      </w:r>
      <w:r>
        <w:rPr>
          <w:i/>
        </w:rPr>
        <w:tab/>
        <w:t>Studies</w:t>
      </w:r>
      <w:r>
        <w:rPr/>
        <w:t>,</w:t>
      </w:r>
      <w:r>
        <w:rPr>
          <w:spacing w:val="-2"/>
        </w:rPr>
        <w:t> </w:t>
      </w:r>
      <w:r>
        <w:rPr>
          <w:i/>
          <w:spacing w:val="-2"/>
        </w:rPr>
        <w:t>54</w:t>
      </w:r>
      <w:r>
        <w:rPr>
          <w:spacing w:val="-2"/>
        </w:rPr>
        <w:t>(11),</w:t>
      </w:r>
      <w:r>
        <w:rPr/>
        <w:tab/>
      </w:r>
      <w:r>
        <w:rPr>
          <w:spacing w:val="-2"/>
        </w:rPr>
        <w:t>2007-</w:t>
      </w:r>
      <w:r>
        <w:rPr>
          <w:spacing w:val="-2"/>
        </w:rPr>
        <w:t>2022.</w:t>
      </w:r>
    </w:p>
    <w:p>
      <w:pPr>
        <w:pStyle w:val="BodyText"/>
        <w:spacing w:before="1"/>
        <w:ind w:left="885"/>
      </w:pPr>
      <w:hyperlink r:id="rId48">
        <w:r>
          <w:rPr>
            <w:color w:val="0462C1"/>
            <w:spacing w:val="-2"/>
            <w:u w:val="single" w:color="0462C1"/>
          </w:rPr>
          <w:t>https://doi.org/10.1080/00220388.2017.1355457</w:t>
        </w:r>
      </w:hyperlink>
    </w:p>
    <w:p>
      <w:pPr>
        <w:pStyle w:val="BodyText"/>
        <w:spacing w:line="360" w:lineRule="auto" w:before="137"/>
        <w:ind w:left="885" w:right="446" w:hanging="720"/>
        <w:jc w:val="both"/>
      </w:pPr>
      <w:r>
        <w:rPr/>
        <w:t>Bontsa, N. V., Mushunje, A., &amp; Ngarava, S. (2023). Factors influencing the perceptions of smallholder</w:t>
      </w:r>
      <w:r>
        <w:rPr>
          <w:spacing w:val="-14"/>
        </w:rPr>
        <w:t> </w:t>
      </w:r>
      <w:r>
        <w:rPr/>
        <w:t>farmers</w:t>
      </w:r>
      <w:r>
        <w:rPr>
          <w:spacing w:val="-14"/>
        </w:rPr>
        <w:t> </w:t>
      </w:r>
      <w:r>
        <w:rPr/>
        <w:t>towards</w:t>
      </w:r>
      <w:r>
        <w:rPr>
          <w:spacing w:val="-14"/>
        </w:rPr>
        <w:t> </w:t>
      </w:r>
      <w:r>
        <w:rPr/>
        <w:t>adoption</w:t>
      </w:r>
      <w:r>
        <w:rPr>
          <w:spacing w:val="-13"/>
        </w:rPr>
        <w:t> </w:t>
      </w:r>
      <w:r>
        <w:rPr/>
        <w:t>of</w:t>
      </w:r>
      <w:r>
        <w:rPr>
          <w:spacing w:val="-14"/>
        </w:rPr>
        <w:t> </w:t>
      </w:r>
      <w:r>
        <w:rPr/>
        <w:t>digital</w:t>
      </w:r>
      <w:r>
        <w:rPr>
          <w:spacing w:val="-13"/>
        </w:rPr>
        <w:t> </w:t>
      </w:r>
      <w:r>
        <w:rPr/>
        <w:t>technologies</w:t>
      </w:r>
      <w:r>
        <w:rPr>
          <w:spacing w:val="-13"/>
        </w:rPr>
        <w:t> </w:t>
      </w:r>
      <w:r>
        <w:rPr/>
        <w:t>in</w:t>
      </w:r>
      <w:r>
        <w:rPr>
          <w:spacing w:val="-13"/>
        </w:rPr>
        <w:t> </w:t>
      </w:r>
      <w:r>
        <w:rPr/>
        <w:t>Eastern</w:t>
      </w:r>
      <w:r>
        <w:rPr>
          <w:spacing w:val="-13"/>
        </w:rPr>
        <w:t> </w:t>
      </w:r>
      <w:r>
        <w:rPr/>
        <w:t>Cape</w:t>
      </w:r>
      <w:r>
        <w:rPr>
          <w:spacing w:val="-14"/>
        </w:rPr>
        <w:t> </w:t>
      </w:r>
      <w:r>
        <w:rPr/>
        <w:t>Province, South Africa. </w:t>
      </w:r>
      <w:r>
        <w:rPr>
          <w:i/>
        </w:rPr>
        <w:t>Agriculture</w:t>
      </w:r>
      <w:r>
        <w:rPr/>
        <w:t>, </w:t>
      </w:r>
      <w:r>
        <w:rPr>
          <w:i/>
        </w:rPr>
        <w:t>13</w:t>
      </w:r>
      <w:r>
        <w:rPr/>
        <w:t>(8), 1471. </w:t>
      </w:r>
      <w:hyperlink r:id="rId49">
        <w:r>
          <w:rPr>
            <w:color w:val="0462C1"/>
            <w:u w:val="single" w:color="0462C1"/>
          </w:rPr>
          <w:t>https://doi.org/10.3390/agriculture13081471</w:t>
        </w:r>
      </w:hyperlink>
    </w:p>
    <w:p>
      <w:pPr>
        <w:spacing w:line="360" w:lineRule="auto" w:before="2"/>
        <w:ind w:left="885" w:right="448" w:hanging="720"/>
        <w:jc w:val="both"/>
        <w:rPr>
          <w:sz w:val="24"/>
        </w:rPr>
      </w:pPr>
      <w:r>
        <w:rPr>
          <w:sz w:val="24"/>
        </w:rPr>
        <w:t>Borus, D. (2023). </w:t>
      </w:r>
      <w:r>
        <w:rPr>
          <w:i/>
          <w:sz w:val="24"/>
        </w:rPr>
        <w:t>Digital tools in the potato value chain in Kenya: A landscape analysis. Digital Innovation Technical Report. </w:t>
      </w:r>
      <w:r>
        <w:rPr>
          <w:sz w:val="24"/>
        </w:rPr>
        <w:t>International Food Policy Research Institute (IFPRI) </w:t>
      </w:r>
      <w:hyperlink r:id="rId50">
        <w:r>
          <w:rPr>
            <w:color w:val="0462C1"/>
            <w:sz w:val="24"/>
            <w:u w:val="single" w:color="0462C1"/>
          </w:rPr>
          <w:t>https://hdl.handle.net/10568/138067</w:t>
        </w:r>
      </w:hyperlink>
    </w:p>
    <w:p>
      <w:pPr>
        <w:pStyle w:val="BodyText"/>
        <w:spacing w:line="360" w:lineRule="auto"/>
        <w:ind w:left="885" w:right="446" w:hanging="720"/>
        <w:jc w:val="both"/>
      </w:pPr>
      <w:r>
        <w:rPr/>
        <w:t>Byamukama, W., Bello, N., &amp; Omoniyi, T. (2018). Farmers’ Perception of the Impacts of Climate Variability</w:t>
      </w:r>
      <w:r>
        <w:rPr>
          <w:spacing w:val="-4"/>
        </w:rPr>
        <w:t> </w:t>
      </w:r>
      <w:r>
        <w:rPr/>
        <w:t>and Change on Food Security</w:t>
      </w:r>
      <w:r>
        <w:rPr>
          <w:spacing w:val="-1"/>
        </w:rPr>
        <w:t> </w:t>
      </w:r>
      <w:r>
        <w:rPr/>
        <w:t>in Rubanda District, South Western Uganda.</w:t>
      </w:r>
      <w:r>
        <w:rPr>
          <w:spacing w:val="60"/>
          <w:w w:val="150"/>
        </w:rPr>
        <w:t>  </w:t>
      </w:r>
      <w:r>
        <w:rPr>
          <w:i/>
        </w:rPr>
        <w:t>Journal</w:t>
      </w:r>
      <w:r>
        <w:rPr>
          <w:i/>
          <w:spacing w:val="62"/>
          <w:w w:val="150"/>
        </w:rPr>
        <w:t>  </w:t>
      </w:r>
      <w:r>
        <w:rPr>
          <w:i/>
        </w:rPr>
        <w:t>of</w:t>
      </w:r>
      <w:r>
        <w:rPr>
          <w:i/>
          <w:spacing w:val="62"/>
          <w:w w:val="150"/>
        </w:rPr>
        <w:t>  </w:t>
      </w:r>
      <w:r>
        <w:rPr>
          <w:i/>
        </w:rPr>
        <w:t>Environment</w:t>
      </w:r>
      <w:r>
        <w:rPr>
          <w:i/>
          <w:spacing w:val="62"/>
          <w:w w:val="150"/>
        </w:rPr>
        <w:t>  </w:t>
      </w:r>
      <w:r>
        <w:rPr>
          <w:i/>
        </w:rPr>
        <w:t>and</w:t>
      </w:r>
      <w:r>
        <w:rPr>
          <w:i/>
          <w:spacing w:val="62"/>
          <w:w w:val="150"/>
        </w:rPr>
        <w:t>  </w:t>
      </w:r>
      <w:r>
        <w:rPr>
          <w:i/>
        </w:rPr>
        <w:t>Health</w:t>
      </w:r>
      <w:r>
        <w:rPr>
          <w:i/>
          <w:spacing w:val="61"/>
          <w:w w:val="150"/>
        </w:rPr>
        <w:t>  </w:t>
      </w:r>
      <w:r>
        <w:rPr>
          <w:i/>
        </w:rPr>
        <w:t>Science</w:t>
      </w:r>
      <w:r>
        <w:rPr/>
        <w:t>,</w:t>
      </w:r>
      <w:r>
        <w:rPr>
          <w:spacing w:val="63"/>
          <w:w w:val="150"/>
        </w:rPr>
        <w:t>  </w:t>
      </w:r>
      <w:r>
        <w:rPr>
          <w:i/>
        </w:rPr>
        <w:t>4</w:t>
      </w:r>
      <w:r>
        <w:rPr/>
        <w:t>(2),</w:t>
      </w:r>
      <w:r>
        <w:rPr>
          <w:spacing w:val="62"/>
          <w:w w:val="150"/>
        </w:rPr>
        <w:t>  </w:t>
      </w:r>
      <w:r>
        <w:rPr/>
        <w:t>64-</w:t>
      </w:r>
      <w:r>
        <w:rPr>
          <w:spacing w:val="-5"/>
        </w:rPr>
        <w:t>73.</w:t>
      </w:r>
    </w:p>
    <w:p>
      <w:pPr>
        <w:pStyle w:val="BodyText"/>
        <w:ind w:left="885"/>
      </w:pPr>
      <w:hyperlink r:id="rId51">
        <w:r>
          <w:rPr>
            <w:color w:val="0462C1"/>
            <w:spacing w:val="-2"/>
            <w:u w:val="single" w:color="0462C1"/>
          </w:rPr>
          <w:t>https://doi.org/10.15436/2378-6841.18.2011</w:t>
        </w:r>
      </w:hyperlink>
    </w:p>
    <w:p>
      <w:pPr>
        <w:pStyle w:val="BodyText"/>
        <w:tabs>
          <w:tab w:pos="2197" w:val="left" w:leader="none"/>
          <w:tab w:pos="3005" w:val="left" w:leader="none"/>
          <w:tab w:pos="5068" w:val="left" w:leader="none"/>
          <w:tab w:pos="5557" w:val="left" w:leader="none"/>
          <w:tab w:pos="6819" w:val="left" w:leader="none"/>
          <w:tab w:pos="8570" w:val="left" w:leader="none"/>
        </w:tabs>
        <w:spacing w:line="362" w:lineRule="auto" w:before="137"/>
        <w:ind w:left="885" w:right="446" w:hanging="720"/>
      </w:pPr>
      <w:r>
        <w:rPr/>
        <w:t>Caliendo,</w:t>
      </w:r>
      <w:r>
        <w:rPr>
          <w:spacing w:val="37"/>
        </w:rPr>
        <w:t> </w:t>
      </w:r>
      <w:r>
        <w:rPr/>
        <w:t>M.,</w:t>
      </w:r>
      <w:r>
        <w:rPr>
          <w:spacing w:val="37"/>
        </w:rPr>
        <w:t> </w:t>
      </w:r>
      <w:r>
        <w:rPr/>
        <w:t>&amp;</w:t>
      </w:r>
      <w:r>
        <w:rPr>
          <w:spacing w:val="38"/>
        </w:rPr>
        <w:t> </w:t>
      </w:r>
      <w:r>
        <w:rPr/>
        <w:t>Kopeinig,</w:t>
      </w:r>
      <w:r>
        <w:rPr>
          <w:spacing w:val="37"/>
        </w:rPr>
        <w:t> </w:t>
      </w:r>
      <w:r>
        <w:rPr/>
        <w:t>S.</w:t>
      </w:r>
      <w:r>
        <w:rPr>
          <w:spacing w:val="37"/>
        </w:rPr>
        <w:t> </w:t>
      </w:r>
      <w:r>
        <w:rPr/>
        <w:t>(2008).</w:t>
      </w:r>
      <w:r>
        <w:rPr>
          <w:spacing w:val="39"/>
        </w:rPr>
        <w:t> </w:t>
      </w:r>
      <w:r>
        <w:rPr/>
        <w:t>Some</w:t>
      </w:r>
      <w:r>
        <w:rPr>
          <w:spacing w:val="37"/>
        </w:rPr>
        <w:t> </w:t>
      </w:r>
      <w:r>
        <w:rPr/>
        <w:t>practical</w:t>
      </w:r>
      <w:r>
        <w:rPr>
          <w:spacing w:val="40"/>
        </w:rPr>
        <w:t> </w:t>
      </w:r>
      <w:r>
        <w:rPr/>
        <w:t>guidance</w:t>
      </w:r>
      <w:r>
        <w:rPr>
          <w:spacing w:val="39"/>
        </w:rPr>
        <w:t> </w:t>
      </w:r>
      <w:r>
        <w:rPr/>
        <w:t>for</w:t>
      </w:r>
      <w:r>
        <w:rPr>
          <w:spacing w:val="36"/>
        </w:rPr>
        <w:t> </w:t>
      </w:r>
      <w:r>
        <w:rPr/>
        <w:t>the</w:t>
      </w:r>
      <w:r>
        <w:rPr>
          <w:spacing w:val="39"/>
        </w:rPr>
        <w:t> </w:t>
      </w:r>
      <w:r>
        <w:rPr/>
        <w:t>implementation</w:t>
      </w:r>
      <w:r>
        <w:rPr>
          <w:spacing w:val="38"/>
        </w:rPr>
        <w:t> </w:t>
      </w:r>
      <w:r>
        <w:rPr/>
        <w:t>of </w:t>
      </w:r>
      <w:r>
        <w:rPr>
          <w:spacing w:val="-2"/>
        </w:rPr>
        <w:t>propensity</w:t>
      </w:r>
      <w:r>
        <w:rPr/>
        <w:tab/>
      </w:r>
      <w:r>
        <w:rPr>
          <w:spacing w:val="-4"/>
        </w:rPr>
        <w:t>score</w:t>
      </w:r>
      <w:r>
        <w:rPr/>
        <w:tab/>
        <w:t>matching. </w:t>
      </w:r>
      <w:r>
        <w:rPr>
          <w:i/>
          <w:spacing w:val="-2"/>
        </w:rPr>
        <w:t>Journal</w:t>
      </w:r>
      <w:r>
        <w:rPr>
          <w:i/>
        </w:rPr>
        <w:tab/>
      </w:r>
      <w:r>
        <w:rPr>
          <w:i/>
          <w:spacing w:val="-5"/>
        </w:rPr>
        <w:t>of</w:t>
      </w:r>
      <w:r>
        <w:rPr>
          <w:i/>
        </w:rPr>
        <w:tab/>
      </w:r>
      <w:r>
        <w:rPr>
          <w:i/>
          <w:spacing w:val="-2"/>
        </w:rPr>
        <w:t>Economic</w:t>
      </w:r>
      <w:r>
        <w:rPr>
          <w:i/>
        </w:rPr>
        <w:tab/>
        <w:t>Surveys</w:t>
      </w:r>
      <w:r>
        <w:rPr/>
        <w:t>,</w:t>
      </w:r>
      <w:r>
        <w:rPr>
          <w:spacing w:val="-1"/>
        </w:rPr>
        <w:t> </w:t>
      </w:r>
      <w:r>
        <w:rPr>
          <w:i/>
          <w:spacing w:val="-2"/>
        </w:rPr>
        <w:t>22</w:t>
      </w:r>
      <w:r>
        <w:rPr>
          <w:spacing w:val="-2"/>
        </w:rPr>
        <w:t>(1),</w:t>
      </w:r>
      <w:r>
        <w:rPr/>
        <w:tab/>
        <w:t>31-</w:t>
      </w:r>
      <w:r>
        <w:rPr>
          <w:spacing w:val="-5"/>
        </w:rPr>
        <w:t>72.</w:t>
      </w:r>
    </w:p>
    <w:p>
      <w:pPr>
        <w:pStyle w:val="BodyText"/>
        <w:spacing w:line="271" w:lineRule="exact"/>
        <w:ind w:left="885"/>
      </w:pPr>
      <w:hyperlink r:id="rId52">
        <w:r>
          <w:rPr>
            <w:color w:val="0462C1"/>
            <w:spacing w:val="-2"/>
            <w:u w:val="single" w:color="0462C1"/>
          </w:rPr>
          <w:t>https://doi.org/10.1111/j.1467-6419.2007.00527.x</w:t>
        </w:r>
      </w:hyperlink>
    </w:p>
    <w:p>
      <w:pPr>
        <w:spacing w:line="360" w:lineRule="auto" w:before="139"/>
        <w:ind w:left="885" w:right="445" w:hanging="720"/>
        <w:jc w:val="both"/>
        <w:rPr>
          <w:sz w:val="24"/>
        </w:rPr>
      </w:pPr>
      <w:r>
        <w:rPr>
          <w:sz w:val="24"/>
        </w:rPr>
        <w:t>Chepkoech,</w:t>
      </w:r>
      <w:r>
        <w:rPr>
          <w:spacing w:val="-4"/>
          <w:sz w:val="24"/>
        </w:rPr>
        <w:t> </w:t>
      </w:r>
      <w:r>
        <w:rPr>
          <w:sz w:val="24"/>
        </w:rPr>
        <w:t>B.</w:t>
      </w:r>
      <w:r>
        <w:rPr>
          <w:spacing w:val="-5"/>
          <w:sz w:val="24"/>
        </w:rPr>
        <w:t> </w:t>
      </w:r>
      <w:r>
        <w:rPr>
          <w:sz w:val="24"/>
        </w:rPr>
        <w:t>(2022).</w:t>
      </w:r>
      <w:r>
        <w:rPr>
          <w:spacing w:val="-5"/>
          <w:sz w:val="24"/>
        </w:rPr>
        <w:t> </w:t>
      </w:r>
      <w:r>
        <w:rPr>
          <w:sz w:val="24"/>
        </w:rPr>
        <w:t>Socio-Demographic</w:t>
      </w:r>
      <w:r>
        <w:rPr>
          <w:spacing w:val="-7"/>
          <w:sz w:val="24"/>
        </w:rPr>
        <w:t> </w:t>
      </w:r>
      <w:r>
        <w:rPr>
          <w:sz w:val="24"/>
        </w:rPr>
        <w:t>Characteristics</w:t>
      </w:r>
      <w:r>
        <w:rPr>
          <w:spacing w:val="-7"/>
          <w:sz w:val="24"/>
        </w:rPr>
        <w:t> </w:t>
      </w:r>
      <w:r>
        <w:rPr>
          <w:sz w:val="24"/>
        </w:rPr>
        <w:t>and</w:t>
      </w:r>
      <w:r>
        <w:rPr>
          <w:spacing w:val="-5"/>
          <w:sz w:val="24"/>
        </w:rPr>
        <w:t> </w:t>
      </w:r>
      <w:r>
        <w:rPr>
          <w:sz w:val="24"/>
        </w:rPr>
        <w:t>Potato</w:t>
      </w:r>
      <w:r>
        <w:rPr>
          <w:spacing w:val="-7"/>
          <w:sz w:val="24"/>
        </w:rPr>
        <w:t> </w:t>
      </w:r>
      <w:r>
        <w:rPr>
          <w:sz w:val="24"/>
        </w:rPr>
        <w:t>Production</w:t>
      </w:r>
      <w:r>
        <w:rPr>
          <w:spacing w:val="-7"/>
          <w:sz w:val="24"/>
        </w:rPr>
        <w:t> </w:t>
      </w:r>
      <w:r>
        <w:rPr>
          <w:sz w:val="24"/>
        </w:rPr>
        <w:t>Practices</w:t>
      </w:r>
      <w:r>
        <w:rPr>
          <w:spacing w:val="-4"/>
          <w:sz w:val="24"/>
        </w:rPr>
        <w:t> </w:t>
      </w:r>
      <w:r>
        <w:rPr>
          <w:sz w:val="24"/>
        </w:rPr>
        <w:t>of Smallholder Potato Farmers in Molo Sub-County, Kenya.</w:t>
      </w:r>
      <w:r>
        <w:rPr>
          <w:spacing w:val="-1"/>
          <w:sz w:val="24"/>
        </w:rPr>
        <w:t> </w:t>
      </w:r>
      <w:r>
        <w:rPr>
          <w:i/>
          <w:sz w:val="24"/>
        </w:rPr>
        <w:t>East African Scholars Journal</w:t>
      </w:r>
      <w:r>
        <w:rPr>
          <w:i/>
          <w:spacing w:val="75"/>
          <w:sz w:val="24"/>
        </w:rPr>
        <w:t>    </w:t>
      </w:r>
      <w:r>
        <w:rPr>
          <w:i/>
          <w:sz w:val="24"/>
        </w:rPr>
        <w:t>of</w:t>
      </w:r>
      <w:r>
        <w:rPr>
          <w:i/>
          <w:spacing w:val="76"/>
          <w:sz w:val="24"/>
        </w:rPr>
        <w:t>    </w:t>
      </w:r>
      <w:r>
        <w:rPr>
          <w:i/>
          <w:sz w:val="24"/>
        </w:rPr>
        <w:t>Agriculture</w:t>
      </w:r>
      <w:r>
        <w:rPr>
          <w:i/>
          <w:spacing w:val="76"/>
          <w:sz w:val="24"/>
        </w:rPr>
        <w:t>    </w:t>
      </w:r>
      <w:r>
        <w:rPr>
          <w:i/>
          <w:sz w:val="24"/>
        </w:rPr>
        <w:t>and</w:t>
      </w:r>
      <w:r>
        <w:rPr>
          <w:i/>
          <w:spacing w:val="76"/>
          <w:sz w:val="24"/>
        </w:rPr>
        <w:t>    </w:t>
      </w:r>
      <w:r>
        <w:rPr>
          <w:i/>
          <w:sz w:val="24"/>
        </w:rPr>
        <w:t>Life</w:t>
      </w:r>
      <w:r>
        <w:rPr>
          <w:i/>
          <w:spacing w:val="75"/>
          <w:sz w:val="24"/>
        </w:rPr>
        <w:t>    </w:t>
      </w:r>
      <w:r>
        <w:rPr>
          <w:i/>
          <w:sz w:val="24"/>
        </w:rPr>
        <w:t>Sciences</w:t>
      </w:r>
      <w:r>
        <w:rPr>
          <w:sz w:val="24"/>
        </w:rPr>
        <w:t>,</w:t>
      </w:r>
      <w:r>
        <w:rPr>
          <w:spacing w:val="2"/>
          <w:sz w:val="24"/>
        </w:rPr>
        <w:t> </w:t>
      </w:r>
      <w:r>
        <w:rPr>
          <w:i/>
          <w:sz w:val="24"/>
        </w:rPr>
        <w:t>5</w:t>
      </w:r>
      <w:r>
        <w:rPr>
          <w:sz w:val="24"/>
        </w:rPr>
        <w:t>(6),</w:t>
      </w:r>
      <w:r>
        <w:rPr>
          <w:spacing w:val="76"/>
          <w:sz w:val="24"/>
        </w:rPr>
        <w:t>    </w:t>
      </w:r>
      <w:r>
        <w:rPr>
          <w:sz w:val="24"/>
        </w:rPr>
        <w:t>112-</w:t>
      </w:r>
      <w:r>
        <w:rPr>
          <w:spacing w:val="-4"/>
          <w:sz w:val="24"/>
        </w:rPr>
        <w:t>122.</w:t>
      </w:r>
    </w:p>
    <w:p>
      <w:pPr>
        <w:pStyle w:val="BodyText"/>
        <w:spacing w:line="275" w:lineRule="exact"/>
        <w:ind w:left="885"/>
      </w:pPr>
      <w:hyperlink r:id="rId53">
        <w:r>
          <w:rPr>
            <w:color w:val="0462C1"/>
            <w:u w:val="single" w:color="0462C1"/>
          </w:rPr>
          <w:t>https://doi.or</w:t>
        </w:r>
        <w:r>
          <w:rPr>
            <w:color w:val="0462C1"/>
            <w:spacing w:val="-4"/>
            <w:u w:val="single" w:color="0462C1"/>
          </w:rPr>
          <w:t>g</w:t>
        </w:r>
        <w:r>
          <w:rPr>
            <w:color w:val="0462C1"/>
            <w:u w:val="single" w:color="0462C1"/>
          </w:rPr>
          <w:t>/10.36349/</w:t>
        </w:r>
        <w:r>
          <w:rPr>
            <w:color w:val="0462C1"/>
            <w:spacing w:val="-1"/>
            <w:u w:val="single" w:color="0462C1"/>
          </w:rPr>
          <w:t>ea</w:t>
        </w:r>
        <w:r>
          <w:rPr>
            <w:color w:val="0462C1"/>
            <w:u w:val="single" w:color="0462C1"/>
          </w:rPr>
          <w:t>sjals.</w:t>
        </w:r>
        <w:r>
          <w:rPr>
            <w:color w:val="0462C1"/>
            <w:spacing w:val="-60"/>
          </w:rPr>
          <w:t> </w:t>
        </w:r>
        <w:r>
          <w:rPr>
            <w:color w:val="0462C1"/>
            <w:u w:val="single" w:color="0462C1"/>
          </w:rPr>
          <w:t>2022.v05i06.004</w:t>
        </w:r>
      </w:hyperlink>
    </w:p>
    <w:p>
      <w:pPr>
        <w:pStyle w:val="BodyText"/>
        <w:spacing w:after="0" w:line="275" w:lineRule="exact"/>
        <w:sectPr>
          <w:pgSz w:w="11910" w:h="16840"/>
          <w:pgMar w:header="0" w:footer="1003" w:top="1340" w:bottom="1200" w:left="1275" w:right="992"/>
        </w:sectPr>
      </w:pPr>
    </w:p>
    <w:p>
      <w:pPr>
        <w:pStyle w:val="BodyText"/>
        <w:spacing w:line="360" w:lineRule="auto" w:before="76"/>
        <w:ind w:left="885" w:right="443" w:hanging="720"/>
        <w:jc w:val="both"/>
      </w:pPr>
      <w:r>
        <w:rPr/>
        <w:t>Choruma, D. J., Dirwai, T. L., Mutenje, M., Mustafa, M., Chimonyo, V. G. P., Jacobs-Mata, I., &amp; Mabhaudhi, T. (2024). Digitalisation in agriculture: A scoping review of technologies in practice, challenges, and opportunities for smallholder farmers in sub-Saharan Africa. </w:t>
      </w:r>
      <w:r>
        <w:rPr>
          <w:i/>
        </w:rPr>
        <w:t>Journal of Agriculture and Food Research</w:t>
      </w:r>
      <w:r>
        <w:rPr/>
        <w:t>, </w:t>
      </w:r>
      <w:r>
        <w:rPr>
          <w:i/>
        </w:rPr>
        <w:t>18 </w:t>
      </w:r>
      <w:r>
        <w:rPr/>
        <w:t>(10) 120-161. </w:t>
      </w:r>
      <w:hyperlink r:id="rId54">
        <w:r>
          <w:rPr>
            <w:color w:val="0462C1"/>
            <w:spacing w:val="-2"/>
            <w:u w:val="single" w:color="0462C1"/>
          </w:rPr>
          <w:t>https://doi.org/10.1016/j.jafr.2024.101286</w:t>
        </w:r>
      </w:hyperlink>
    </w:p>
    <w:p>
      <w:pPr>
        <w:spacing w:line="360" w:lineRule="auto" w:before="0"/>
        <w:ind w:left="885" w:right="444" w:hanging="720"/>
        <w:jc w:val="both"/>
        <w:rPr>
          <w:sz w:val="24"/>
        </w:rPr>
      </w:pPr>
      <w:r>
        <w:rPr>
          <w:sz w:val="24"/>
        </w:rPr>
        <w:t>Corallo, A., Latino, M. E., &amp; Menegoli, M. (2018). From industry 4.0 to agriculture 4.0: A framework</w:t>
      </w:r>
      <w:r>
        <w:rPr>
          <w:spacing w:val="-8"/>
          <w:sz w:val="24"/>
        </w:rPr>
        <w:t> </w:t>
      </w:r>
      <w:r>
        <w:rPr>
          <w:sz w:val="24"/>
        </w:rPr>
        <w:t>to</w:t>
      </w:r>
      <w:r>
        <w:rPr>
          <w:spacing w:val="-7"/>
          <w:sz w:val="24"/>
        </w:rPr>
        <w:t> </w:t>
      </w:r>
      <w:r>
        <w:rPr>
          <w:sz w:val="24"/>
        </w:rPr>
        <w:t>manage</w:t>
      </w:r>
      <w:r>
        <w:rPr>
          <w:spacing w:val="-8"/>
          <w:sz w:val="24"/>
        </w:rPr>
        <w:t> </w:t>
      </w:r>
      <w:r>
        <w:rPr>
          <w:sz w:val="24"/>
        </w:rPr>
        <w:t>product</w:t>
      </w:r>
      <w:r>
        <w:rPr>
          <w:spacing w:val="-7"/>
          <w:sz w:val="24"/>
        </w:rPr>
        <w:t> </w:t>
      </w:r>
      <w:r>
        <w:rPr>
          <w:sz w:val="24"/>
        </w:rPr>
        <w:t>data</w:t>
      </w:r>
      <w:r>
        <w:rPr>
          <w:spacing w:val="-8"/>
          <w:sz w:val="24"/>
        </w:rPr>
        <w:t> </w:t>
      </w:r>
      <w:r>
        <w:rPr>
          <w:sz w:val="24"/>
        </w:rPr>
        <w:t>in</w:t>
      </w:r>
      <w:r>
        <w:rPr>
          <w:spacing w:val="-7"/>
          <w:sz w:val="24"/>
        </w:rPr>
        <w:t> </w:t>
      </w:r>
      <w:r>
        <w:rPr>
          <w:sz w:val="24"/>
        </w:rPr>
        <w:t>agri-food</w:t>
      </w:r>
      <w:r>
        <w:rPr>
          <w:spacing w:val="-8"/>
          <w:sz w:val="24"/>
        </w:rPr>
        <w:t> </w:t>
      </w:r>
      <w:r>
        <w:rPr>
          <w:sz w:val="24"/>
        </w:rPr>
        <w:t>supply</w:t>
      </w:r>
      <w:r>
        <w:rPr>
          <w:spacing w:val="-12"/>
          <w:sz w:val="24"/>
        </w:rPr>
        <w:t> </w:t>
      </w:r>
      <w:r>
        <w:rPr>
          <w:sz w:val="24"/>
        </w:rPr>
        <w:t>chain</w:t>
      </w:r>
      <w:r>
        <w:rPr>
          <w:spacing w:val="-7"/>
          <w:sz w:val="24"/>
        </w:rPr>
        <w:t> </w:t>
      </w:r>
      <w:r>
        <w:rPr>
          <w:sz w:val="24"/>
        </w:rPr>
        <w:t>for</w:t>
      </w:r>
      <w:r>
        <w:rPr>
          <w:spacing w:val="-9"/>
          <w:sz w:val="24"/>
        </w:rPr>
        <w:t> </w:t>
      </w:r>
      <w:r>
        <w:rPr>
          <w:sz w:val="24"/>
        </w:rPr>
        <w:t>voluntary</w:t>
      </w:r>
      <w:r>
        <w:rPr>
          <w:spacing w:val="-12"/>
          <w:sz w:val="24"/>
        </w:rPr>
        <w:t> </w:t>
      </w:r>
      <w:r>
        <w:rPr>
          <w:sz w:val="24"/>
        </w:rPr>
        <w:t>traceability. </w:t>
      </w:r>
      <w:r>
        <w:rPr>
          <w:i/>
          <w:sz w:val="24"/>
        </w:rPr>
        <w:t>International Journal of Biological, Life and Agricultural Sciences</w:t>
      </w:r>
      <w:r>
        <w:rPr>
          <w:sz w:val="24"/>
        </w:rPr>
        <w:t>, </w:t>
      </w:r>
      <w:r>
        <w:rPr>
          <w:i/>
          <w:sz w:val="24"/>
        </w:rPr>
        <w:t>12</w:t>
      </w:r>
      <w:r>
        <w:rPr>
          <w:sz w:val="24"/>
        </w:rPr>
        <w:t>(5), 126–130. </w:t>
      </w:r>
      <w:hyperlink r:id="rId55">
        <w:r>
          <w:rPr>
            <w:color w:val="0462C1"/>
            <w:spacing w:val="-2"/>
            <w:sz w:val="24"/>
            <w:u w:val="single" w:color="0462C1"/>
          </w:rPr>
          <w:t>https://doi.org/10.5281/zenodo.1316618</w:t>
        </w:r>
      </w:hyperlink>
    </w:p>
    <w:p>
      <w:pPr>
        <w:pStyle w:val="BodyText"/>
        <w:spacing w:line="360" w:lineRule="auto"/>
        <w:ind w:left="885" w:right="444" w:hanging="720"/>
        <w:jc w:val="both"/>
      </w:pPr>
      <w:r>
        <w:rPr/>
        <w:t>Cui,</w:t>
      </w:r>
      <w:r>
        <w:rPr>
          <w:spacing w:val="-7"/>
        </w:rPr>
        <w:t> </w:t>
      </w:r>
      <w:r>
        <w:rPr/>
        <w:t>L.,</w:t>
      </w:r>
      <w:r>
        <w:rPr>
          <w:spacing w:val="-5"/>
        </w:rPr>
        <w:t> </w:t>
      </w:r>
      <w:r>
        <w:rPr/>
        <w:t>&amp;</w:t>
      </w:r>
      <w:r>
        <w:rPr>
          <w:spacing w:val="-9"/>
        </w:rPr>
        <w:t> </w:t>
      </w:r>
      <w:r>
        <w:rPr/>
        <w:t>Wang,</w:t>
      </w:r>
      <w:r>
        <w:rPr>
          <w:spacing w:val="-7"/>
        </w:rPr>
        <w:t> </w:t>
      </w:r>
      <w:r>
        <w:rPr/>
        <w:t>W.</w:t>
      </w:r>
      <w:r>
        <w:rPr>
          <w:spacing w:val="-7"/>
        </w:rPr>
        <w:t> </w:t>
      </w:r>
      <w:r>
        <w:rPr/>
        <w:t>(2023).</w:t>
      </w:r>
      <w:r>
        <w:rPr>
          <w:spacing w:val="-8"/>
        </w:rPr>
        <w:t> </w:t>
      </w:r>
      <w:r>
        <w:rPr/>
        <w:t>Factors</w:t>
      </w:r>
      <w:r>
        <w:rPr>
          <w:spacing w:val="-7"/>
        </w:rPr>
        <w:t> </w:t>
      </w:r>
      <w:r>
        <w:rPr/>
        <w:t>affecting</w:t>
      </w:r>
      <w:r>
        <w:rPr>
          <w:spacing w:val="-10"/>
        </w:rPr>
        <w:t> </w:t>
      </w:r>
      <w:r>
        <w:rPr/>
        <w:t>the</w:t>
      </w:r>
      <w:r>
        <w:rPr>
          <w:spacing w:val="-5"/>
        </w:rPr>
        <w:t> </w:t>
      </w:r>
      <w:r>
        <w:rPr/>
        <w:t>adoption</w:t>
      </w:r>
      <w:r>
        <w:rPr>
          <w:spacing w:val="-7"/>
        </w:rPr>
        <w:t> </w:t>
      </w:r>
      <w:r>
        <w:rPr/>
        <w:t>of</w:t>
      </w:r>
      <w:r>
        <w:rPr>
          <w:spacing w:val="-8"/>
        </w:rPr>
        <w:t> </w:t>
      </w:r>
      <w:r>
        <w:rPr/>
        <w:t>digital</w:t>
      </w:r>
      <w:r>
        <w:rPr>
          <w:spacing w:val="-7"/>
        </w:rPr>
        <w:t> </w:t>
      </w:r>
      <w:r>
        <w:rPr/>
        <w:t>technology</w:t>
      </w:r>
      <w:r>
        <w:rPr>
          <w:spacing w:val="-14"/>
        </w:rPr>
        <w:t> </w:t>
      </w:r>
      <w:r>
        <w:rPr/>
        <w:t>by</w:t>
      </w:r>
      <w:r>
        <w:rPr>
          <w:spacing w:val="-12"/>
        </w:rPr>
        <w:t> </w:t>
      </w:r>
      <w:r>
        <w:rPr/>
        <w:t>farmers</w:t>
      </w:r>
      <w:r>
        <w:rPr>
          <w:spacing w:val="-8"/>
        </w:rPr>
        <w:t> </w:t>
      </w:r>
      <w:r>
        <w:rPr/>
        <w:t>in China: a systematic literature review. </w:t>
      </w:r>
      <w:r>
        <w:rPr>
          <w:i/>
        </w:rPr>
        <w:t>Sustainability</w:t>
      </w:r>
      <w:r>
        <w:rPr/>
        <w:t>,</w:t>
      </w:r>
      <w:r>
        <w:rPr>
          <w:spacing w:val="-1"/>
        </w:rPr>
        <w:t> </w:t>
      </w:r>
      <w:r>
        <w:rPr>
          <w:i/>
        </w:rPr>
        <w:t>15</w:t>
      </w:r>
      <w:r>
        <w:rPr/>
        <w:t>(20), 14824. </w:t>
      </w:r>
      <w:hyperlink r:id="rId56">
        <w:r>
          <w:rPr>
            <w:color w:val="0462C1"/>
            <w:spacing w:val="-2"/>
            <w:u w:val="single" w:color="0462C1"/>
          </w:rPr>
          <w:t>https://doi.org/10.3390/su152014824</w:t>
        </w:r>
      </w:hyperlink>
    </w:p>
    <w:p>
      <w:pPr>
        <w:spacing w:line="360" w:lineRule="auto" w:before="1"/>
        <w:ind w:left="885" w:right="444" w:hanging="720"/>
        <w:jc w:val="both"/>
        <w:rPr>
          <w:sz w:val="24"/>
        </w:rPr>
      </w:pPr>
      <w:r>
        <w:rPr>
          <w:sz w:val="24"/>
        </w:rPr>
        <w:t>Dar,</w:t>
      </w:r>
      <w:r>
        <w:rPr>
          <w:spacing w:val="-15"/>
          <w:sz w:val="24"/>
        </w:rPr>
        <w:t> </w:t>
      </w:r>
      <w:r>
        <w:rPr>
          <w:sz w:val="24"/>
        </w:rPr>
        <w:t>S.</w:t>
      </w:r>
      <w:r>
        <w:rPr>
          <w:spacing w:val="-14"/>
          <w:sz w:val="24"/>
        </w:rPr>
        <w:t> </w:t>
      </w:r>
      <w:r>
        <w:rPr>
          <w:sz w:val="24"/>
        </w:rPr>
        <w:t>A.,</w:t>
      </w:r>
      <w:r>
        <w:rPr>
          <w:spacing w:val="-13"/>
          <w:sz w:val="24"/>
        </w:rPr>
        <w:t> </w:t>
      </w:r>
      <w:r>
        <w:rPr>
          <w:sz w:val="24"/>
        </w:rPr>
        <w:t>&amp;</w:t>
      </w:r>
      <w:r>
        <w:rPr>
          <w:spacing w:val="-14"/>
          <w:sz w:val="24"/>
        </w:rPr>
        <w:t> </w:t>
      </w:r>
      <w:r>
        <w:rPr>
          <w:sz w:val="24"/>
        </w:rPr>
        <w:t>Lone,</w:t>
      </w:r>
      <w:r>
        <w:rPr>
          <w:spacing w:val="-14"/>
          <w:sz w:val="24"/>
        </w:rPr>
        <w:t> </w:t>
      </w:r>
      <w:r>
        <w:rPr>
          <w:sz w:val="24"/>
        </w:rPr>
        <w:t>N.</w:t>
      </w:r>
      <w:r>
        <w:rPr>
          <w:spacing w:val="-13"/>
          <w:sz w:val="24"/>
        </w:rPr>
        <w:t> </w:t>
      </w:r>
      <w:r>
        <w:rPr>
          <w:sz w:val="24"/>
        </w:rPr>
        <w:t>A.</w:t>
      </w:r>
      <w:r>
        <w:rPr>
          <w:spacing w:val="-13"/>
          <w:sz w:val="24"/>
        </w:rPr>
        <w:t> </w:t>
      </w:r>
      <w:r>
        <w:rPr>
          <w:sz w:val="24"/>
        </w:rPr>
        <w:t>(2022).</w:t>
      </w:r>
      <w:r>
        <w:rPr>
          <w:spacing w:val="-15"/>
          <w:sz w:val="24"/>
        </w:rPr>
        <w:t> </w:t>
      </w:r>
      <w:r>
        <w:rPr>
          <w:sz w:val="24"/>
        </w:rPr>
        <w:t>Mobile</w:t>
      </w:r>
      <w:r>
        <w:rPr>
          <w:spacing w:val="-15"/>
          <w:sz w:val="24"/>
        </w:rPr>
        <w:t> </w:t>
      </w:r>
      <w:r>
        <w:rPr>
          <w:sz w:val="24"/>
        </w:rPr>
        <w:t>technology's</w:t>
      </w:r>
      <w:r>
        <w:rPr>
          <w:spacing w:val="-14"/>
          <w:sz w:val="24"/>
        </w:rPr>
        <w:t> </w:t>
      </w:r>
      <w:r>
        <w:rPr>
          <w:sz w:val="24"/>
        </w:rPr>
        <w:t>role</w:t>
      </w:r>
      <w:r>
        <w:rPr>
          <w:spacing w:val="-15"/>
          <w:sz w:val="24"/>
        </w:rPr>
        <w:t> </w:t>
      </w:r>
      <w:r>
        <w:rPr>
          <w:sz w:val="24"/>
        </w:rPr>
        <w:t>in</w:t>
      </w:r>
      <w:r>
        <w:rPr>
          <w:spacing w:val="-14"/>
          <w:sz w:val="24"/>
        </w:rPr>
        <w:t> </w:t>
      </w:r>
      <w:r>
        <w:rPr>
          <w:sz w:val="24"/>
        </w:rPr>
        <w:t>meeting</w:t>
      </w:r>
      <w:r>
        <w:rPr>
          <w:spacing w:val="-14"/>
          <w:sz w:val="24"/>
        </w:rPr>
        <w:t> </w:t>
      </w:r>
      <w:r>
        <w:rPr>
          <w:sz w:val="24"/>
        </w:rPr>
        <w:t>sustainable</w:t>
      </w:r>
      <w:r>
        <w:rPr>
          <w:spacing w:val="-15"/>
          <w:sz w:val="24"/>
        </w:rPr>
        <w:t> </w:t>
      </w:r>
      <w:r>
        <w:rPr>
          <w:sz w:val="24"/>
        </w:rPr>
        <w:t>development goals.</w:t>
      </w:r>
      <w:r>
        <w:rPr>
          <w:spacing w:val="-1"/>
          <w:sz w:val="24"/>
        </w:rPr>
        <w:t> </w:t>
      </w:r>
      <w:r>
        <w:rPr>
          <w:i/>
          <w:sz w:val="24"/>
        </w:rPr>
        <w:t>Journal of Technology Innovations and Energy</w:t>
      </w:r>
      <w:r>
        <w:rPr>
          <w:sz w:val="24"/>
        </w:rPr>
        <w:t>,</w:t>
      </w:r>
      <w:r>
        <w:rPr>
          <w:spacing w:val="-1"/>
          <w:sz w:val="24"/>
        </w:rPr>
        <w:t> </w:t>
      </w:r>
      <w:r>
        <w:rPr>
          <w:i/>
          <w:sz w:val="24"/>
        </w:rPr>
        <w:t>1</w:t>
      </w:r>
      <w:r>
        <w:rPr>
          <w:sz w:val="24"/>
        </w:rPr>
        <w:t>(2), 8-15. </w:t>
      </w:r>
      <w:hyperlink r:id="rId57">
        <w:r>
          <w:rPr>
            <w:color w:val="0462C1"/>
            <w:spacing w:val="-2"/>
            <w:sz w:val="24"/>
            <w:u w:val="single" w:color="0462C1"/>
          </w:rPr>
          <w:t>https://doi.org/10.56556/jtie.v1i2.180</w:t>
        </w:r>
      </w:hyperlink>
    </w:p>
    <w:p>
      <w:pPr>
        <w:pStyle w:val="BodyText"/>
        <w:spacing w:line="360" w:lineRule="auto"/>
        <w:ind w:left="885" w:right="442" w:hanging="720"/>
        <w:jc w:val="both"/>
      </w:pPr>
      <w:r>
        <w:rPr/>
        <w:t>Deb, P., &amp; Trivedi, P. K. (2006). Maximum simulated likelihood estimation of a negative binomial regression model with multinomial endogenous treatment. </w:t>
      </w:r>
      <w:r>
        <w:rPr>
          <w:i/>
        </w:rPr>
        <w:t>The Stata</w:t>
      </w:r>
      <w:r>
        <w:rPr>
          <w:i/>
          <w:spacing w:val="40"/>
        </w:rPr>
        <w:t> </w:t>
      </w:r>
      <w:r>
        <w:rPr>
          <w:i/>
        </w:rPr>
        <w:t>Journal</w:t>
      </w:r>
      <w:r>
        <w:rPr/>
        <w:t>, </w:t>
      </w:r>
      <w:r>
        <w:rPr>
          <w:i/>
        </w:rPr>
        <w:t>6</w:t>
      </w:r>
      <w:r>
        <w:rPr/>
        <w:t>(2), 246-255. </w:t>
      </w:r>
      <w:hyperlink r:id="rId58">
        <w:r>
          <w:rPr>
            <w:color w:val="0462C1"/>
            <w:u w:val="single" w:color="0462C1"/>
          </w:rPr>
          <w:t>https://doi.org/10.1177/1536867X0600600206</w:t>
        </w:r>
      </w:hyperlink>
    </w:p>
    <w:p>
      <w:pPr>
        <w:pStyle w:val="BodyText"/>
        <w:spacing w:line="360" w:lineRule="auto"/>
        <w:ind w:left="885" w:right="444" w:hanging="720"/>
        <w:jc w:val="both"/>
      </w:pPr>
      <w:r>
        <w:rPr>
          <w:spacing w:val="-2"/>
        </w:rPr>
        <w:t>Deichmann,</w:t>
      </w:r>
      <w:r>
        <w:rPr>
          <w:spacing w:val="-5"/>
        </w:rPr>
        <w:t> </w:t>
      </w:r>
      <w:r>
        <w:rPr>
          <w:spacing w:val="-2"/>
        </w:rPr>
        <w:t>U.,</w:t>
      </w:r>
      <w:r>
        <w:rPr>
          <w:spacing w:val="-5"/>
        </w:rPr>
        <w:t> </w:t>
      </w:r>
      <w:r>
        <w:rPr>
          <w:spacing w:val="-2"/>
        </w:rPr>
        <w:t>Goyal,</w:t>
      </w:r>
      <w:r>
        <w:rPr>
          <w:spacing w:val="-3"/>
        </w:rPr>
        <w:t> </w:t>
      </w:r>
      <w:r>
        <w:rPr>
          <w:spacing w:val="-2"/>
        </w:rPr>
        <w:t>A.,</w:t>
      </w:r>
      <w:r>
        <w:rPr>
          <w:spacing w:val="-5"/>
        </w:rPr>
        <w:t> </w:t>
      </w:r>
      <w:r>
        <w:rPr>
          <w:spacing w:val="-2"/>
        </w:rPr>
        <w:t>&amp;</w:t>
      </w:r>
      <w:r>
        <w:rPr>
          <w:spacing w:val="-6"/>
        </w:rPr>
        <w:t> </w:t>
      </w:r>
      <w:r>
        <w:rPr>
          <w:spacing w:val="-2"/>
        </w:rPr>
        <w:t>Mishra,</w:t>
      </w:r>
      <w:r>
        <w:rPr>
          <w:spacing w:val="-5"/>
        </w:rPr>
        <w:t> </w:t>
      </w:r>
      <w:r>
        <w:rPr>
          <w:spacing w:val="-2"/>
        </w:rPr>
        <w:t>D.</w:t>
      </w:r>
      <w:r>
        <w:rPr>
          <w:spacing w:val="-5"/>
        </w:rPr>
        <w:t> </w:t>
      </w:r>
      <w:r>
        <w:rPr>
          <w:spacing w:val="-2"/>
        </w:rPr>
        <w:t>(2016).</w:t>
      </w:r>
      <w:r>
        <w:rPr>
          <w:spacing w:val="-6"/>
        </w:rPr>
        <w:t> </w:t>
      </w:r>
      <w:r>
        <w:rPr>
          <w:spacing w:val="-2"/>
        </w:rPr>
        <w:t>Will</w:t>
      </w:r>
      <w:r>
        <w:rPr>
          <w:spacing w:val="-3"/>
        </w:rPr>
        <w:t> </w:t>
      </w:r>
      <w:r>
        <w:rPr>
          <w:spacing w:val="-2"/>
        </w:rPr>
        <w:t>digital</w:t>
      </w:r>
      <w:r>
        <w:rPr>
          <w:spacing w:val="-3"/>
        </w:rPr>
        <w:t> </w:t>
      </w:r>
      <w:r>
        <w:rPr>
          <w:spacing w:val="-2"/>
        </w:rPr>
        <w:t>technologies</w:t>
      </w:r>
      <w:r>
        <w:rPr>
          <w:spacing w:val="-5"/>
        </w:rPr>
        <w:t> </w:t>
      </w:r>
      <w:r>
        <w:rPr>
          <w:spacing w:val="-2"/>
        </w:rPr>
        <w:t>transform</w:t>
      </w:r>
      <w:r>
        <w:rPr>
          <w:spacing w:val="-3"/>
        </w:rPr>
        <w:t> </w:t>
      </w:r>
      <w:r>
        <w:rPr>
          <w:spacing w:val="-2"/>
        </w:rPr>
        <w:t>agriculture </w:t>
      </w:r>
      <w:r>
        <w:rPr/>
        <w:t>in developing countries? </w:t>
      </w:r>
      <w:r>
        <w:rPr>
          <w:i/>
        </w:rPr>
        <w:t>Agricultural Economics</w:t>
      </w:r>
      <w:r>
        <w:rPr/>
        <w:t>, </w:t>
      </w:r>
      <w:r>
        <w:rPr>
          <w:i/>
        </w:rPr>
        <w:t>47</w:t>
      </w:r>
      <w:r>
        <w:rPr/>
        <w:t>(S1), 21-33. </w:t>
      </w:r>
      <w:hyperlink r:id="rId59">
        <w:r>
          <w:rPr>
            <w:color w:val="0462C1"/>
            <w:spacing w:val="-2"/>
            <w:u w:val="single" w:color="0462C1"/>
          </w:rPr>
          <w:t>https://doi.org/10.1111/agec.12300</w:t>
        </w:r>
      </w:hyperlink>
    </w:p>
    <w:p>
      <w:pPr>
        <w:pStyle w:val="BodyText"/>
        <w:spacing w:line="360" w:lineRule="auto"/>
        <w:ind w:left="885" w:right="444" w:hanging="720"/>
        <w:jc w:val="both"/>
      </w:pPr>
      <w:r>
        <w:rPr/>
        <w:t>Deshmukh,</w:t>
      </w:r>
      <w:r>
        <w:rPr>
          <w:spacing w:val="-7"/>
        </w:rPr>
        <w:t> </w:t>
      </w:r>
      <w:r>
        <w:rPr/>
        <w:t>S.,</w:t>
      </w:r>
      <w:r>
        <w:rPr>
          <w:spacing w:val="-6"/>
        </w:rPr>
        <w:t> </w:t>
      </w:r>
      <w:r>
        <w:rPr/>
        <w:t>&amp;</w:t>
      </w:r>
      <w:r>
        <w:rPr>
          <w:spacing w:val="-9"/>
        </w:rPr>
        <w:t> </w:t>
      </w:r>
      <w:r>
        <w:rPr/>
        <w:t>Patil,</w:t>
      </w:r>
      <w:r>
        <w:rPr>
          <w:spacing w:val="-7"/>
        </w:rPr>
        <w:t> </w:t>
      </w:r>
      <w:r>
        <w:rPr/>
        <w:t>S.</w:t>
      </w:r>
      <w:r>
        <w:rPr>
          <w:spacing w:val="-7"/>
        </w:rPr>
        <w:t> </w:t>
      </w:r>
      <w:r>
        <w:rPr/>
        <w:t>(2021).</w:t>
      </w:r>
      <w:r>
        <w:rPr>
          <w:spacing w:val="-7"/>
        </w:rPr>
        <w:t> </w:t>
      </w:r>
      <w:r>
        <w:rPr/>
        <w:t>Transformation</w:t>
      </w:r>
      <w:r>
        <w:rPr>
          <w:spacing w:val="-6"/>
        </w:rPr>
        <w:t> </w:t>
      </w:r>
      <w:r>
        <w:rPr/>
        <w:t>of</w:t>
      </w:r>
      <w:r>
        <w:rPr>
          <w:spacing w:val="-7"/>
        </w:rPr>
        <w:t> </w:t>
      </w:r>
      <w:r>
        <w:rPr/>
        <w:t>Indian</w:t>
      </w:r>
      <w:r>
        <w:rPr>
          <w:spacing w:val="-7"/>
        </w:rPr>
        <w:t> </w:t>
      </w:r>
      <w:r>
        <w:rPr/>
        <w:t>agriculture</w:t>
      </w:r>
      <w:r>
        <w:rPr>
          <w:spacing w:val="-8"/>
        </w:rPr>
        <w:t> </w:t>
      </w:r>
      <w:r>
        <w:rPr/>
        <w:t>with</w:t>
      </w:r>
      <w:r>
        <w:rPr>
          <w:spacing w:val="-6"/>
        </w:rPr>
        <w:t> </w:t>
      </w:r>
      <w:r>
        <w:rPr/>
        <w:t>digital</w:t>
      </w:r>
      <w:r>
        <w:rPr>
          <w:spacing w:val="-7"/>
        </w:rPr>
        <w:t> </w:t>
      </w:r>
      <w:r>
        <w:rPr/>
        <w:t>marketing. </w:t>
      </w:r>
      <w:r>
        <w:rPr>
          <w:i/>
        </w:rPr>
        <w:t>International Journal of Agriculture Sciences, 13</w:t>
      </w:r>
      <w:r>
        <w:rPr/>
        <w:t>(10), 10928-</w:t>
      </w:r>
      <w:r>
        <w:rPr/>
        <w:t>10931. </w:t>
      </w:r>
      <w:hyperlink r:id="rId60">
        <w:r>
          <w:rPr>
            <w:color w:val="0462C1"/>
            <w:spacing w:val="-2"/>
            <w:u w:val="single" w:color="0462C1"/>
          </w:rPr>
          <w:t>https://www.researchgate.net/publication/356987503_Transformation_of_Indian_Agr</w:t>
        </w:r>
      </w:hyperlink>
      <w:r>
        <w:rPr>
          <w:color w:val="0462C1"/>
          <w:spacing w:val="-2"/>
        </w:rPr>
        <w:t> </w:t>
      </w:r>
      <w:hyperlink r:id="rId60">
        <w:r>
          <w:rPr>
            <w:color w:val="0462C1"/>
            <w:spacing w:val="-2"/>
            <w:u w:val="single" w:color="0462C1"/>
          </w:rPr>
          <w:t>iculture_with_Digital_Marketing</w:t>
        </w:r>
      </w:hyperlink>
    </w:p>
    <w:p>
      <w:pPr>
        <w:tabs>
          <w:tab w:pos="1816" w:val="left" w:leader="none"/>
          <w:tab w:pos="3452" w:val="left" w:leader="none"/>
          <w:tab w:pos="4556" w:val="left" w:leader="none"/>
          <w:tab w:pos="5899" w:val="left" w:leader="none"/>
          <w:tab w:pos="8333" w:val="left" w:leader="none"/>
        </w:tabs>
        <w:spacing w:line="360" w:lineRule="auto" w:before="0"/>
        <w:ind w:left="885" w:right="444" w:hanging="720"/>
        <w:jc w:val="both"/>
        <w:rPr>
          <w:sz w:val="24"/>
        </w:rPr>
      </w:pPr>
      <w:r>
        <w:rPr>
          <w:sz w:val="24"/>
        </w:rPr>
        <w:t>Dewi, N. F. (2023). Improving Sales Volume to Maintain Business Sustainability through Digital</w:t>
      </w:r>
      <w:r>
        <w:rPr>
          <w:spacing w:val="-3"/>
          <w:sz w:val="24"/>
        </w:rPr>
        <w:t> </w:t>
      </w:r>
      <w:r>
        <w:rPr>
          <w:sz w:val="24"/>
        </w:rPr>
        <w:t>Marketing</w:t>
      </w:r>
      <w:r>
        <w:rPr>
          <w:spacing w:val="-6"/>
          <w:sz w:val="24"/>
        </w:rPr>
        <w:t> </w:t>
      </w:r>
      <w:r>
        <w:rPr>
          <w:sz w:val="24"/>
        </w:rPr>
        <w:t>and</w:t>
      </w:r>
      <w:r>
        <w:rPr>
          <w:spacing w:val="-1"/>
          <w:sz w:val="24"/>
        </w:rPr>
        <w:t> </w:t>
      </w:r>
      <w:r>
        <w:rPr>
          <w:sz w:val="24"/>
        </w:rPr>
        <w:t>Financial</w:t>
      </w:r>
      <w:r>
        <w:rPr>
          <w:spacing w:val="-1"/>
          <w:sz w:val="24"/>
        </w:rPr>
        <w:t> </w:t>
      </w:r>
      <w:r>
        <w:rPr>
          <w:sz w:val="24"/>
        </w:rPr>
        <w:t>Literacy</w:t>
      </w:r>
      <w:r>
        <w:rPr>
          <w:spacing w:val="-9"/>
          <w:sz w:val="24"/>
        </w:rPr>
        <w:t> </w:t>
      </w:r>
      <w:r>
        <w:rPr>
          <w:sz w:val="24"/>
        </w:rPr>
        <w:t>for</w:t>
      </w:r>
      <w:r>
        <w:rPr>
          <w:spacing w:val="-5"/>
          <w:sz w:val="24"/>
        </w:rPr>
        <w:t> </w:t>
      </w:r>
      <w:r>
        <w:rPr>
          <w:sz w:val="24"/>
        </w:rPr>
        <w:t>Msmes</w:t>
      </w:r>
      <w:r>
        <w:rPr>
          <w:spacing w:val="-3"/>
          <w:sz w:val="24"/>
        </w:rPr>
        <w:t> </w:t>
      </w:r>
      <w:r>
        <w:rPr>
          <w:sz w:val="24"/>
        </w:rPr>
        <w:t>in</w:t>
      </w:r>
      <w:r>
        <w:rPr>
          <w:spacing w:val="-3"/>
          <w:sz w:val="24"/>
        </w:rPr>
        <w:t> </w:t>
      </w:r>
      <w:r>
        <w:rPr>
          <w:sz w:val="24"/>
        </w:rPr>
        <w:t>Cilodong,</w:t>
      </w:r>
      <w:r>
        <w:rPr>
          <w:spacing w:val="-3"/>
          <w:sz w:val="24"/>
        </w:rPr>
        <w:t> </w:t>
      </w:r>
      <w:r>
        <w:rPr>
          <w:sz w:val="24"/>
        </w:rPr>
        <w:t>Depok.</w:t>
      </w:r>
      <w:r>
        <w:rPr>
          <w:spacing w:val="-3"/>
          <w:sz w:val="24"/>
        </w:rPr>
        <w:t> </w:t>
      </w:r>
      <w:r>
        <w:rPr>
          <w:i/>
          <w:sz w:val="24"/>
        </w:rPr>
        <w:t>Neo</w:t>
      </w:r>
      <w:r>
        <w:rPr>
          <w:i/>
          <w:spacing w:val="-3"/>
          <w:sz w:val="24"/>
        </w:rPr>
        <w:t> </w:t>
      </w:r>
      <w:r>
        <w:rPr>
          <w:i/>
          <w:sz w:val="24"/>
        </w:rPr>
        <w:t>Journal </w:t>
      </w:r>
      <w:r>
        <w:rPr>
          <w:i/>
          <w:spacing w:val="-5"/>
          <w:sz w:val="24"/>
        </w:rPr>
        <w:t>of</w:t>
      </w:r>
      <w:r>
        <w:rPr>
          <w:i/>
          <w:sz w:val="24"/>
        </w:rPr>
        <w:tab/>
      </w:r>
      <w:r>
        <w:rPr>
          <w:i/>
          <w:spacing w:val="-2"/>
          <w:sz w:val="24"/>
        </w:rPr>
        <w:t>Economy</w:t>
      </w:r>
      <w:r>
        <w:rPr>
          <w:i/>
          <w:sz w:val="24"/>
        </w:rPr>
        <w:tab/>
      </w:r>
      <w:r>
        <w:rPr>
          <w:i/>
          <w:spacing w:val="-5"/>
          <w:sz w:val="24"/>
        </w:rPr>
        <w:t>and</w:t>
      </w:r>
      <w:r>
        <w:rPr>
          <w:i/>
          <w:sz w:val="24"/>
        </w:rPr>
        <w:tab/>
      </w:r>
      <w:r>
        <w:rPr>
          <w:i/>
          <w:spacing w:val="-2"/>
          <w:sz w:val="24"/>
        </w:rPr>
        <w:t>Social</w:t>
      </w:r>
      <w:r>
        <w:rPr>
          <w:i/>
          <w:sz w:val="24"/>
        </w:rPr>
        <w:tab/>
        <w:t>Humanities</w:t>
      </w:r>
      <w:r>
        <w:rPr>
          <w:sz w:val="24"/>
        </w:rPr>
        <w:t>,</w:t>
      </w:r>
      <w:r>
        <w:rPr>
          <w:spacing w:val="-1"/>
          <w:sz w:val="24"/>
        </w:rPr>
        <w:t> </w:t>
      </w:r>
      <w:r>
        <w:rPr>
          <w:i/>
          <w:spacing w:val="-2"/>
          <w:sz w:val="24"/>
        </w:rPr>
        <w:t>2</w:t>
      </w:r>
      <w:r>
        <w:rPr>
          <w:spacing w:val="-2"/>
          <w:sz w:val="24"/>
        </w:rPr>
        <w:t>(4),</w:t>
      </w:r>
      <w:r>
        <w:rPr>
          <w:sz w:val="24"/>
        </w:rPr>
        <w:tab/>
        <w:t>259-</w:t>
      </w:r>
      <w:r>
        <w:rPr>
          <w:spacing w:val="-4"/>
          <w:sz w:val="24"/>
        </w:rPr>
        <w:t>270.</w:t>
      </w:r>
    </w:p>
    <w:p>
      <w:pPr>
        <w:pStyle w:val="BodyText"/>
        <w:spacing w:before="2"/>
        <w:ind w:left="885"/>
      </w:pPr>
      <w:hyperlink r:id="rId61">
        <w:r>
          <w:rPr>
            <w:color w:val="0462C1"/>
            <w:spacing w:val="-2"/>
            <w:u w:val="single" w:color="0462C1"/>
          </w:rPr>
          <w:t>https://doi.org/10.56403/nejesh.v2i4.147</w:t>
        </w:r>
      </w:hyperlink>
    </w:p>
    <w:p>
      <w:pPr>
        <w:tabs>
          <w:tab w:pos="3152" w:val="left" w:leader="none"/>
          <w:tab w:pos="4304" w:val="left" w:leader="none"/>
          <w:tab w:pos="6218" w:val="left" w:leader="none"/>
          <w:tab w:pos="8810" w:val="left" w:leader="none"/>
        </w:tabs>
        <w:spacing w:line="360" w:lineRule="auto" w:before="136"/>
        <w:ind w:left="885" w:right="445" w:hanging="720"/>
        <w:jc w:val="both"/>
        <w:rPr>
          <w:sz w:val="24"/>
        </w:rPr>
      </w:pPr>
      <w:r>
        <w:rPr>
          <w:sz w:val="24"/>
        </w:rPr>
        <w:t>Diaz, A. C., Sasaki, N., Tsusaka, T. W., &amp; Szabo, S. (2021). Factors affecting farmers’ willingness to adopt a mobile app in the marketing of bamboo products. </w:t>
      </w:r>
      <w:r>
        <w:rPr>
          <w:i/>
          <w:sz w:val="24"/>
        </w:rPr>
        <w:t>Resources, </w:t>
      </w:r>
      <w:r>
        <w:rPr>
          <w:i/>
          <w:spacing w:val="-2"/>
          <w:sz w:val="24"/>
        </w:rPr>
        <w:t>Conservation</w:t>
      </w:r>
      <w:r>
        <w:rPr>
          <w:i/>
          <w:sz w:val="24"/>
        </w:rPr>
        <w:tab/>
      </w:r>
      <w:r>
        <w:rPr>
          <w:i/>
          <w:spacing w:val="-10"/>
          <w:sz w:val="24"/>
        </w:rPr>
        <w:t>&amp;</w:t>
      </w:r>
      <w:r>
        <w:rPr>
          <w:i/>
          <w:sz w:val="24"/>
        </w:rPr>
        <w:tab/>
      </w:r>
      <w:r>
        <w:rPr>
          <w:i/>
          <w:spacing w:val="-2"/>
          <w:sz w:val="24"/>
        </w:rPr>
        <w:t>Recycling</w:t>
      </w:r>
      <w:r>
        <w:rPr>
          <w:i/>
          <w:sz w:val="24"/>
        </w:rPr>
        <w:tab/>
        <w:t>Advances</w:t>
      </w:r>
      <w:r>
        <w:rPr>
          <w:sz w:val="24"/>
        </w:rPr>
        <w:t>,</w:t>
      </w:r>
      <w:r>
        <w:rPr>
          <w:spacing w:val="-1"/>
          <w:sz w:val="24"/>
        </w:rPr>
        <w:t> </w:t>
      </w:r>
      <w:r>
        <w:rPr>
          <w:i/>
          <w:spacing w:val="-2"/>
          <w:sz w:val="24"/>
        </w:rPr>
        <w:t>11</w:t>
      </w:r>
      <w:r>
        <w:rPr>
          <w:spacing w:val="-2"/>
          <w:sz w:val="24"/>
        </w:rPr>
        <w:t>(2),</w:t>
      </w:r>
      <w:r>
        <w:rPr>
          <w:sz w:val="24"/>
        </w:rPr>
        <w:tab/>
      </w:r>
      <w:r>
        <w:rPr>
          <w:spacing w:val="-2"/>
          <w:sz w:val="24"/>
        </w:rPr>
        <w:t>1-</w:t>
      </w:r>
      <w:r>
        <w:rPr>
          <w:spacing w:val="-5"/>
          <w:sz w:val="24"/>
        </w:rPr>
        <w:t>8.</w:t>
      </w:r>
    </w:p>
    <w:p>
      <w:pPr>
        <w:pStyle w:val="BodyText"/>
        <w:spacing w:before="2"/>
        <w:ind w:left="885"/>
      </w:pPr>
      <w:hyperlink r:id="rId62">
        <w:r>
          <w:rPr>
            <w:color w:val="0462C1"/>
            <w:spacing w:val="-2"/>
            <w:u w:val="single" w:color="0462C1"/>
          </w:rPr>
          <w:t>https://doi.org/10.1016/j.rcradv.2021.200056</w:t>
        </w:r>
      </w:hyperlink>
    </w:p>
    <w:p>
      <w:pPr>
        <w:pStyle w:val="BodyText"/>
        <w:spacing w:after="0"/>
        <w:sectPr>
          <w:pgSz w:w="11910" w:h="16840"/>
          <w:pgMar w:header="0" w:footer="1003" w:top="1340" w:bottom="1200" w:left="1275" w:right="992"/>
        </w:sectPr>
      </w:pPr>
    </w:p>
    <w:p>
      <w:pPr>
        <w:tabs>
          <w:tab w:pos="2778" w:val="left" w:leader="none"/>
          <w:tab w:pos="4725" w:val="left" w:leader="none"/>
          <w:tab w:pos="5795" w:val="left" w:leader="none"/>
          <w:tab w:pos="8450" w:val="left" w:leader="none"/>
        </w:tabs>
        <w:spacing w:line="360" w:lineRule="auto" w:before="76"/>
        <w:ind w:left="885" w:right="446" w:hanging="720"/>
        <w:jc w:val="both"/>
        <w:rPr>
          <w:sz w:val="24"/>
        </w:rPr>
      </w:pPr>
      <w:r>
        <w:rPr>
          <w:sz w:val="24"/>
        </w:rPr>
        <w:t>Dimo, J. C., Maina,</w:t>
      </w:r>
      <w:r>
        <w:rPr>
          <w:spacing w:val="-1"/>
          <w:sz w:val="24"/>
        </w:rPr>
        <w:t> </w:t>
      </w:r>
      <w:r>
        <w:rPr>
          <w:sz w:val="24"/>
        </w:rPr>
        <w:t>S. W., &amp;</w:t>
      </w:r>
      <w:r>
        <w:rPr>
          <w:spacing w:val="-2"/>
          <w:sz w:val="24"/>
        </w:rPr>
        <w:t> </w:t>
      </w:r>
      <w:r>
        <w:rPr>
          <w:sz w:val="24"/>
        </w:rPr>
        <w:t>Ndiema,</w:t>
      </w:r>
      <w:r>
        <w:rPr>
          <w:spacing w:val="-1"/>
          <w:sz w:val="24"/>
        </w:rPr>
        <w:t> </w:t>
      </w:r>
      <w:r>
        <w:rPr>
          <w:sz w:val="24"/>
        </w:rPr>
        <w:t>A.</w:t>
      </w:r>
      <w:r>
        <w:rPr>
          <w:spacing w:val="-1"/>
          <w:sz w:val="24"/>
        </w:rPr>
        <w:t> </w:t>
      </w:r>
      <w:r>
        <w:rPr>
          <w:sz w:val="24"/>
        </w:rPr>
        <w:t>C. (2022).</w:t>
      </w:r>
      <w:r>
        <w:rPr>
          <w:spacing w:val="-1"/>
          <w:sz w:val="24"/>
        </w:rPr>
        <w:t> </w:t>
      </w:r>
      <w:r>
        <w:rPr>
          <w:sz w:val="24"/>
        </w:rPr>
        <w:t>Access to credit and its relationship with information and communication technology tools’ adoption in agricultural extension among peasants in Rangwe sub-county, Kenya.</w:t>
      </w:r>
      <w:r>
        <w:rPr>
          <w:spacing w:val="-1"/>
          <w:sz w:val="24"/>
        </w:rPr>
        <w:t> </w:t>
      </w:r>
      <w:r>
        <w:rPr>
          <w:i/>
          <w:sz w:val="24"/>
        </w:rPr>
        <w:t>Asian Journal of Agricultural </w:t>
      </w:r>
      <w:r>
        <w:rPr>
          <w:i/>
          <w:spacing w:val="-2"/>
          <w:sz w:val="24"/>
        </w:rPr>
        <w:t>Extension,</w:t>
      </w:r>
      <w:r>
        <w:rPr>
          <w:i/>
          <w:sz w:val="24"/>
        </w:rPr>
        <w:tab/>
      </w:r>
      <w:r>
        <w:rPr>
          <w:i/>
          <w:spacing w:val="-2"/>
          <w:sz w:val="24"/>
        </w:rPr>
        <w:t>Economics</w:t>
      </w:r>
      <w:r>
        <w:rPr>
          <w:i/>
          <w:sz w:val="24"/>
        </w:rPr>
        <w:tab/>
      </w:r>
      <w:r>
        <w:rPr>
          <w:i/>
          <w:spacing w:val="-10"/>
          <w:sz w:val="24"/>
        </w:rPr>
        <w:t>&amp;</w:t>
      </w:r>
      <w:r>
        <w:rPr>
          <w:i/>
          <w:sz w:val="24"/>
        </w:rPr>
        <w:tab/>
        <w:t>Sociology</w:t>
      </w:r>
      <w:r>
        <w:rPr>
          <w:sz w:val="24"/>
        </w:rPr>
        <w:t>,</w:t>
      </w:r>
      <w:r>
        <w:rPr>
          <w:spacing w:val="-3"/>
          <w:sz w:val="24"/>
        </w:rPr>
        <w:t> </w:t>
      </w:r>
      <w:r>
        <w:rPr>
          <w:i/>
          <w:spacing w:val="-2"/>
          <w:sz w:val="24"/>
        </w:rPr>
        <w:t>40</w:t>
      </w:r>
      <w:r>
        <w:rPr>
          <w:spacing w:val="-2"/>
          <w:sz w:val="24"/>
        </w:rPr>
        <w:t>(10),</w:t>
      </w:r>
      <w:r>
        <w:rPr>
          <w:sz w:val="24"/>
        </w:rPr>
        <w:tab/>
        <w:t>97-</w:t>
      </w:r>
      <w:r>
        <w:rPr>
          <w:spacing w:val="-4"/>
          <w:sz w:val="24"/>
        </w:rPr>
        <w:t>105.</w:t>
      </w:r>
    </w:p>
    <w:p>
      <w:pPr>
        <w:pStyle w:val="BodyText"/>
        <w:ind w:left="885"/>
      </w:pPr>
      <w:hyperlink r:id="rId63">
        <w:r>
          <w:rPr>
            <w:color w:val="0462C1"/>
            <w:spacing w:val="-2"/>
            <w:u w:val="single" w:color="0462C1"/>
          </w:rPr>
          <w:t>https://doi.org/10.9734/AJAEES/2022/v40i1031047</w:t>
        </w:r>
      </w:hyperlink>
    </w:p>
    <w:p>
      <w:pPr>
        <w:pStyle w:val="BodyText"/>
        <w:spacing w:line="360" w:lineRule="auto" w:before="137"/>
        <w:ind w:left="885" w:right="448" w:hanging="720"/>
        <w:jc w:val="both"/>
      </w:pPr>
      <w:r>
        <w:rPr/>
        <w:t>Djakasaputra, A., Wijaya, O., Utama, A., Yohana, C., Romadhoni, B., &amp; Fahlevi, M. (2021). Empirical study of Indonesian SMEs sales performance in digital era: The role of quality service and digital marketing. </w:t>
      </w:r>
      <w:r>
        <w:rPr>
          <w:i/>
        </w:rPr>
        <w:t>International Journal of Data and Network Science</w:t>
      </w:r>
      <w:r>
        <w:rPr/>
        <w:t>, </w:t>
      </w:r>
      <w:r>
        <w:rPr>
          <w:i/>
        </w:rPr>
        <w:t>5</w:t>
      </w:r>
      <w:r>
        <w:rPr/>
        <w:t>(3), 303-310. </w:t>
      </w:r>
      <w:hyperlink r:id="rId64">
        <w:r>
          <w:rPr>
            <w:color w:val="0462C1"/>
            <w:u w:val="single" w:color="0462C1"/>
          </w:rPr>
          <w:t>http://dx.doi.org/10.5267/j.ijdns.2021.6.003</w:t>
        </w:r>
      </w:hyperlink>
    </w:p>
    <w:p>
      <w:pPr>
        <w:spacing w:line="362" w:lineRule="auto" w:before="0"/>
        <w:ind w:left="885" w:right="444" w:hanging="720"/>
        <w:jc w:val="both"/>
        <w:rPr>
          <w:sz w:val="24"/>
        </w:rPr>
      </w:pPr>
      <w:r>
        <w:rPr>
          <w:sz w:val="24"/>
        </w:rPr>
        <w:t>Donald, S. G., &amp; Lang, K. (2007). Inference with difference-in-differences and other panel data.</w:t>
      </w:r>
      <w:r>
        <w:rPr>
          <w:spacing w:val="60"/>
          <w:w w:val="150"/>
          <w:sz w:val="24"/>
        </w:rPr>
        <w:t>    </w:t>
      </w:r>
      <w:r>
        <w:rPr>
          <w:i/>
          <w:sz w:val="24"/>
        </w:rPr>
        <w:t>Journal</w:t>
      </w:r>
      <w:r>
        <w:rPr>
          <w:i/>
          <w:spacing w:val="61"/>
          <w:w w:val="150"/>
          <w:sz w:val="24"/>
        </w:rPr>
        <w:t>    </w:t>
      </w:r>
      <w:r>
        <w:rPr>
          <w:i/>
          <w:sz w:val="24"/>
        </w:rPr>
        <w:t>of</w:t>
      </w:r>
      <w:r>
        <w:rPr>
          <w:i/>
          <w:spacing w:val="60"/>
          <w:w w:val="150"/>
          <w:sz w:val="24"/>
        </w:rPr>
        <w:t>    </w:t>
      </w:r>
      <w:r>
        <w:rPr>
          <w:i/>
          <w:sz w:val="24"/>
        </w:rPr>
        <w:t>Applied</w:t>
      </w:r>
      <w:r>
        <w:rPr>
          <w:i/>
          <w:spacing w:val="60"/>
          <w:w w:val="150"/>
          <w:sz w:val="24"/>
        </w:rPr>
        <w:t>    </w:t>
      </w:r>
      <w:r>
        <w:rPr>
          <w:i/>
          <w:sz w:val="24"/>
        </w:rPr>
        <w:t>Economics</w:t>
      </w:r>
      <w:r>
        <w:rPr>
          <w:sz w:val="24"/>
        </w:rPr>
        <w:t>,</w:t>
      </w:r>
      <w:r>
        <w:rPr>
          <w:spacing w:val="61"/>
          <w:w w:val="150"/>
          <w:sz w:val="24"/>
        </w:rPr>
        <w:t>    </w:t>
      </w:r>
      <w:r>
        <w:rPr>
          <w:i/>
          <w:sz w:val="24"/>
        </w:rPr>
        <w:t>89</w:t>
      </w:r>
      <w:r>
        <w:rPr>
          <w:sz w:val="24"/>
        </w:rPr>
        <w:t>(2),</w:t>
      </w:r>
      <w:r>
        <w:rPr>
          <w:spacing w:val="60"/>
          <w:w w:val="150"/>
          <w:sz w:val="24"/>
        </w:rPr>
        <w:t>    </w:t>
      </w:r>
      <w:r>
        <w:rPr>
          <w:sz w:val="24"/>
        </w:rPr>
        <w:t>221-</w:t>
      </w:r>
      <w:r>
        <w:rPr>
          <w:spacing w:val="-4"/>
          <w:sz w:val="24"/>
        </w:rPr>
        <w:t>233.</w:t>
      </w:r>
    </w:p>
    <w:p>
      <w:pPr>
        <w:pStyle w:val="BodyText"/>
        <w:spacing w:line="271" w:lineRule="exact"/>
        <w:ind w:left="885"/>
      </w:pPr>
      <w:hyperlink r:id="rId65">
        <w:r>
          <w:rPr>
            <w:color w:val="0462C1"/>
            <w:spacing w:val="-2"/>
            <w:u w:val="single" w:color="0462C1"/>
          </w:rPr>
          <w:t>https://doi.org/10.1162/rest.89.2.221</w:t>
        </w:r>
      </w:hyperlink>
    </w:p>
    <w:p>
      <w:pPr>
        <w:pStyle w:val="BodyText"/>
        <w:tabs>
          <w:tab w:pos="2206" w:val="left" w:leader="none"/>
          <w:tab w:pos="3519" w:val="left" w:leader="none"/>
          <w:tab w:pos="7973" w:val="left" w:leader="none"/>
        </w:tabs>
        <w:spacing w:line="360" w:lineRule="auto" w:before="139"/>
        <w:ind w:right="443"/>
      </w:pPr>
      <w:r>
        <w:rPr/>
        <w:t>Drouillard,</w:t>
      </w:r>
      <w:r>
        <w:rPr>
          <w:spacing w:val="40"/>
        </w:rPr>
        <w:t> </w:t>
      </w:r>
      <w:r>
        <w:rPr/>
        <w:t>M.</w:t>
      </w:r>
      <w:r>
        <w:rPr>
          <w:spacing w:val="40"/>
        </w:rPr>
        <w:t> </w:t>
      </w:r>
      <w:r>
        <w:rPr/>
        <w:t>(2017).</w:t>
      </w:r>
      <w:r>
        <w:rPr>
          <w:spacing w:val="40"/>
        </w:rPr>
        <w:t> </w:t>
      </w:r>
      <w:r>
        <w:rPr/>
        <w:t>Addressing</w:t>
      </w:r>
      <w:r>
        <w:rPr>
          <w:spacing w:val="40"/>
        </w:rPr>
        <w:t> </w:t>
      </w:r>
      <w:r>
        <w:rPr/>
        <w:t>voids:</w:t>
      </w:r>
      <w:r>
        <w:rPr>
          <w:spacing w:val="40"/>
        </w:rPr>
        <w:t> </w:t>
      </w:r>
      <w:r>
        <w:rPr/>
        <w:t>How</w:t>
      </w:r>
      <w:r>
        <w:rPr>
          <w:spacing w:val="40"/>
        </w:rPr>
        <w:t> </w:t>
      </w:r>
      <w:r>
        <w:rPr/>
        <w:t>digital</w:t>
      </w:r>
      <w:r>
        <w:rPr>
          <w:spacing w:val="40"/>
        </w:rPr>
        <w:t> </w:t>
      </w:r>
      <w:r>
        <w:rPr/>
        <w:t>start-ups</w:t>
      </w:r>
      <w:r>
        <w:rPr>
          <w:spacing w:val="40"/>
        </w:rPr>
        <w:t> </w:t>
      </w:r>
      <w:r>
        <w:rPr/>
        <w:t>in</w:t>
      </w:r>
      <w:r>
        <w:rPr>
          <w:spacing w:val="40"/>
        </w:rPr>
        <w:t> </w:t>
      </w:r>
      <w:r>
        <w:rPr/>
        <w:t>Kenya</w:t>
      </w:r>
      <w:r>
        <w:rPr>
          <w:spacing w:val="40"/>
        </w:rPr>
        <w:t> </w:t>
      </w:r>
      <w:r>
        <w:rPr/>
        <w:t>create</w:t>
      </w:r>
      <w:r>
        <w:rPr>
          <w:spacing w:val="40"/>
        </w:rPr>
        <w:t> </w:t>
      </w:r>
      <w:r>
        <w:rPr/>
        <w:t>market</w:t>
      </w:r>
      <w:r>
        <w:rPr>
          <w:spacing w:val="40"/>
        </w:rPr>
        <w:t> </w:t>
      </w:r>
      <w:r>
        <w:rPr/>
        <w:t>infrastructure. </w:t>
      </w:r>
      <w:r>
        <w:rPr>
          <w:i/>
        </w:rPr>
        <w:t>Digital Kenya</w:t>
      </w:r>
      <w:r>
        <w:rPr/>
        <w:t>, </w:t>
      </w:r>
      <w:r>
        <w:rPr>
          <w:i/>
        </w:rPr>
        <w:t>5</w:t>
      </w:r>
      <w:r>
        <w:rPr/>
        <w:t>(1), 97-131 </w:t>
      </w:r>
      <w:hyperlink r:id="rId66">
        <w:r>
          <w:rPr>
            <w:color w:val="0462C1"/>
            <w:u w:val="single" w:color="0462C1"/>
          </w:rPr>
          <w:t>https://doi.org/10.1057/978-1-137-57878-5</w:t>
        </w:r>
      </w:hyperlink>
      <w:r>
        <w:rPr>
          <w:color w:val="0462C1"/>
        </w:rPr>
        <w:t> </w:t>
      </w:r>
      <w:r>
        <w:rPr/>
        <w:t>Emeana,</w:t>
      </w:r>
      <w:r>
        <w:rPr>
          <w:spacing w:val="-15"/>
        </w:rPr>
        <w:t> </w:t>
      </w:r>
      <w:r>
        <w:rPr/>
        <w:t>E.</w:t>
      </w:r>
      <w:r>
        <w:rPr>
          <w:spacing w:val="-15"/>
        </w:rPr>
        <w:t> </w:t>
      </w:r>
      <w:r>
        <w:rPr/>
        <w:t>M.,</w:t>
      </w:r>
      <w:r>
        <w:rPr>
          <w:spacing w:val="-15"/>
        </w:rPr>
        <w:t> </w:t>
      </w:r>
      <w:r>
        <w:rPr/>
        <w:t>Trenchard,</w:t>
      </w:r>
      <w:r>
        <w:rPr>
          <w:spacing w:val="-15"/>
        </w:rPr>
        <w:t> </w:t>
      </w:r>
      <w:r>
        <w:rPr/>
        <w:t>L.,</w:t>
      </w:r>
      <w:r>
        <w:rPr>
          <w:spacing w:val="-15"/>
        </w:rPr>
        <w:t> </w:t>
      </w:r>
      <w:r>
        <w:rPr/>
        <w:t>&amp;</w:t>
      </w:r>
      <w:r>
        <w:rPr>
          <w:spacing w:val="-15"/>
        </w:rPr>
        <w:t> </w:t>
      </w:r>
      <w:r>
        <w:rPr/>
        <w:t>Dehnen-Schmutz,</w:t>
      </w:r>
      <w:r>
        <w:rPr>
          <w:spacing w:val="-15"/>
        </w:rPr>
        <w:t> </w:t>
      </w:r>
      <w:r>
        <w:rPr/>
        <w:t>K.</w:t>
      </w:r>
      <w:r>
        <w:rPr>
          <w:spacing w:val="-15"/>
        </w:rPr>
        <w:t> </w:t>
      </w:r>
      <w:r>
        <w:rPr/>
        <w:t>(2020).</w:t>
      </w:r>
      <w:r>
        <w:rPr>
          <w:spacing w:val="-15"/>
        </w:rPr>
        <w:t> </w:t>
      </w:r>
      <w:r>
        <w:rPr/>
        <w:t>The</w:t>
      </w:r>
      <w:r>
        <w:rPr>
          <w:spacing w:val="-15"/>
        </w:rPr>
        <w:t> </w:t>
      </w:r>
      <w:r>
        <w:rPr/>
        <w:t>revolution</w:t>
      </w:r>
      <w:r>
        <w:rPr>
          <w:spacing w:val="-15"/>
        </w:rPr>
        <w:t> </w:t>
      </w:r>
      <w:r>
        <w:rPr/>
        <w:t>of</w:t>
      </w:r>
      <w:r>
        <w:rPr>
          <w:spacing w:val="-16"/>
        </w:rPr>
        <w:t> </w:t>
      </w:r>
      <w:r>
        <w:rPr/>
        <w:t>mobile</w:t>
      </w:r>
      <w:r>
        <w:rPr>
          <w:spacing w:val="-15"/>
        </w:rPr>
        <w:t> </w:t>
      </w:r>
      <w:r>
        <w:rPr/>
        <w:t>phone-enabled</w:t>
      </w:r>
      <w:r>
        <w:rPr>
          <w:spacing w:val="80"/>
        </w:rPr>
        <w:t> </w:t>
      </w:r>
      <w:r>
        <w:rPr/>
        <w:t>services</w:t>
      </w:r>
      <w:r>
        <w:rPr>
          <w:spacing w:val="80"/>
        </w:rPr>
        <w:t> </w:t>
      </w:r>
      <w:r>
        <w:rPr/>
        <w:t>for</w:t>
      </w:r>
      <w:r>
        <w:rPr>
          <w:spacing w:val="80"/>
        </w:rPr>
        <w:t> </w:t>
      </w:r>
      <w:r>
        <w:rPr/>
        <w:t>agricultural</w:t>
      </w:r>
      <w:r>
        <w:rPr>
          <w:spacing w:val="80"/>
        </w:rPr>
        <w:t> </w:t>
      </w:r>
      <w:r>
        <w:rPr/>
        <w:t>development</w:t>
      </w:r>
      <w:r>
        <w:rPr>
          <w:spacing w:val="80"/>
        </w:rPr>
        <w:t> </w:t>
      </w:r>
      <w:r>
        <w:rPr/>
        <w:t>(m-Agri</w:t>
      </w:r>
      <w:r>
        <w:rPr>
          <w:spacing w:val="80"/>
        </w:rPr>
        <w:t> </w:t>
      </w:r>
      <w:r>
        <w:rPr/>
        <w:t>services)</w:t>
      </w:r>
      <w:r>
        <w:rPr>
          <w:spacing w:val="80"/>
        </w:rPr>
        <w:t> </w:t>
      </w:r>
      <w:r>
        <w:rPr/>
        <w:t>in</w:t>
      </w:r>
      <w:r>
        <w:rPr>
          <w:spacing w:val="80"/>
        </w:rPr>
        <w:t> </w:t>
      </w:r>
      <w:r>
        <w:rPr/>
        <w:t>Africa:</w:t>
      </w:r>
      <w:r>
        <w:rPr>
          <w:spacing w:val="80"/>
        </w:rPr>
        <w:t> </w:t>
      </w:r>
      <w:r>
        <w:rPr/>
        <w:t>The </w:t>
      </w:r>
      <w:r>
        <w:rPr>
          <w:spacing w:val="-2"/>
        </w:rPr>
        <w:t>challenges</w:t>
      </w:r>
      <w:r>
        <w:rPr/>
        <w:tab/>
      </w:r>
      <w:r>
        <w:rPr>
          <w:spacing w:val="-4"/>
        </w:rPr>
        <w:t>for</w:t>
      </w:r>
      <w:r>
        <w:rPr/>
        <w:tab/>
        <w:t>sustainability. </w:t>
      </w:r>
      <w:r>
        <w:rPr>
          <w:i/>
        </w:rPr>
        <w:t>Sustainability</w:t>
      </w:r>
      <w:r>
        <w:rPr/>
        <w:t>, </w:t>
      </w:r>
      <w:r>
        <w:rPr>
          <w:i/>
        </w:rPr>
        <w:t>12</w:t>
      </w:r>
      <w:r>
        <w:rPr/>
        <w:t>(2),</w:t>
        <w:tab/>
      </w:r>
      <w:r>
        <w:rPr>
          <w:spacing w:val="-2"/>
        </w:rPr>
        <w:t>1-27.</w:t>
      </w:r>
    </w:p>
    <w:p>
      <w:pPr>
        <w:pStyle w:val="BodyText"/>
        <w:spacing w:line="275" w:lineRule="exact"/>
        <w:ind w:left="885"/>
      </w:pPr>
      <w:hyperlink r:id="rId67">
        <w:r>
          <w:rPr>
            <w:color w:val="0462C1"/>
            <w:spacing w:val="-2"/>
            <w:u w:val="single" w:color="0462C1"/>
          </w:rPr>
          <w:t>https://doi.org/10.3390/su12020485</w:t>
        </w:r>
      </w:hyperlink>
    </w:p>
    <w:p>
      <w:pPr>
        <w:pStyle w:val="BodyText"/>
        <w:spacing w:line="360" w:lineRule="auto" w:before="140"/>
        <w:ind w:left="885" w:right="444" w:hanging="720"/>
        <w:jc w:val="both"/>
      </w:pPr>
      <w:r>
        <w:rPr/>
        <w:t>Erdoğan,</w:t>
      </w:r>
      <w:r>
        <w:rPr>
          <w:spacing w:val="-5"/>
        </w:rPr>
        <w:t> </w:t>
      </w:r>
      <w:r>
        <w:rPr/>
        <w:t>Y.,</w:t>
      </w:r>
      <w:r>
        <w:rPr>
          <w:spacing w:val="-3"/>
        </w:rPr>
        <w:t> </w:t>
      </w:r>
      <w:r>
        <w:rPr/>
        <w:t>&amp;</w:t>
      </w:r>
      <w:r>
        <w:rPr>
          <w:spacing w:val="-4"/>
        </w:rPr>
        <w:t> </w:t>
      </w:r>
      <w:r>
        <w:rPr/>
        <w:t>Özdemir,</w:t>
      </w:r>
      <w:r>
        <w:rPr>
          <w:spacing w:val="-3"/>
        </w:rPr>
        <w:t> </w:t>
      </w:r>
      <w:r>
        <w:rPr/>
        <w:t>E.</w:t>
      </w:r>
      <w:r>
        <w:rPr>
          <w:spacing w:val="-5"/>
        </w:rPr>
        <w:t> </w:t>
      </w:r>
      <w:r>
        <w:rPr/>
        <w:t>G.</w:t>
      </w:r>
      <w:r>
        <w:rPr>
          <w:spacing w:val="-2"/>
        </w:rPr>
        <w:t> </w:t>
      </w:r>
      <w:r>
        <w:rPr/>
        <w:t>(2021).</w:t>
      </w:r>
      <w:r>
        <w:rPr>
          <w:spacing w:val="-5"/>
        </w:rPr>
        <w:t> </w:t>
      </w:r>
      <w:r>
        <w:rPr/>
        <w:t>Sales</w:t>
      </w:r>
      <w:r>
        <w:rPr>
          <w:spacing w:val="-3"/>
        </w:rPr>
        <w:t> </w:t>
      </w:r>
      <w:r>
        <w:rPr/>
        <w:t>effect</w:t>
      </w:r>
      <w:r>
        <w:rPr>
          <w:spacing w:val="-4"/>
        </w:rPr>
        <w:t> </w:t>
      </w:r>
      <w:r>
        <w:rPr/>
        <w:t>of</w:t>
      </w:r>
      <w:r>
        <w:rPr>
          <w:spacing w:val="-6"/>
        </w:rPr>
        <w:t> </w:t>
      </w:r>
      <w:r>
        <w:rPr/>
        <w:t>digital</w:t>
      </w:r>
      <w:r>
        <w:rPr>
          <w:spacing w:val="-4"/>
        </w:rPr>
        <w:t> </w:t>
      </w:r>
      <w:r>
        <w:rPr/>
        <w:t>marketing</w:t>
      </w:r>
      <w:r>
        <w:rPr>
          <w:spacing w:val="-7"/>
        </w:rPr>
        <w:t> </w:t>
      </w:r>
      <w:r>
        <w:rPr/>
        <w:t>in</w:t>
      </w:r>
      <w:r>
        <w:rPr>
          <w:spacing w:val="-4"/>
        </w:rPr>
        <w:t> </w:t>
      </w:r>
      <w:r>
        <w:rPr/>
        <w:t>small</w:t>
      </w:r>
      <w:r>
        <w:rPr>
          <w:spacing w:val="-4"/>
        </w:rPr>
        <w:t> </w:t>
      </w:r>
      <w:r>
        <w:rPr/>
        <w:t>and</w:t>
      </w:r>
      <w:r>
        <w:rPr>
          <w:spacing w:val="-5"/>
        </w:rPr>
        <w:t> </w:t>
      </w:r>
      <w:r>
        <w:rPr/>
        <w:t>medium-sized</w:t>
      </w:r>
      <w:r>
        <w:rPr>
          <w:spacing w:val="-12"/>
        </w:rPr>
        <w:t> </w:t>
      </w:r>
      <w:r>
        <w:rPr/>
        <w:t>accommodation</w:t>
      </w:r>
      <w:r>
        <w:rPr>
          <w:spacing w:val="-12"/>
        </w:rPr>
        <w:t> </w:t>
      </w:r>
      <w:r>
        <w:rPr/>
        <w:t>enterprises</w:t>
      </w:r>
      <w:r>
        <w:rPr>
          <w:spacing w:val="-12"/>
        </w:rPr>
        <w:t> </w:t>
      </w:r>
      <w:r>
        <w:rPr/>
        <w:t>in</w:t>
      </w:r>
      <w:r>
        <w:rPr>
          <w:spacing w:val="-9"/>
        </w:rPr>
        <w:t> </w:t>
      </w:r>
      <w:r>
        <w:rPr/>
        <w:t>core</w:t>
      </w:r>
      <w:r>
        <w:rPr>
          <w:spacing w:val="-11"/>
        </w:rPr>
        <w:t> </w:t>
      </w:r>
      <w:r>
        <w:rPr/>
        <w:t>Cappadocia.</w:t>
      </w:r>
      <w:r>
        <w:rPr>
          <w:spacing w:val="-2"/>
        </w:rPr>
        <w:t> </w:t>
      </w:r>
      <w:r>
        <w:rPr>
          <w:i/>
        </w:rPr>
        <w:t>Karadeniz</w:t>
      </w:r>
      <w:r>
        <w:rPr>
          <w:i/>
          <w:spacing w:val="-11"/>
        </w:rPr>
        <w:t> </w:t>
      </w:r>
      <w:r>
        <w:rPr>
          <w:i/>
        </w:rPr>
        <w:t>Uluslararası</w:t>
      </w:r>
      <w:r>
        <w:rPr>
          <w:i/>
          <w:spacing w:val="-11"/>
        </w:rPr>
        <w:t> </w:t>
      </w:r>
      <w:r>
        <w:rPr>
          <w:i/>
        </w:rPr>
        <w:t>Bilimsel Dergi</w:t>
      </w:r>
      <w:r>
        <w:rPr/>
        <w:t>, </w:t>
      </w:r>
      <w:r>
        <w:rPr>
          <w:i/>
        </w:rPr>
        <w:t>1</w:t>
      </w:r>
      <w:r>
        <w:rPr/>
        <w:t>(51), 1-23. </w:t>
      </w:r>
      <w:hyperlink r:id="rId68">
        <w:r>
          <w:rPr>
            <w:color w:val="0462C1"/>
            <w:u w:val="single" w:color="0462C1"/>
          </w:rPr>
          <w:t>http://dx.doi.org/10.17498/kdeniz.944276</w:t>
        </w:r>
      </w:hyperlink>
    </w:p>
    <w:p>
      <w:pPr>
        <w:pStyle w:val="BodyText"/>
        <w:spacing w:line="360" w:lineRule="auto"/>
        <w:ind w:left="885" w:right="446" w:hanging="720"/>
        <w:jc w:val="both"/>
      </w:pPr>
      <w:r>
        <w:rPr/>
        <w:t>Eweoya, I., Okuboyejo, S. R., Odetunmibi, O. A., &amp; Odusote, B. O. (2021). An empirical investigation</w:t>
      </w:r>
      <w:r>
        <w:rPr>
          <w:spacing w:val="80"/>
          <w:w w:val="150"/>
        </w:rPr>
        <w:t> </w:t>
      </w:r>
      <w:r>
        <w:rPr/>
        <w:t>of</w:t>
      </w:r>
      <w:r>
        <w:rPr>
          <w:spacing w:val="80"/>
          <w:w w:val="150"/>
        </w:rPr>
        <w:t> </w:t>
      </w:r>
      <w:r>
        <w:rPr/>
        <w:t>acceptance,</w:t>
      </w:r>
      <w:r>
        <w:rPr>
          <w:spacing w:val="80"/>
          <w:w w:val="150"/>
        </w:rPr>
        <w:t> </w:t>
      </w:r>
      <w:r>
        <w:rPr/>
        <w:t>adoption</w:t>
      </w:r>
      <w:r>
        <w:rPr>
          <w:spacing w:val="80"/>
          <w:w w:val="150"/>
        </w:rPr>
        <w:t> </w:t>
      </w:r>
      <w:r>
        <w:rPr/>
        <w:t>and</w:t>
      </w:r>
      <w:r>
        <w:rPr>
          <w:spacing w:val="80"/>
          <w:w w:val="150"/>
        </w:rPr>
        <w:t> </w:t>
      </w:r>
      <w:r>
        <w:rPr/>
        <w:t>the</w:t>
      </w:r>
      <w:r>
        <w:rPr>
          <w:spacing w:val="80"/>
          <w:w w:val="150"/>
        </w:rPr>
        <w:t> </w:t>
      </w:r>
      <w:r>
        <w:rPr/>
        <w:t>use</w:t>
      </w:r>
      <w:r>
        <w:rPr>
          <w:spacing w:val="80"/>
          <w:w w:val="150"/>
        </w:rPr>
        <w:t> </w:t>
      </w:r>
      <w:r>
        <w:rPr/>
        <w:t>of</w:t>
      </w:r>
      <w:r>
        <w:rPr>
          <w:spacing w:val="80"/>
          <w:w w:val="150"/>
        </w:rPr>
        <w:t> </w:t>
      </w:r>
      <w:r>
        <w:rPr/>
        <w:t>E-agriculture</w:t>
      </w:r>
      <w:r>
        <w:rPr>
          <w:spacing w:val="80"/>
          <w:w w:val="150"/>
        </w:rPr>
        <w:t> </w:t>
      </w:r>
      <w:r>
        <w:rPr/>
        <w:t>in Nigeria. </w:t>
      </w:r>
      <w:r>
        <w:rPr>
          <w:i/>
        </w:rPr>
        <w:t>Heliyon</w:t>
      </w:r>
      <w:r>
        <w:rPr/>
        <w:t>, </w:t>
      </w:r>
      <w:r>
        <w:rPr>
          <w:i/>
        </w:rPr>
        <w:t>7</w:t>
      </w:r>
      <w:r>
        <w:rPr/>
        <w:t>(7), e07588 </w:t>
      </w:r>
      <w:hyperlink r:id="rId69">
        <w:r>
          <w:rPr>
            <w:color w:val="0462C1"/>
            <w:u w:val="single" w:color="0462C1"/>
          </w:rPr>
          <w:t>http://dx.doi.org/10.1016/j.heliyon.</w:t>
        </w:r>
        <w:r>
          <w:rPr>
            <w:color w:val="0462C1"/>
            <w:spacing w:val="-60"/>
          </w:rPr>
          <w:t> </w:t>
        </w:r>
        <w:r>
          <w:rPr>
            <w:color w:val="0462C1"/>
            <w:u w:val="single" w:color="0462C1"/>
          </w:rPr>
          <w:t>2021.e07588</w:t>
        </w:r>
      </w:hyperlink>
    </w:p>
    <w:p>
      <w:pPr>
        <w:pStyle w:val="BodyText"/>
        <w:spacing w:line="360" w:lineRule="auto"/>
        <w:ind w:left="885" w:right="446" w:hanging="720"/>
        <w:jc w:val="both"/>
      </w:pPr>
      <w:r>
        <w:rPr/>
        <w:t>Fabregas, R., Kremer, M., &amp; Schilbach, F. (2019). Realizing the potential of digital development:</w:t>
      </w:r>
      <w:r>
        <w:rPr>
          <w:spacing w:val="74"/>
        </w:rPr>
        <w:t>  </w:t>
      </w:r>
      <w:r>
        <w:rPr/>
        <w:t>The</w:t>
      </w:r>
      <w:r>
        <w:rPr>
          <w:spacing w:val="74"/>
        </w:rPr>
        <w:t>  </w:t>
      </w:r>
      <w:r>
        <w:rPr/>
        <w:t>case</w:t>
      </w:r>
      <w:r>
        <w:rPr>
          <w:spacing w:val="75"/>
        </w:rPr>
        <w:t>  </w:t>
      </w:r>
      <w:r>
        <w:rPr/>
        <w:t>of</w:t>
      </w:r>
      <w:r>
        <w:rPr>
          <w:spacing w:val="74"/>
        </w:rPr>
        <w:t>  </w:t>
      </w:r>
      <w:r>
        <w:rPr/>
        <w:t>agricultural</w:t>
      </w:r>
      <w:r>
        <w:rPr>
          <w:spacing w:val="75"/>
        </w:rPr>
        <w:t>  </w:t>
      </w:r>
      <w:r>
        <w:rPr/>
        <w:t>advice.</w:t>
      </w:r>
      <w:r>
        <w:rPr>
          <w:spacing w:val="5"/>
        </w:rPr>
        <w:t> </w:t>
      </w:r>
      <w:r>
        <w:rPr>
          <w:i/>
        </w:rPr>
        <w:t>Science</w:t>
      </w:r>
      <w:r>
        <w:rPr/>
        <w:t>, </w:t>
      </w:r>
      <w:r>
        <w:rPr>
          <w:i/>
        </w:rPr>
        <w:t>366</w:t>
      </w:r>
      <w:r>
        <w:rPr/>
        <w:t>(6471),</w:t>
      </w:r>
      <w:r>
        <w:rPr>
          <w:spacing w:val="74"/>
        </w:rPr>
        <w:t>  </w:t>
      </w:r>
      <w:r>
        <w:rPr/>
        <w:t>30-</w:t>
      </w:r>
      <w:r>
        <w:rPr>
          <w:spacing w:val="-5"/>
        </w:rPr>
        <w:t>38.</w:t>
      </w:r>
    </w:p>
    <w:p>
      <w:pPr>
        <w:pStyle w:val="BodyText"/>
        <w:ind w:left="885"/>
      </w:pPr>
      <w:hyperlink r:id="rId70">
        <w:r>
          <w:rPr>
            <w:color w:val="0462C1"/>
            <w:spacing w:val="-2"/>
            <w:u w:val="single" w:color="0462C1"/>
          </w:rPr>
          <w:t>http://dx.doi.org/10.1126/science.aay3038</w:t>
        </w:r>
      </w:hyperlink>
    </w:p>
    <w:p>
      <w:pPr>
        <w:spacing w:line="362" w:lineRule="auto" w:before="137"/>
        <w:ind w:left="885" w:right="0" w:hanging="720"/>
        <w:jc w:val="left"/>
        <w:rPr>
          <w:sz w:val="24"/>
        </w:rPr>
      </w:pPr>
      <w:r>
        <w:rPr>
          <w:sz w:val="24"/>
        </w:rPr>
        <w:t>FAOSTAT</w:t>
      </w:r>
      <w:r>
        <w:rPr>
          <w:spacing w:val="80"/>
          <w:sz w:val="24"/>
        </w:rPr>
        <w:t> </w:t>
      </w:r>
      <w:r>
        <w:rPr>
          <w:sz w:val="24"/>
        </w:rPr>
        <w:t>(2024)</w:t>
      </w:r>
      <w:r>
        <w:rPr>
          <w:spacing w:val="80"/>
          <w:sz w:val="24"/>
        </w:rPr>
        <w:t> </w:t>
      </w:r>
      <w:r>
        <w:rPr>
          <w:i/>
          <w:sz w:val="24"/>
        </w:rPr>
        <w:t>Production:</w:t>
      </w:r>
      <w:r>
        <w:rPr>
          <w:i/>
          <w:spacing w:val="80"/>
          <w:sz w:val="24"/>
        </w:rPr>
        <w:t> </w:t>
      </w:r>
      <w:r>
        <w:rPr>
          <w:i/>
          <w:sz w:val="24"/>
        </w:rPr>
        <w:t>Crops</w:t>
      </w:r>
      <w:r>
        <w:rPr>
          <w:i/>
          <w:spacing w:val="80"/>
          <w:sz w:val="24"/>
        </w:rPr>
        <w:t> </w:t>
      </w:r>
      <w:r>
        <w:rPr>
          <w:i/>
          <w:sz w:val="24"/>
        </w:rPr>
        <w:t>and</w:t>
      </w:r>
      <w:r>
        <w:rPr>
          <w:i/>
          <w:spacing w:val="80"/>
          <w:sz w:val="24"/>
        </w:rPr>
        <w:t> </w:t>
      </w:r>
      <w:r>
        <w:rPr>
          <w:i/>
          <w:sz w:val="24"/>
        </w:rPr>
        <w:t>livestock</w:t>
      </w:r>
      <w:r>
        <w:rPr>
          <w:i/>
          <w:spacing w:val="80"/>
          <w:sz w:val="24"/>
        </w:rPr>
        <w:t> </w:t>
      </w:r>
      <w:r>
        <w:rPr>
          <w:i/>
          <w:sz w:val="24"/>
        </w:rPr>
        <w:t>products</w:t>
      </w:r>
      <w:r>
        <w:rPr>
          <w:sz w:val="24"/>
        </w:rPr>
        <w:t>.</w:t>
      </w:r>
      <w:r>
        <w:rPr>
          <w:spacing w:val="80"/>
          <w:sz w:val="24"/>
        </w:rPr>
        <w:t> </w:t>
      </w:r>
      <w:r>
        <w:rPr>
          <w:sz w:val="24"/>
        </w:rPr>
        <w:t>Food</w:t>
      </w:r>
      <w:r>
        <w:rPr>
          <w:spacing w:val="80"/>
          <w:sz w:val="24"/>
        </w:rPr>
        <w:t> </w:t>
      </w:r>
      <w:r>
        <w:rPr>
          <w:sz w:val="24"/>
        </w:rPr>
        <w:t>and</w:t>
      </w:r>
      <w:r>
        <w:rPr>
          <w:spacing w:val="80"/>
          <w:sz w:val="24"/>
        </w:rPr>
        <w:t> </w:t>
      </w:r>
      <w:r>
        <w:rPr>
          <w:sz w:val="24"/>
        </w:rPr>
        <w:t>Agricultural Organization Corporate Statistical Database </w:t>
      </w:r>
      <w:hyperlink r:id="rId71">
        <w:r>
          <w:rPr>
            <w:color w:val="0462C1"/>
            <w:sz w:val="24"/>
            <w:u w:val="single" w:color="0462C1"/>
          </w:rPr>
          <w:t>https://www.fao.org/faostat/en/#home</w:t>
        </w:r>
      </w:hyperlink>
    </w:p>
    <w:p>
      <w:pPr>
        <w:spacing w:line="360" w:lineRule="auto" w:before="0"/>
        <w:ind w:left="885" w:right="0" w:hanging="720"/>
        <w:jc w:val="left"/>
        <w:rPr>
          <w:sz w:val="24"/>
        </w:rPr>
      </w:pPr>
      <w:r>
        <w:rPr>
          <w:sz w:val="24"/>
        </w:rPr>
        <w:t>FAO</w:t>
      </w:r>
      <w:r>
        <w:rPr>
          <w:spacing w:val="35"/>
          <w:sz w:val="24"/>
        </w:rPr>
        <w:t> </w:t>
      </w:r>
      <w:r>
        <w:rPr>
          <w:sz w:val="24"/>
        </w:rPr>
        <w:t>(2023).</w:t>
      </w:r>
      <w:r>
        <w:rPr>
          <w:spacing w:val="35"/>
          <w:sz w:val="24"/>
        </w:rPr>
        <w:t> </w:t>
      </w:r>
      <w:r>
        <w:rPr>
          <w:sz w:val="24"/>
        </w:rPr>
        <w:t>World</w:t>
      </w:r>
      <w:r>
        <w:rPr>
          <w:spacing w:val="36"/>
          <w:sz w:val="24"/>
        </w:rPr>
        <w:t> </w:t>
      </w:r>
      <w:r>
        <w:rPr>
          <w:sz w:val="24"/>
        </w:rPr>
        <w:t>Food</w:t>
      </w:r>
      <w:r>
        <w:rPr>
          <w:spacing w:val="36"/>
          <w:sz w:val="24"/>
        </w:rPr>
        <w:t> </w:t>
      </w:r>
      <w:r>
        <w:rPr>
          <w:sz w:val="24"/>
        </w:rPr>
        <w:t>and</w:t>
      </w:r>
      <w:r>
        <w:rPr>
          <w:spacing w:val="36"/>
          <w:sz w:val="24"/>
        </w:rPr>
        <w:t> </w:t>
      </w:r>
      <w:r>
        <w:rPr>
          <w:sz w:val="24"/>
        </w:rPr>
        <w:t>Agriculture</w:t>
      </w:r>
      <w:r>
        <w:rPr>
          <w:spacing w:val="38"/>
          <w:sz w:val="24"/>
        </w:rPr>
        <w:t> </w:t>
      </w:r>
      <w:r>
        <w:rPr>
          <w:sz w:val="24"/>
        </w:rPr>
        <w:t>–</w:t>
      </w:r>
      <w:r>
        <w:rPr>
          <w:spacing w:val="36"/>
          <w:sz w:val="24"/>
        </w:rPr>
        <w:t> </w:t>
      </w:r>
      <w:r>
        <w:rPr>
          <w:sz w:val="24"/>
        </w:rPr>
        <w:t>Statistical</w:t>
      </w:r>
      <w:r>
        <w:rPr>
          <w:spacing w:val="37"/>
          <w:sz w:val="24"/>
        </w:rPr>
        <w:t> </w:t>
      </w:r>
      <w:r>
        <w:rPr>
          <w:sz w:val="24"/>
        </w:rPr>
        <w:t>Yearbook</w:t>
      </w:r>
      <w:r>
        <w:rPr>
          <w:spacing w:val="35"/>
          <w:sz w:val="24"/>
        </w:rPr>
        <w:t> </w:t>
      </w:r>
      <w:r>
        <w:rPr>
          <w:sz w:val="24"/>
        </w:rPr>
        <w:t>2023.</w:t>
      </w:r>
      <w:r>
        <w:rPr>
          <w:spacing w:val="40"/>
          <w:sz w:val="24"/>
        </w:rPr>
        <w:t> </w:t>
      </w:r>
      <w:r>
        <w:rPr>
          <w:i/>
          <w:sz w:val="24"/>
        </w:rPr>
        <w:t>World</w:t>
      </w:r>
      <w:r>
        <w:rPr>
          <w:i/>
          <w:spacing w:val="37"/>
          <w:sz w:val="24"/>
        </w:rPr>
        <w:t> </w:t>
      </w:r>
      <w:r>
        <w:rPr>
          <w:i/>
          <w:sz w:val="24"/>
        </w:rPr>
        <w:t>Journal</w:t>
      </w:r>
      <w:r>
        <w:rPr>
          <w:i/>
          <w:spacing w:val="37"/>
          <w:sz w:val="24"/>
        </w:rPr>
        <w:t> </w:t>
      </w:r>
      <w:r>
        <w:rPr>
          <w:i/>
          <w:sz w:val="24"/>
        </w:rPr>
        <w:t>of Advanced Research and Reviews, 22</w:t>
      </w:r>
      <w:r>
        <w:rPr>
          <w:sz w:val="24"/>
        </w:rPr>
        <w:t>(03), 512–520</w:t>
      </w:r>
    </w:p>
    <w:p>
      <w:pPr>
        <w:pStyle w:val="BodyText"/>
        <w:ind w:left="885"/>
      </w:pPr>
      <w:r>
        <w:rPr/>
        <w:t>Food</w:t>
      </w:r>
      <w:r>
        <w:rPr>
          <w:spacing w:val="-2"/>
        </w:rPr>
        <w:t> </w:t>
      </w:r>
      <w:r>
        <w:rPr/>
        <w:t>and</w:t>
      </w:r>
      <w:r>
        <w:rPr>
          <w:spacing w:val="-1"/>
        </w:rPr>
        <w:t> </w:t>
      </w:r>
      <w:r>
        <w:rPr/>
        <w:t>Agriculture</w:t>
      </w:r>
      <w:r>
        <w:rPr>
          <w:spacing w:val="-4"/>
        </w:rPr>
        <w:t> </w:t>
      </w:r>
      <w:r>
        <w:rPr/>
        <w:t>Organization</w:t>
      </w:r>
      <w:r>
        <w:rPr>
          <w:spacing w:val="1"/>
        </w:rPr>
        <w:t> </w:t>
      </w:r>
      <w:hyperlink r:id="rId72">
        <w:r>
          <w:rPr>
            <w:color w:val="0462C1"/>
            <w:spacing w:val="-2"/>
            <w:u w:val="single" w:color="0462C1"/>
          </w:rPr>
          <w:t>https://doi.org/10.4060/cc8166en</w:t>
        </w:r>
      </w:hyperlink>
    </w:p>
    <w:p>
      <w:pPr>
        <w:pStyle w:val="BodyText"/>
        <w:spacing w:after="0"/>
        <w:sectPr>
          <w:pgSz w:w="11910" w:h="16840"/>
          <w:pgMar w:header="0" w:footer="1003" w:top="1340" w:bottom="1200" w:left="1275" w:right="992"/>
        </w:sectPr>
      </w:pPr>
    </w:p>
    <w:p>
      <w:pPr>
        <w:spacing w:line="360" w:lineRule="auto" w:before="76"/>
        <w:ind w:left="885" w:right="447" w:hanging="720"/>
        <w:jc w:val="both"/>
        <w:rPr>
          <w:sz w:val="24"/>
        </w:rPr>
      </w:pPr>
      <w:r>
        <w:rPr>
          <w:sz w:val="24"/>
        </w:rPr>
        <w:t>FAO (2017). </w:t>
      </w:r>
      <w:r>
        <w:rPr>
          <w:i/>
          <w:sz w:val="24"/>
        </w:rPr>
        <w:t>Productivity and Efficiency Measurement in Agriculture-Literature Review and Gaps Analysis</w:t>
      </w:r>
      <w:r>
        <w:rPr>
          <w:sz w:val="24"/>
        </w:rPr>
        <w:t>. Food and Agriculture Organization for United Nations </w:t>
      </w:r>
      <w:hyperlink r:id="rId73">
        <w:r>
          <w:rPr>
            <w:color w:val="0462C1"/>
            <w:spacing w:val="-2"/>
            <w:sz w:val="24"/>
            <w:u w:val="single" w:color="0462C1"/>
          </w:rPr>
          <w:t>https://openknowledge.fao.org/handle/20.500.14283/ca6428en</w:t>
        </w:r>
      </w:hyperlink>
    </w:p>
    <w:p>
      <w:pPr>
        <w:spacing w:line="360" w:lineRule="auto" w:before="0"/>
        <w:ind w:left="885" w:right="445" w:hanging="720"/>
        <w:jc w:val="both"/>
        <w:rPr>
          <w:sz w:val="24"/>
        </w:rPr>
      </w:pPr>
      <w:r>
        <w:rPr>
          <w:sz w:val="24"/>
        </w:rPr>
        <w:t>FAO</w:t>
      </w:r>
      <w:r>
        <w:rPr>
          <w:spacing w:val="-5"/>
          <w:sz w:val="24"/>
        </w:rPr>
        <w:t> </w:t>
      </w:r>
      <w:r>
        <w:rPr>
          <w:sz w:val="24"/>
        </w:rPr>
        <w:t>(2024).</w:t>
      </w:r>
      <w:r>
        <w:rPr>
          <w:spacing w:val="-5"/>
          <w:sz w:val="24"/>
        </w:rPr>
        <w:t> </w:t>
      </w:r>
      <w:r>
        <w:rPr>
          <w:i/>
          <w:sz w:val="24"/>
        </w:rPr>
        <w:t>Country</w:t>
      </w:r>
      <w:r>
        <w:rPr>
          <w:i/>
          <w:spacing w:val="-5"/>
          <w:sz w:val="24"/>
        </w:rPr>
        <w:t> </w:t>
      </w:r>
      <w:r>
        <w:rPr>
          <w:i/>
          <w:sz w:val="24"/>
        </w:rPr>
        <w:t>Programming</w:t>
      </w:r>
      <w:r>
        <w:rPr>
          <w:i/>
          <w:spacing w:val="-4"/>
          <w:sz w:val="24"/>
        </w:rPr>
        <w:t> </w:t>
      </w:r>
      <w:r>
        <w:rPr>
          <w:i/>
          <w:sz w:val="24"/>
        </w:rPr>
        <w:t>Framework</w:t>
      </w:r>
      <w:r>
        <w:rPr>
          <w:i/>
          <w:spacing w:val="-5"/>
          <w:sz w:val="24"/>
        </w:rPr>
        <w:t> </w:t>
      </w:r>
      <w:r>
        <w:rPr>
          <w:i/>
          <w:sz w:val="24"/>
        </w:rPr>
        <w:t>for</w:t>
      </w:r>
      <w:r>
        <w:rPr>
          <w:i/>
          <w:spacing w:val="-4"/>
          <w:sz w:val="24"/>
        </w:rPr>
        <w:t> </w:t>
      </w:r>
      <w:r>
        <w:rPr>
          <w:i/>
          <w:sz w:val="24"/>
        </w:rPr>
        <w:t>Kenya</w:t>
      </w:r>
      <w:r>
        <w:rPr>
          <w:i/>
          <w:spacing w:val="-4"/>
          <w:sz w:val="24"/>
        </w:rPr>
        <w:t> </w:t>
      </w:r>
      <w:r>
        <w:rPr>
          <w:i/>
          <w:sz w:val="24"/>
        </w:rPr>
        <w:t>2022</w:t>
      </w:r>
      <w:r>
        <w:rPr>
          <w:i/>
          <w:spacing w:val="-4"/>
          <w:sz w:val="24"/>
        </w:rPr>
        <w:t> </w:t>
      </w:r>
      <w:r>
        <w:rPr>
          <w:i/>
          <w:sz w:val="24"/>
        </w:rPr>
        <w:t>-2026.</w:t>
      </w:r>
      <w:r>
        <w:rPr>
          <w:i/>
          <w:spacing w:val="-4"/>
          <w:sz w:val="24"/>
        </w:rPr>
        <w:t> </w:t>
      </w:r>
      <w:r>
        <w:rPr>
          <w:sz w:val="24"/>
        </w:rPr>
        <w:t>Food</w:t>
      </w:r>
      <w:r>
        <w:rPr>
          <w:spacing w:val="-4"/>
          <w:sz w:val="24"/>
        </w:rPr>
        <w:t> </w:t>
      </w:r>
      <w:r>
        <w:rPr>
          <w:sz w:val="24"/>
        </w:rPr>
        <w:t>and</w:t>
      </w:r>
      <w:r>
        <w:rPr>
          <w:spacing w:val="-4"/>
          <w:sz w:val="24"/>
        </w:rPr>
        <w:t> </w:t>
      </w:r>
      <w:r>
        <w:rPr>
          <w:sz w:val="24"/>
        </w:rPr>
        <w:t>Agriculture Organization of the United Nations,</w:t>
      </w:r>
    </w:p>
    <w:p>
      <w:pPr>
        <w:pStyle w:val="BodyText"/>
        <w:ind w:left="225"/>
      </w:pPr>
      <w:hyperlink r:id="rId74">
        <w:r>
          <w:rPr>
            <w:color w:val="0462C1"/>
            <w:spacing w:val="-2"/>
            <w:u w:val="single" w:color="0462C1"/>
          </w:rPr>
          <w:t>https://www.fao.org/kenya/fao-in-kenya/kenya-at-a-glance/en/</w:t>
        </w:r>
      </w:hyperlink>
    </w:p>
    <w:p>
      <w:pPr>
        <w:tabs>
          <w:tab w:pos="2963" w:val="left" w:leader="none"/>
          <w:tab w:pos="4709" w:val="left" w:leader="none"/>
          <w:tab w:pos="5724" w:val="left" w:leader="none"/>
        </w:tabs>
        <w:spacing w:line="360" w:lineRule="auto" w:before="138"/>
        <w:ind w:left="885" w:right="444" w:hanging="720"/>
        <w:jc w:val="both"/>
        <w:rPr>
          <w:sz w:val="24"/>
        </w:rPr>
      </w:pPr>
      <w:r>
        <w:rPr>
          <w:sz w:val="24"/>
        </w:rPr>
        <w:t>Fikadu, T., Damene, S., &amp; Teklu, A. (2024). Determinants of climate information service access and use among smallholder farmers in Bereh woreda, Ethiopia. </w:t>
      </w:r>
      <w:r>
        <w:rPr>
          <w:i/>
          <w:sz w:val="24"/>
        </w:rPr>
        <w:t>Integrated </w:t>
      </w:r>
      <w:r>
        <w:rPr>
          <w:i/>
          <w:spacing w:val="-2"/>
          <w:sz w:val="24"/>
        </w:rPr>
        <w:t>Environmental</w:t>
      </w:r>
      <w:r>
        <w:rPr>
          <w:i/>
          <w:sz w:val="24"/>
        </w:rPr>
        <w:tab/>
      </w:r>
      <w:r>
        <w:rPr>
          <w:i/>
          <w:spacing w:val="-2"/>
          <w:sz w:val="24"/>
        </w:rPr>
        <w:t>Assessment</w:t>
      </w:r>
      <w:r>
        <w:rPr>
          <w:i/>
          <w:sz w:val="24"/>
        </w:rPr>
        <w:tab/>
      </w:r>
      <w:r>
        <w:rPr>
          <w:i/>
          <w:spacing w:val="-5"/>
          <w:sz w:val="24"/>
        </w:rPr>
        <w:t>and</w:t>
      </w:r>
      <w:r>
        <w:rPr>
          <w:i/>
          <w:sz w:val="24"/>
        </w:rPr>
        <w:tab/>
        <w:t>Management</w:t>
      </w:r>
      <w:r>
        <w:rPr>
          <w:sz w:val="24"/>
        </w:rPr>
        <w:t>,</w:t>
      </w:r>
      <w:r>
        <w:rPr>
          <w:spacing w:val="-1"/>
          <w:sz w:val="24"/>
        </w:rPr>
        <w:t> </w:t>
      </w:r>
      <w:r>
        <w:rPr>
          <w:i/>
          <w:sz w:val="24"/>
        </w:rPr>
        <w:t>20</w:t>
      </w:r>
      <w:r>
        <w:rPr>
          <w:sz w:val="24"/>
        </w:rPr>
        <w:t>(3),</w:t>
      </w:r>
      <w:r>
        <w:rPr>
          <w:spacing w:val="73"/>
          <w:w w:val="150"/>
          <w:sz w:val="24"/>
        </w:rPr>
        <w:t>    </w:t>
      </w:r>
      <w:r>
        <w:rPr>
          <w:sz w:val="24"/>
        </w:rPr>
        <w:t>794-</w:t>
      </w:r>
      <w:r>
        <w:rPr>
          <w:spacing w:val="-4"/>
          <w:sz w:val="24"/>
        </w:rPr>
        <w:t>804.</w:t>
      </w:r>
    </w:p>
    <w:p>
      <w:pPr>
        <w:pStyle w:val="BodyText"/>
        <w:spacing w:line="275" w:lineRule="exact"/>
        <w:ind w:left="885"/>
      </w:pPr>
      <w:hyperlink r:id="rId75">
        <w:r>
          <w:rPr>
            <w:color w:val="0462C1"/>
            <w:spacing w:val="-2"/>
            <w:u w:val="single" w:color="0462C1"/>
          </w:rPr>
          <w:t>http://dx.doi.org/10.1002/ieam.4854</w:t>
        </w:r>
      </w:hyperlink>
    </w:p>
    <w:p>
      <w:pPr>
        <w:pStyle w:val="BodyText"/>
        <w:spacing w:line="360" w:lineRule="auto" w:before="140"/>
        <w:ind w:left="885" w:right="445" w:hanging="720"/>
        <w:jc w:val="both"/>
      </w:pPr>
      <w:r>
        <w:rPr/>
        <w:t>Fox, G., Mooney, J., Rosati, P., &amp; Lynn, T. (2021). AgriTech innovators: A study of initial adoption and continued use of a mobile digital platform by family-operated farming enterprises. </w:t>
      </w:r>
      <w:r>
        <w:rPr>
          <w:i/>
        </w:rPr>
        <w:t>Agriculture</w:t>
      </w:r>
      <w:r>
        <w:rPr/>
        <w:t>, </w:t>
      </w:r>
      <w:r>
        <w:rPr>
          <w:i/>
        </w:rPr>
        <w:t>11</w:t>
      </w:r>
      <w:r>
        <w:rPr/>
        <w:t>(12), 1283. </w:t>
      </w:r>
      <w:hyperlink r:id="rId76">
        <w:r>
          <w:rPr>
            <w:color w:val="0462C1"/>
            <w:u w:val="single" w:color="0462C1"/>
          </w:rPr>
          <w:t>https://doi.org/10.3390/agriculture11121283</w:t>
        </w:r>
      </w:hyperlink>
    </w:p>
    <w:p>
      <w:pPr>
        <w:pStyle w:val="BodyText"/>
        <w:spacing w:line="360" w:lineRule="auto"/>
        <w:ind w:left="885" w:right="445" w:hanging="720"/>
        <w:jc w:val="both"/>
      </w:pPr>
      <w:r>
        <w:rPr/>
        <w:t>Gao, Y., Zhao, D., Yu, L., &amp; Yang, H. (2020). Influence of a new agricultural technology extension mode on farmers' technology adoption behavior in China. </w:t>
      </w:r>
      <w:r>
        <w:rPr>
          <w:i/>
        </w:rPr>
        <w:t>Journal of Rural Studies</w:t>
      </w:r>
      <w:r>
        <w:rPr/>
        <w:t>, </w:t>
      </w:r>
      <w:r>
        <w:rPr>
          <w:i/>
        </w:rPr>
        <w:t>76</w:t>
      </w:r>
      <w:r>
        <w:rPr/>
        <w:t>(4), 173-183. </w:t>
      </w:r>
      <w:hyperlink r:id="rId77">
        <w:r>
          <w:rPr>
            <w:color w:val="0462C1"/>
            <w:u w:val="single" w:color="0462C1"/>
          </w:rPr>
          <w:t>https://doi.org/10.1016/j.jrurstud.2020.04.016</w:t>
        </w:r>
      </w:hyperlink>
    </w:p>
    <w:p>
      <w:pPr>
        <w:pStyle w:val="BodyText"/>
        <w:spacing w:line="360" w:lineRule="auto"/>
        <w:ind w:left="885" w:right="448" w:hanging="720"/>
        <w:jc w:val="both"/>
      </w:pPr>
      <w:r>
        <w:rPr/>
        <w:t>Gebre,</w:t>
      </w:r>
      <w:r>
        <w:rPr>
          <w:spacing w:val="-11"/>
        </w:rPr>
        <w:t> </w:t>
      </w:r>
      <w:r>
        <w:rPr/>
        <w:t>G.</w:t>
      </w:r>
      <w:r>
        <w:rPr>
          <w:spacing w:val="-14"/>
        </w:rPr>
        <w:t> </w:t>
      </w:r>
      <w:r>
        <w:rPr/>
        <w:t>G.,</w:t>
      </w:r>
      <w:r>
        <w:rPr>
          <w:spacing w:val="-9"/>
        </w:rPr>
        <w:t> </w:t>
      </w:r>
      <w:r>
        <w:rPr/>
        <w:t>Isoda,</w:t>
      </w:r>
      <w:r>
        <w:rPr>
          <w:spacing w:val="-11"/>
        </w:rPr>
        <w:t> </w:t>
      </w:r>
      <w:r>
        <w:rPr/>
        <w:t>H.,</w:t>
      </w:r>
      <w:r>
        <w:rPr>
          <w:spacing w:val="-11"/>
        </w:rPr>
        <w:t> </w:t>
      </w:r>
      <w:r>
        <w:rPr/>
        <w:t>Rahut,</w:t>
      </w:r>
      <w:r>
        <w:rPr>
          <w:spacing w:val="-13"/>
        </w:rPr>
        <w:t> </w:t>
      </w:r>
      <w:r>
        <w:rPr/>
        <w:t>D.</w:t>
      </w:r>
      <w:r>
        <w:rPr>
          <w:spacing w:val="-11"/>
        </w:rPr>
        <w:t> </w:t>
      </w:r>
      <w:r>
        <w:rPr/>
        <w:t>B.,</w:t>
      </w:r>
      <w:r>
        <w:rPr>
          <w:spacing w:val="-13"/>
        </w:rPr>
        <w:t> </w:t>
      </w:r>
      <w:r>
        <w:rPr/>
        <w:t>Amekawa,</w:t>
      </w:r>
      <w:r>
        <w:rPr>
          <w:spacing w:val="-9"/>
        </w:rPr>
        <w:t> </w:t>
      </w:r>
      <w:r>
        <w:rPr/>
        <w:t>Y.,</w:t>
      </w:r>
      <w:r>
        <w:rPr>
          <w:spacing w:val="-14"/>
        </w:rPr>
        <w:t> </w:t>
      </w:r>
      <w:r>
        <w:rPr/>
        <w:t>&amp;</w:t>
      </w:r>
      <w:r>
        <w:rPr>
          <w:spacing w:val="-10"/>
        </w:rPr>
        <w:t> </w:t>
      </w:r>
      <w:r>
        <w:rPr/>
        <w:t>Nomura,</w:t>
      </w:r>
      <w:r>
        <w:rPr>
          <w:spacing w:val="-11"/>
        </w:rPr>
        <w:t> </w:t>
      </w:r>
      <w:r>
        <w:rPr/>
        <w:t>H.</w:t>
      </w:r>
      <w:r>
        <w:rPr>
          <w:spacing w:val="-11"/>
        </w:rPr>
        <w:t> </w:t>
      </w:r>
      <w:r>
        <w:rPr/>
        <w:t>(2021).</w:t>
      </w:r>
      <w:r>
        <w:rPr>
          <w:spacing w:val="-13"/>
        </w:rPr>
        <w:t> </w:t>
      </w:r>
      <w:r>
        <w:rPr/>
        <w:t>Gender</w:t>
      </w:r>
      <w:r>
        <w:rPr>
          <w:spacing w:val="-14"/>
        </w:rPr>
        <w:t> </w:t>
      </w:r>
      <w:r>
        <w:rPr/>
        <w:t>differences in</w:t>
      </w:r>
      <w:r>
        <w:rPr>
          <w:spacing w:val="-15"/>
        </w:rPr>
        <w:t> </w:t>
      </w:r>
      <w:r>
        <w:rPr/>
        <w:t>agricultural</w:t>
      </w:r>
      <w:r>
        <w:rPr>
          <w:spacing w:val="-15"/>
        </w:rPr>
        <w:t> </w:t>
      </w:r>
      <w:r>
        <w:rPr/>
        <w:t>productivity:</w:t>
      </w:r>
      <w:r>
        <w:rPr>
          <w:spacing w:val="-15"/>
        </w:rPr>
        <w:t> </w:t>
      </w:r>
      <w:r>
        <w:rPr/>
        <w:t>evidence</w:t>
      </w:r>
      <w:r>
        <w:rPr>
          <w:spacing w:val="-15"/>
        </w:rPr>
        <w:t> </w:t>
      </w:r>
      <w:r>
        <w:rPr/>
        <w:t>from</w:t>
      </w:r>
      <w:r>
        <w:rPr>
          <w:spacing w:val="-15"/>
        </w:rPr>
        <w:t> </w:t>
      </w:r>
      <w:r>
        <w:rPr/>
        <w:t>maize</w:t>
      </w:r>
      <w:r>
        <w:rPr>
          <w:spacing w:val="-15"/>
        </w:rPr>
        <w:t> </w:t>
      </w:r>
      <w:r>
        <w:rPr/>
        <w:t>farm</w:t>
      </w:r>
      <w:r>
        <w:rPr>
          <w:spacing w:val="-15"/>
        </w:rPr>
        <w:t> </w:t>
      </w:r>
      <w:r>
        <w:rPr/>
        <w:t>households</w:t>
      </w:r>
      <w:r>
        <w:rPr>
          <w:spacing w:val="-15"/>
        </w:rPr>
        <w:t> </w:t>
      </w:r>
      <w:r>
        <w:rPr/>
        <w:t>in</w:t>
      </w:r>
      <w:r>
        <w:rPr>
          <w:spacing w:val="-15"/>
        </w:rPr>
        <w:t> </w:t>
      </w:r>
      <w:r>
        <w:rPr/>
        <w:t>southern</w:t>
      </w:r>
      <w:r>
        <w:rPr>
          <w:spacing w:val="-15"/>
        </w:rPr>
        <w:t> </w:t>
      </w:r>
      <w:r>
        <w:rPr/>
        <w:t>Ethiopia. </w:t>
      </w:r>
      <w:r>
        <w:rPr>
          <w:i/>
        </w:rPr>
        <w:t>Geo Journal</w:t>
      </w:r>
      <w:r>
        <w:rPr/>
        <w:t>, </w:t>
      </w:r>
      <w:r>
        <w:rPr>
          <w:i/>
        </w:rPr>
        <w:t>86</w:t>
      </w:r>
      <w:r>
        <w:rPr/>
        <w:t>(2), 843-864. </w:t>
      </w:r>
      <w:hyperlink r:id="rId78">
        <w:r>
          <w:rPr>
            <w:color w:val="0462C1"/>
            <w:u w:val="single" w:color="0462C1"/>
          </w:rPr>
          <w:t>https://doi.org/10.1007/s10708-019-10098-y</w:t>
        </w:r>
      </w:hyperlink>
    </w:p>
    <w:p>
      <w:pPr>
        <w:tabs>
          <w:tab w:pos="3056" w:val="left" w:leader="none"/>
          <w:tab w:pos="5225" w:val="left" w:leader="none"/>
          <w:tab w:pos="7186" w:val="left" w:leader="none"/>
          <w:tab w:pos="9193" w:val="right" w:leader="none"/>
        </w:tabs>
        <w:spacing w:line="360" w:lineRule="auto" w:before="0"/>
        <w:ind w:left="885" w:right="444" w:hanging="720"/>
        <w:jc w:val="both"/>
        <w:rPr>
          <w:sz w:val="24"/>
        </w:rPr>
      </w:pPr>
      <w:r>
        <w:rPr>
          <w:sz w:val="24"/>
        </w:rPr>
        <w:t>Gichamba, A., Wagacha, P. W., &amp; Ochieng, D. O. (2017). An assessment of e-extension platforms in Kenya. </w:t>
      </w:r>
      <w:r>
        <w:rPr>
          <w:i/>
          <w:sz w:val="24"/>
        </w:rPr>
        <w:t>International Journal of Innovative Studies in Sciences and </w:t>
      </w:r>
      <w:r>
        <w:rPr>
          <w:i/>
          <w:spacing w:val="-2"/>
          <w:sz w:val="24"/>
        </w:rPr>
        <w:t>Engineering</w:t>
      </w:r>
      <w:r>
        <w:rPr>
          <w:i/>
          <w:sz w:val="24"/>
        </w:rPr>
        <w:tab/>
      </w:r>
      <w:r>
        <w:rPr>
          <w:i/>
          <w:spacing w:val="-2"/>
          <w:sz w:val="24"/>
        </w:rPr>
        <w:t>Technology</w:t>
      </w:r>
      <w:r>
        <w:rPr>
          <w:spacing w:val="-2"/>
          <w:sz w:val="24"/>
        </w:rPr>
        <w:t>,</w:t>
      </w:r>
      <w:r>
        <w:rPr>
          <w:sz w:val="24"/>
        </w:rPr>
        <w:tab/>
      </w:r>
      <w:r>
        <w:rPr>
          <w:spacing w:val="-2"/>
          <w:sz w:val="24"/>
        </w:rPr>
        <w:t>(IJISSET)</w:t>
      </w:r>
      <w:r>
        <w:rPr>
          <w:sz w:val="24"/>
        </w:rPr>
        <w:tab/>
      </w:r>
      <w:r>
        <w:rPr>
          <w:i/>
          <w:spacing w:val="-2"/>
          <w:sz w:val="24"/>
        </w:rPr>
        <w:t>3</w:t>
      </w:r>
      <w:r>
        <w:rPr>
          <w:spacing w:val="-2"/>
          <w:sz w:val="24"/>
        </w:rPr>
        <w:t>(7),</w:t>
      </w:r>
      <w:r>
        <w:rPr>
          <w:sz w:val="24"/>
        </w:rPr>
        <w:tab/>
      </w:r>
      <w:r>
        <w:rPr>
          <w:spacing w:val="-5"/>
          <w:sz w:val="24"/>
        </w:rPr>
        <w:t>36-</w:t>
      </w:r>
      <w:r>
        <w:rPr>
          <w:sz w:val="24"/>
        </w:rPr>
        <w:t>40</w:t>
      </w:r>
    </w:p>
    <w:p>
      <w:pPr>
        <w:pStyle w:val="BodyText"/>
        <w:spacing w:line="360" w:lineRule="auto" w:before="1"/>
        <w:ind w:left="885" w:right="1759"/>
      </w:pPr>
      <w:hyperlink r:id="rId79">
        <w:r>
          <w:rPr>
            <w:color w:val="0462C1"/>
            <w:u w:val="single" w:color="0462C1"/>
          </w:rPr>
          <w:t>https://erepository.uonbi.ac.ke/bitstream/handle/11295/101139/IJISSET-</w:t>
        </w:r>
      </w:hyperlink>
      <w:hyperlink r:id="rId79">
        <w:r>
          <w:rPr>
            <w:color w:val="0462C1"/>
            <w:spacing w:val="-2"/>
            <w:u w:val="single" w:color="0462C1"/>
          </w:rPr>
          <w:t>030713.pdf?sequence=1&amp;</w:t>
        </w:r>
      </w:hyperlink>
    </w:p>
    <w:p>
      <w:pPr>
        <w:spacing w:line="360" w:lineRule="auto" w:before="0"/>
        <w:ind w:left="885" w:right="445" w:hanging="720"/>
        <w:jc w:val="both"/>
        <w:rPr>
          <w:sz w:val="24"/>
        </w:rPr>
      </w:pPr>
      <w:r>
        <w:rPr>
          <w:sz w:val="24"/>
        </w:rPr>
        <w:t>Gizachew, F., Kuma, B., Tafesse, A., &amp; Lambamo, A. (2024). Digital tools and welfare: adoption</w:t>
      </w:r>
      <w:r>
        <w:rPr>
          <w:spacing w:val="80"/>
          <w:sz w:val="24"/>
        </w:rPr>
        <w:t> </w:t>
      </w:r>
      <w:r>
        <w:rPr>
          <w:sz w:val="24"/>
        </w:rPr>
        <w:t>determinants</w:t>
      </w:r>
      <w:r>
        <w:rPr>
          <w:spacing w:val="80"/>
          <w:sz w:val="24"/>
        </w:rPr>
        <w:t> </w:t>
      </w:r>
      <w:r>
        <w:rPr>
          <w:sz w:val="24"/>
        </w:rPr>
        <w:t>among</w:t>
      </w:r>
      <w:r>
        <w:rPr>
          <w:spacing w:val="80"/>
          <w:sz w:val="24"/>
        </w:rPr>
        <w:t> </w:t>
      </w:r>
      <w:r>
        <w:rPr>
          <w:sz w:val="24"/>
        </w:rPr>
        <w:t>ginger</w:t>
      </w:r>
      <w:r>
        <w:rPr>
          <w:spacing w:val="80"/>
          <w:sz w:val="24"/>
        </w:rPr>
        <w:t> </w:t>
      </w:r>
      <w:r>
        <w:rPr>
          <w:sz w:val="24"/>
        </w:rPr>
        <w:t>producers</w:t>
      </w:r>
      <w:r>
        <w:rPr>
          <w:spacing w:val="80"/>
          <w:sz w:val="24"/>
        </w:rPr>
        <w:t> </w:t>
      </w:r>
      <w:r>
        <w:rPr>
          <w:sz w:val="24"/>
        </w:rPr>
        <w:t>in</w:t>
      </w:r>
      <w:r>
        <w:rPr>
          <w:spacing w:val="80"/>
          <w:sz w:val="24"/>
        </w:rPr>
        <w:t> </w:t>
      </w:r>
      <w:r>
        <w:rPr>
          <w:sz w:val="24"/>
        </w:rPr>
        <w:t>Southern</w:t>
      </w:r>
      <w:r>
        <w:rPr>
          <w:spacing w:val="80"/>
          <w:sz w:val="24"/>
        </w:rPr>
        <w:t> </w:t>
      </w:r>
      <w:r>
        <w:rPr>
          <w:sz w:val="24"/>
        </w:rPr>
        <w:t>and</w:t>
      </w:r>
      <w:r>
        <w:rPr>
          <w:spacing w:val="80"/>
          <w:sz w:val="24"/>
        </w:rPr>
        <w:t> </w:t>
      </w:r>
      <w:r>
        <w:rPr>
          <w:sz w:val="24"/>
        </w:rPr>
        <w:t>Central Ethiopia.</w:t>
      </w:r>
      <w:r>
        <w:rPr>
          <w:spacing w:val="-1"/>
          <w:sz w:val="24"/>
        </w:rPr>
        <w:t> </w:t>
      </w:r>
      <w:r>
        <w:rPr>
          <w:i/>
          <w:sz w:val="24"/>
        </w:rPr>
        <w:t>Frontiers</w:t>
      </w:r>
      <w:r>
        <w:rPr>
          <w:i/>
          <w:spacing w:val="50"/>
          <w:w w:val="150"/>
          <w:sz w:val="24"/>
        </w:rPr>
        <w:t>    </w:t>
      </w:r>
      <w:r>
        <w:rPr>
          <w:i/>
          <w:sz w:val="24"/>
        </w:rPr>
        <w:t>in</w:t>
      </w:r>
      <w:r>
        <w:rPr>
          <w:i/>
          <w:spacing w:val="50"/>
          <w:w w:val="150"/>
          <w:sz w:val="24"/>
        </w:rPr>
        <w:t>    </w:t>
      </w:r>
      <w:r>
        <w:rPr>
          <w:i/>
          <w:sz w:val="24"/>
        </w:rPr>
        <w:t>Sustainable</w:t>
      </w:r>
      <w:r>
        <w:rPr>
          <w:i/>
          <w:spacing w:val="50"/>
          <w:w w:val="150"/>
          <w:sz w:val="24"/>
        </w:rPr>
        <w:t>    </w:t>
      </w:r>
      <w:r>
        <w:rPr>
          <w:i/>
          <w:sz w:val="24"/>
        </w:rPr>
        <w:t>Food</w:t>
      </w:r>
      <w:r>
        <w:rPr>
          <w:i/>
          <w:spacing w:val="50"/>
          <w:w w:val="150"/>
          <w:sz w:val="24"/>
        </w:rPr>
        <w:t>    </w:t>
      </w:r>
      <w:r>
        <w:rPr>
          <w:i/>
          <w:sz w:val="24"/>
        </w:rPr>
        <w:t>Systems</w:t>
      </w:r>
      <w:r>
        <w:rPr>
          <w:sz w:val="24"/>
        </w:rPr>
        <w:t>,</w:t>
      </w:r>
      <w:r>
        <w:rPr>
          <w:spacing w:val="3"/>
          <w:sz w:val="24"/>
        </w:rPr>
        <w:t> </w:t>
      </w:r>
      <w:r>
        <w:rPr>
          <w:i/>
          <w:sz w:val="24"/>
        </w:rPr>
        <w:t>8</w:t>
      </w:r>
      <w:r>
        <w:rPr>
          <w:sz w:val="24"/>
        </w:rPr>
        <w:t>(3),</w:t>
      </w:r>
      <w:r>
        <w:rPr>
          <w:spacing w:val="50"/>
          <w:w w:val="150"/>
          <w:sz w:val="24"/>
        </w:rPr>
        <w:t>    </w:t>
      </w:r>
      <w:r>
        <w:rPr>
          <w:sz w:val="24"/>
        </w:rPr>
        <w:t>1-</w:t>
      </w:r>
      <w:r>
        <w:rPr>
          <w:spacing w:val="-5"/>
          <w:sz w:val="24"/>
        </w:rPr>
        <w:t>13.</w:t>
      </w:r>
    </w:p>
    <w:p>
      <w:pPr>
        <w:pStyle w:val="BodyText"/>
        <w:spacing w:line="275" w:lineRule="exact"/>
        <w:ind w:left="885"/>
      </w:pPr>
      <w:hyperlink r:id="rId80">
        <w:r>
          <w:rPr>
            <w:color w:val="0462C1"/>
            <w:spacing w:val="-2"/>
            <w:u w:val="single" w:color="0462C1"/>
          </w:rPr>
          <w:t>https://doi.org/10.3389/fsufs.2024.1443775</w:t>
        </w:r>
      </w:hyperlink>
    </w:p>
    <w:p>
      <w:pPr>
        <w:pStyle w:val="BodyText"/>
        <w:spacing w:line="360" w:lineRule="auto" w:before="140"/>
        <w:ind w:left="885" w:right="448" w:hanging="720"/>
      </w:pPr>
      <w:r>
        <w:rPr/>
        <w:t>Green,</w:t>
      </w:r>
      <w:r>
        <w:rPr>
          <w:spacing w:val="-9"/>
        </w:rPr>
        <w:t> </w:t>
      </w:r>
      <w:r>
        <w:rPr/>
        <w:t>S.</w:t>
      </w:r>
      <w:r>
        <w:rPr>
          <w:spacing w:val="-7"/>
        </w:rPr>
        <w:t> </w:t>
      </w:r>
      <w:r>
        <w:rPr/>
        <w:t>L.</w:t>
      </w:r>
      <w:r>
        <w:rPr>
          <w:spacing w:val="-9"/>
        </w:rPr>
        <w:t> </w:t>
      </w:r>
      <w:r>
        <w:rPr/>
        <w:t>(2002,</w:t>
      </w:r>
      <w:r>
        <w:rPr>
          <w:spacing w:val="-9"/>
        </w:rPr>
        <w:t> </w:t>
      </w:r>
      <w:r>
        <w:rPr/>
        <w:t>May).</w:t>
      </w:r>
      <w:r>
        <w:rPr>
          <w:spacing w:val="-9"/>
        </w:rPr>
        <w:t> </w:t>
      </w:r>
      <w:r>
        <w:rPr>
          <w:i/>
        </w:rPr>
        <w:t>Rational</w:t>
      </w:r>
      <w:r>
        <w:rPr>
          <w:i/>
          <w:spacing w:val="-9"/>
        </w:rPr>
        <w:t> </w:t>
      </w:r>
      <w:r>
        <w:rPr>
          <w:i/>
        </w:rPr>
        <w:t>choice</w:t>
      </w:r>
      <w:r>
        <w:rPr>
          <w:i/>
          <w:spacing w:val="-10"/>
        </w:rPr>
        <w:t> </w:t>
      </w:r>
      <w:r>
        <w:rPr>
          <w:i/>
        </w:rPr>
        <w:t>theory:</w:t>
      </w:r>
      <w:r>
        <w:rPr>
          <w:i/>
          <w:spacing w:val="-10"/>
        </w:rPr>
        <w:t> </w:t>
      </w:r>
      <w:r>
        <w:rPr>
          <w:i/>
        </w:rPr>
        <w:t>An</w:t>
      </w:r>
      <w:r>
        <w:rPr>
          <w:i/>
          <w:spacing w:val="-10"/>
        </w:rPr>
        <w:t> </w:t>
      </w:r>
      <w:r>
        <w:rPr>
          <w:i/>
        </w:rPr>
        <w:t>overview</w:t>
      </w:r>
      <w:r>
        <w:rPr/>
        <w:t>.</w:t>
      </w:r>
      <w:r>
        <w:rPr>
          <w:spacing w:val="-9"/>
        </w:rPr>
        <w:t> </w:t>
      </w:r>
      <w:r>
        <w:rPr/>
        <w:t>Baylor</w:t>
      </w:r>
      <w:r>
        <w:rPr>
          <w:spacing w:val="-10"/>
        </w:rPr>
        <w:t> </w:t>
      </w:r>
      <w:r>
        <w:rPr/>
        <w:t>University:</w:t>
      </w:r>
      <w:r>
        <w:rPr>
          <w:spacing w:val="-9"/>
        </w:rPr>
        <w:t> </w:t>
      </w:r>
      <w:r>
        <w:rPr/>
        <w:t>Waco,</w:t>
      </w:r>
      <w:r>
        <w:rPr>
          <w:spacing w:val="-9"/>
        </w:rPr>
        <w:t> </w:t>
      </w:r>
      <w:r>
        <w:rPr/>
        <w:t>TX, USA:</w:t>
      </w:r>
      <w:hyperlink r:id="rId81">
        <w:r>
          <w:rPr/>
          <w:t>.</w:t>
        </w:r>
        <w:r>
          <w:rPr>
            <w:color w:val="0462C1"/>
            <w:u w:val="single" w:color="0462C1"/>
          </w:rPr>
          <w:t>https://www.studocu.vn/vn/document/greenwich-vietnam/managing-</w:t>
        </w:r>
      </w:hyperlink>
      <w:hyperlink r:id="rId81">
        <w:r>
          <w:rPr>
            <w:color w:val="0462C1"/>
            <w:u w:val="single" w:color="0462C1"/>
          </w:rPr>
          <w:t>organization-and-personal/green</w:t>
        </w:r>
        <w:r>
          <w:rPr>
            <w:color w:val="0462C1"/>
          </w:rPr>
          <w:t> </w:t>
        </w:r>
        <w:r>
          <w:rPr>
            <w:color w:val="0462C1"/>
            <w:u w:val="single" w:color="0462C1"/>
          </w:rPr>
          <w:t>1-managing/118078086</w:t>
        </w:r>
      </w:hyperlink>
    </w:p>
    <w:p>
      <w:pPr>
        <w:pStyle w:val="BodyText"/>
        <w:spacing w:line="360" w:lineRule="auto"/>
        <w:ind w:left="885" w:hanging="720"/>
      </w:pPr>
      <w:r>
        <w:rPr/>
        <w:t>Gujarati,</w:t>
      </w:r>
      <w:r>
        <w:rPr>
          <w:spacing w:val="40"/>
        </w:rPr>
        <w:t> </w:t>
      </w:r>
      <w:r>
        <w:rPr/>
        <w:t>D.,</w:t>
      </w:r>
      <w:r>
        <w:rPr>
          <w:spacing w:val="40"/>
        </w:rPr>
        <w:t> </w:t>
      </w:r>
      <w:r>
        <w:rPr/>
        <w:t>&amp;</w:t>
      </w:r>
      <w:r>
        <w:rPr>
          <w:spacing w:val="40"/>
        </w:rPr>
        <w:t> </w:t>
      </w:r>
      <w:r>
        <w:rPr/>
        <w:t>Porter,</w:t>
      </w:r>
      <w:r>
        <w:rPr>
          <w:spacing w:val="40"/>
        </w:rPr>
        <w:t> </w:t>
      </w:r>
      <w:r>
        <w:rPr/>
        <w:t>D.</w:t>
      </w:r>
      <w:r>
        <w:rPr>
          <w:spacing w:val="40"/>
        </w:rPr>
        <w:t> </w:t>
      </w:r>
      <w:r>
        <w:rPr/>
        <w:t>(2003).</w:t>
      </w:r>
      <w:r>
        <w:rPr>
          <w:spacing w:val="40"/>
        </w:rPr>
        <w:t> </w:t>
      </w:r>
      <w:r>
        <w:rPr/>
        <w:t>Multicollinearity:</w:t>
      </w:r>
      <w:r>
        <w:rPr>
          <w:spacing w:val="40"/>
        </w:rPr>
        <w:t> </w:t>
      </w:r>
      <w:r>
        <w:rPr/>
        <w:t>What</w:t>
      </w:r>
      <w:r>
        <w:rPr>
          <w:spacing w:val="40"/>
        </w:rPr>
        <w:t> </w:t>
      </w:r>
      <w:r>
        <w:rPr/>
        <w:t>happens</w:t>
      </w:r>
      <w:r>
        <w:rPr>
          <w:spacing w:val="40"/>
        </w:rPr>
        <w:t> </w:t>
      </w:r>
      <w:r>
        <w:rPr/>
        <w:t>if</w:t>
      </w:r>
      <w:r>
        <w:rPr>
          <w:spacing w:val="40"/>
        </w:rPr>
        <w:t> </w:t>
      </w:r>
      <w:r>
        <w:rPr/>
        <w:t>the</w:t>
      </w:r>
      <w:r>
        <w:rPr>
          <w:spacing w:val="40"/>
        </w:rPr>
        <w:t> </w:t>
      </w:r>
      <w:r>
        <w:rPr/>
        <w:t>regressors</w:t>
      </w:r>
      <w:r>
        <w:rPr>
          <w:spacing w:val="40"/>
        </w:rPr>
        <w:t> </w:t>
      </w:r>
      <w:r>
        <w:rPr/>
        <w:t>are correlated. </w:t>
      </w:r>
      <w:r>
        <w:rPr>
          <w:i/>
        </w:rPr>
        <w:t>Basic Econometrics</w:t>
      </w:r>
      <w:r>
        <w:rPr/>
        <w:t>, p 337-363.</w:t>
      </w:r>
    </w:p>
    <w:p>
      <w:pPr>
        <w:pStyle w:val="BodyText"/>
        <w:spacing w:after="0" w:line="360" w:lineRule="auto"/>
        <w:sectPr>
          <w:pgSz w:w="11910" w:h="16840"/>
          <w:pgMar w:header="0" w:footer="1003" w:top="1340" w:bottom="1200" w:left="1275" w:right="992"/>
        </w:sectPr>
      </w:pPr>
    </w:p>
    <w:p>
      <w:pPr>
        <w:pStyle w:val="BodyText"/>
        <w:spacing w:line="360" w:lineRule="auto" w:before="76"/>
        <w:ind w:left="885" w:right="444" w:hanging="720"/>
        <w:jc w:val="both"/>
      </w:pPr>
      <w:r>
        <w:rPr/>
        <w:t>Gumbi,</w:t>
      </w:r>
      <w:r>
        <w:rPr>
          <w:spacing w:val="-10"/>
        </w:rPr>
        <w:t> </w:t>
      </w:r>
      <w:r>
        <w:rPr/>
        <w:t>N.,</w:t>
      </w:r>
      <w:r>
        <w:rPr>
          <w:spacing w:val="-11"/>
        </w:rPr>
        <w:t> </w:t>
      </w:r>
      <w:r>
        <w:rPr/>
        <w:t>Gumbi,</w:t>
      </w:r>
      <w:r>
        <w:rPr>
          <w:spacing w:val="-10"/>
        </w:rPr>
        <w:t> </w:t>
      </w:r>
      <w:r>
        <w:rPr/>
        <w:t>L.,</w:t>
      </w:r>
      <w:r>
        <w:rPr>
          <w:spacing w:val="-11"/>
        </w:rPr>
        <w:t> </w:t>
      </w:r>
      <w:r>
        <w:rPr/>
        <w:t>&amp;</w:t>
      </w:r>
      <w:r>
        <w:rPr>
          <w:spacing w:val="-10"/>
        </w:rPr>
        <w:t> </w:t>
      </w:r>
      <w:r>
        <w:rPr/>
        <w:t>Twinomurinzi,</w:t>
      </w:r>
      <w:r>
        <w:rPr>
          <w:spacing w:val="-13"/>
        </w:rPr>
        <w:t> </w:t>
      </w:r>
      <w:r>
        <w:rPr/>
        <w:t>H.</w:t>
      </w:r>
      <w:r>
        <w:rPr>
          <w:spacing w:val="-11"/>
        </w:rPr>
        <w:t> </w:t>
      </w:r>
      <w:r>
        <w:rPr/>
        <w:t>(2023).</w:t>
      </w:r>
      <w:r>
        <w:rPr>
          <w:spacing w:val="-11"/>
        </w:rPr>
        <w:t> </w:t>
      </w:r>
      <w:r>
        <w:rPr/>
        <w:t>Towards</w:t>
      </w:r>
      <w:r>
        <w:rPr>
          <w:spacing w:val="-11"/>
        </w:rPr>
        <w:t> </w:t>
      </w:r>
      <w:r>
        <w:rPr/>
        <w:t>sustainable</w:t>
      </w:r>
      <w:r>
        <w:rPr>
          <w:spacing w:val="-12"/>
        </w:rPr>
        <w:t> </w:t>
      </w:r>
      <w:r>
        <w:rPr/>
        <w:t>digital</w:t>
      </w:r>
      <w:r>
        <w:rPr>
          <w:spacing w:val="-10"/>
        </w:rPr>
        <w:t> </w:t>
      </w:r>
      <w:r>
        <w:rPr/>
        <w:t>agriculture</w:t>
      </w:r>
      <w:r>
        <w:rPr>
          <w:spacing w:val="-12"/>
        </w:rPr>
        <w:t> </w:t>
      </w:r>
      <w:r>
        <w:rPr/>
        <w:t>for smallholder farmers: A systematic literature review. </w:t>
      </w:r>
      <w:r>
        <w:rPr>
          <w:i/>
        </w:rPr>
        <w:t>Sustainability</w:t>
      </w:r>
      <w:r>
        <w:rPr/>
        <w:t>,</w:t>
      </w:r>
      <w:r>
        <w:rPr>
          <w:spacing w:val="-3"/>
        </w:rPr>
        <w:t> </w:t>
      </w:r>
      <w:r>
        <w:rPr>
          <w:i/>
        </w:rPr>
        <w:t>15</w:t>
      </w:r>
      <w:r>
        <w:rPr/>
        <w:t>(16), 15-30. </w:t>
      </w:r>
      <w:hyperlink r:id="rId82">
        <w:r>
          <w:rPr>
            <w:color w:val="0462C1"/>
            <w:spacing w:val="-2"/>
            <w:u w:val="single" w:color="0462C1"/>
          </w:rPr>
          <w:t>http://dx.doi.org/10.3390/su151612530</w:t>
        </w:r>
      </w:hyperlink>
    </w:p>
    <w:p>
      <w:pPr>
        <w:spacing w:line="360" w:lineRule="auto" w:before="0"/>
        <w:ind w:left="885" w:right="446" w:hanging="720"/>
        <w:jc w:val="both"/>
        <w:rPr>
          <w:sz w:val="24"/>
        </w:rPr>
      </w:pPr>
      <w:r>
        <w:rPr>
          <w:sz w:val="24"/>
        </w:rPr>
        <w:t>Guwahat, S. (2013). Determination of appropriate sample size. </w:t>
      </w:r>
      <w:r>
        <w:rPr>
          <w:i/>
          <w:sz w:val="24"/>
        </w:rPr>
        <w:t>International Journal of Applied Mathematics &amp; Statistical Sciences (IJAMSS), 1</w:t>
      </w:r>
      <w:r>
        <w:rPr>
          <w:sz w:val="24"/>
        </w:rPr>
        <w:t>(2), 28-35. </w:t>
      </w:r>
      <w:hyperlink r:id="rId83">
        <w:r>
          <w:rPr>
            <w:color w:val="0462C1"/>
            <w:spacing w:val="-2"/>
            <w:sz w:val="24"/>
            <w:u w:val="single" w:color="0462C1"/>
          </w:rPr>
          <w:t>https://www.coursehero.com/file/29314829/07-chapter202pdf/</w:t>
        </w:r>
      </w:hyperlink>
    </w:p>
    <w:p>
      <w:pPr>
        <w:spacing w:line="360" w:lineRule="auto" w:before="0"/>
        <w:ind w:left="885" w:right="448" w:hanging="720"/>
        <w:jc w:val="both"/>
        <w:rPr>
          <w:sz w:val="24"/>
        </w:rPr>
      </w:pPr>
      <w:r>
        <w:rPr>
          <w:sz w:val="24"/>
        </w:rPr>
        <w:t>Hailu, A. (2017). Determinants of volume sales among smallholder potato farmers in Ejere District, West Shoa Zone, Oromia Region of Ethiopia. </w:t>
      </w:r>
      <w:r>
        <w:rPr>
          <w:i/>
          <w:sz w:val="24"/>
        </w:rPr>
        <w:t>Journal of Economics and Sustainable Development</w:t>
      </w:r>
      <w:r>
        <w:rPr>
          <w:sz w:val="24"/>
        </w:rPr>
        <w:t>, </w:t>
      </w:r>
      <w:r>
        <w:rPr>
          <w:i/>
          <w:sz w:val="24"/>
        </w:rPr>
        <w:t>8</w:t>
      </w:r>
      <w:r>
        <w:rPr>
          <w:sz w:val="24"/>
        </w:rPr>
        <w:t>(5), 87-95.</w:t>
      </w:r>
    </w:p>
    <w:p>
      <w:pPr>
        <w:spacing w:line="360" w:lineRule="auto" w:before="0"/>
        <w:ind w:left="885" w:right="444" w:hanging="720"/>
        <w:jc w:val="both"/>
        <w:rPr>
          <w:sz w:val="24"/>
        </w:rPr>
      </w:pPr>
      <w:r>
        <w:rPr>
          <w:sz w:val="24"/>
        </w:rPr>
        <w:t>Hannah, K, &amp; Majanja, M. M. (2024). Use of mobile telecommunication technologies in access, use, and exchange of agricultural information among small-scale farmers in Ol’joro-Orok sub-county, Nyandarua County, Kenya. </w:t>
      </w:r>
      <w:r>
        <w:rPr>
          <w:i/>
          <w:sz w:val="24"/>
        </w:rPr>
        <w:t>International Journal of Humanities &amp; Social Science Studies (IJHSSS), 5</w:t>
      </w:r>
      <w:r>
        <w:rPr>
          <w:sz w:val="24"/>
        </w:rPr>
        <w:t>(3), 208-217 </w:t>
      </w:r>
      <w:hyperlink r:id="rId84">
        <w:r>
          <w:rPr>
            <w:color w:val="0462C1"/>
            <w:spacing w:val="-2"/>
            <w:sz w:val="24"/>
            <w:u w:val="single" w:color="0462C1"/>
          </w:rPr>
          <w:t>http://doi.org/10.29032/ijhsss.v10.i3.2024.208-217</w:t>
        </w:r>
      </w:hyperlink>
    </w:p>
    <w:p>
      <w:pPr>
        <w:spacing w:line="360" w:lineRule="auto" w:before="1"/>
        <w:ind w:left="885" w:right="444" w:hanging="720"/>
        <w:jc w:val="both"/>
        <w:rPr>
          <w:sz w:val="24"/>
        </w:rPr>
      </w:pPr>
      <w:r>
        <w:rPr>
          <w:sz w:val="24"/>
        </w:rPr>
        <w:t>Haro, T. G. (2022).</w:t>
      </w:r>
      <w:r>
        <w:rPr>
          <w:spacing w:val="-3"/>
          <w:sz w:val="24"/>
        </w:rPr>
        <w:t> </w:t>
      </w:r>
      <w:r>
        <w:rPr>
          <w:i/>
          <w:sz w:val="24"/>
        </w:rPr>
        <w:t>Evaluation of the Effects of Fertilizers on the Productivity of Selected Potato Varieties Grown on the Taita Hills, Kenya </w:t>
      </w:r>
      <w:r>
        <w:rPr>
          <w:sz w:val="24"/>
        </w:rPr>
        <w:t>(Doctoral dissertation, Kenya Methodist University).</w:t>
      </w:r>
    </w:p>
    <w:p>
      <w:pPr>
        <w:spacing w:line="360" w:lineRule="auto" w:before="0"/>
        <w:ind w:left="885" w:right="446" w:hanging="720"/>
        <w:jc w:val="both"/>
        <w:rPr>
          <w:sz w:val="24"/>
        </w:rPr>
      </w:pPr>
      <w:r>
        <w:rPr>
          <w:sz w:val="24"/>
        </w:rPr>
        <w:t>Hart, J. (2022). </w:t>
      </w:r>
      <w:r>
        <w:rPr>
          <w:i/>
          <w:sz w:val="24"/>
        </w:rPr>
        <w:t>Digital Agriculture Tools for Cover Crop Management as Drivers of Food Security and Conservation Agriculture in Kenya </w:t>
      </w:r>
      <w:r>
        <w:rPr>
          <w:sz w:val="24"/>
        </w:rPr>
        <w:t>(Doctoral dissertation, Cornell </w:t>
      </w:r>
      <w:r>
        <w:rPr>
          <w:spacing w:val="-2"/>
          <w:sz w:val="24"/>
        </w:rPr>
        <w:t>University).</w:t>
      </w:r>
    </w:p>
    <w:p>
      <w:pPr>
        <w:pStyle w:val="BodyText"/>
        <w:spacing w:line="360" w:lineRule="auto" w:before="1"/>
        <w:ind w:left="885" w:right="444" w:hanging="720"/>
        <w:jc w:val="both"/>
      </w:pPr>
      <w:r>
        <w:rPr/>
        <w:t>Hartmann, G., Nduru, G., &amp; Dannenberg, P. (2021). Digital connectivity at the upstream end of</w:t>
      </w:r>
      <w:r>
        <w:rPr>
          <w:spacing w:val="-3"/>
        </w:rPr>
        <w:t> </w:t>
      </w:r>
      <w:r>
        <w:rPr/>
        <w:t>value</w:t>
      </w:r>
      <w:r>
        <w:rPr>
          <w:spacing w:val="-3"/>
        </w:rPr>
        <w:t> </w:t>
      </w:r>
      <w:r>
        <w:rPr/>
        <w:t>chains:</w:t>
      </w:r>
      <w:r>
        <w:rPr>
          <w:spacing w:val="-1"/>
        </w:rPr>
        <w:t> </w:t>
      </w:r>
      <w:r>
        <w:rPr/>
        <w:t>A</w:t>
      </w:r>
      <w:r>
        <w:rPr>
          <w:spacing w:val="-3"/>
        </w:rPr>
        <w:t> </w:t>
      </w:r>
      <w:r>
        <w:rPr/>
        <w:t>dynamic</w:t>
      </w:r>
      <w:r>
        <w:rPr>
          <w:spacing w:val="-3"/>
        </w:rPr>
        <w:t> </w:t>
      </w:r>
      <w:r>
        <w:rPr/>
        <w:t>perspective</w:t>
      </w:r>
      <w:r>
        <w:rPr>
          <w:spacing w:val="-3"/>
        </w:rPr>
        <w:t> </w:t>
      </w:r>
      <w:r>
        <w:rPr/>
        <w:t>on</w:t>
      </w:r>
      <w:r>
        <w:rPr>
          <w:spacing w:val="-2"/>
        </w:rPr>
        <w:t> </w:t>
      </w:r>
      <w:r>
        <w:rPr/>
        <w:t>smartphone</w:t>
      </w:r>
      <w:r>
        <w:rPr>
          <w:spacing w:val="-3"/>
        </w:rPr>
        <w:t> </w:t>
      </w:r>
      <w:r>
        <w:rPr/>
        <w:t>adoption</w:t>
      </w:r>
      <w:r>
        <w:rPr>
          <w:spacing w:val="-2"/>
        </w:rPr>
        <w:t> </w:t>
      </w:r>
      <w:r>
        <w:rPr/>
        <w:t>amongst</w:t>
      </w:r>
      <w:r>
        <w:rPr>
          <w:spacing w:val="-2"/>
        </w:rPr>
        <w:t> </w:t>
      </w:r>
      <w:r>
        <w:rPr/>
        <w:t>horticultural smallholders</w:t>
      </w:r>
      <w:r>
        <w:rPr>
          <w:spacing w:val="73"/>
          <w:w w:val="150"/>
        </w:rPr>
        <w:t>   </w:t>
      </w:r>
      <w:r>
        <w:rPr/>
        <w:t>in</w:t>
      </w:r>
      <w:r>
        <w:rPr>
          <w:spacing w:val="74"/>
          <w:w w:val="150"/>
        </w:rPr>
        <w:t>   </w:t>
      </w:r>
      <w:r>
        <w:rPr/>
        <w:t>Kenya.</w:t>
      </w:r>
      <w:r>
        <w:rPr>
          <w:spacing w:val="2"/>
        </w:rPr>
        <w:t> </w:t>
      </w:r>
      <w:r>
        <w:rPr>
          <w:i/>
        </w:rPr>
        <w:t>Competition</w:t>
      </w:r>
      <w:r>
        <w:rPr>
          <w:i/>
          <w:spacing w:val="74"/>
          <w:w w:val="150"/>
        </w:rPr>
        <w:t>   </w:t>
      </w:r>
      <w:r>
        <w:rPr>
          <w:i/>
        </w:rPr>
        <w:t>&amp;</w:t>
      </w:r>
      <w:r>
        <w:rPr>
          <w:i/>
          <w:spacing w:val="73"/>
          <w:w w:val="150"/>
        </w:rPr>
        <w:t>   </w:t>
      </w:r>
      <w:r>
        <w:rPr>
          <w:i/>
        </w:rPr>
        <w:t>Change</w:t>
      </w:r>
      <w:r>
        <w:rPr/>
        <w:t>, </w:t>
      </w:r>
      <w:r>
        <w:rPr>
          <w:i/>
        </w:rPr>
        <w:t>25</w:t>
      </w:r>
      <w:r>
        <w:rPr/>
        <w:t>(2),</w:t>
      </w:r>
      <w:r>
        <w:rPr>
          <w:spacing w:val="75"/>
          <w:w w:val="150"/>
        </w:rPr>
        <w:t>   </w:t>
      </w:r>
      <w:r>
        <w:rPr/>
        <w:t>167-</w:t>
      </w:r>
      <w:r>
        <w:rPr>
          <w:spacing w:val="-4"/>
        </w:rPr>
        <w:t>189.</w:t>
      </w:r>
    </w:p>
    <w:p>
      <w:pPr>
        <w:pStyle w:val="BodyText"/>
        <w:spacing w:line="275" w:lineRule="exact"/>
        <w:ind w:left="885"/>
      </w:pPr>
      <w:hyperlink r:id="rId85">
        <w:r>
          <w:rPr>
            <w:color w:val="0462C1"/>
            <w:spacing w:val="-2"/>
            <w:u w:val="single" w:color="0462C1"/>
          </w:rPr>
          <w:t>http://dx.doi.org/10.1177/1024529420914483</w:t>
        </w:r>
      </w:hyperlink>
    </w:p>
    <w:p>
      <w:pPr>
        <w:pStyle w:val="BodyText"/>
        <w:spacing w:before="139"/>
        <w:jc w:val="both"/>
      </w:pPr>
      <w:r>
        <w:rPr/>
        <w:t>Heckman,</w:t>
      </w:r>
      <w:r>
        <w:rPr>
          <w:spacing w:val="4"/>
        </w:rPr>
        <w:t> </w:t>
      </w:r>
      <w:r>
        <w:rPr/>
        <w:t>J.</w:t>
      </w:r>
      <w:r>
        <w:rPr>
          <w:spacing w:val="6"/>
        </w:rPr>
        <w:t> </w:t>
      </w:r>
      <w:r>
        <w:rPr/>
        <w:t>(1979).</w:t>
      </w:r>
      <w:r>
        <w:rPr>
          <w:spacing w:val="5"/>
        </w:rPr>
        <w:t> </w:t>
      </w:r>
      <w:r>
        <w:rPr/>
        <w:t>Sample</w:t>
      </w:r>
      <w:r>
        <w:rPr>
          <w:spacing w:val="5"/>
        </w:rPr>
        <w:t> </w:t>
      </w:r>
      <w:r>
        <w:rPr/>
        <w:t>selection</w:t>
      </w:r>
      <w:r>
        <w:rPr>
          <w:spacing w:val="5"/>
        </w:rPr>
        <w:t> </w:t>
      </w:r>
      <w:r>
        <w:rPr/>
        <w:t>bias</w:t>
      </w:r>
      <w:r>
        <w:rPr>
          <w:spacing w:val="7"/>
        </w:rPr>
        <w:t> </w:t>
      </w:r>
      <w:r>
        <w:rPr/>
        <w:t>as</w:t>
      </w:r>
      <w:r>
        <w:rPr>
          <w:spacing w:val="8"/>
        </w:rPr>
        <w:t> </w:t>
      </w:r>
      <w:r>
        <w:rPr/>
        <w:t>a</w:t>
      </w:r>
      <w:r>
        <w:rPr>
          <w:spacing w:val="7"/>
        </w:rPr>
        <w:t> </w:t>
      </w:r>
      <w:r>
        <w:rPr/>
        <w:t>specification</w:t>
      </w:r>
      <w:r>
        <w:rPr>
          <w:spacing w:val="7"/>
        </w:rPr>
        <w:t> </w:t>
      </w:r>
      <w:r>
        <w:rPr/>
        <w:t>error.</w:t>
      </w:r>
      <w:r>
        <w:rPr>
          <w:spacing w:val="5"/>
        </w:rPr>
        <w:t> </w:t>
      </w:r>
      <w:r>
        <w:rPr>
          <w:i/>
        </w:rPr>
        <w:t>Econometrica</w:t>
      </w:r>
      <w:r>
        <w:rPr/>
        <w:t>,</w:t>
      </w:r>
      <w:r>
        <w:rPr>
          <w:spacing w:val="6"/>
        </w:rPr>
        <w:t> </w:t>
      </w:r>
      <w:r>
        <w:rPr>
          <w:i/>
        </w:rPr>
        <w:t>47</w:t>
      </w:r>
      <w:r>
        <w:rPr/>
        <w:t>(1)</w:t>
      </w:r>
      <w:r>
        <w:rPr>
          <w:spacing w:val="6"/>
        </w:rPr>
        <w:t> </w:t>
      </w:r>
      <w:r>
        <w:rPr>
          <w:spacing w:val="-4"/>
        </w:rPr>
        <w:t>153-</w:t>
      </w:r>
    </w:p>
    <w:p>
      <w:pPr>
        <w:pStyle w:val="BodyText"/>
        <w:spacing w:before="137"/>
        <w:ind w:left="885"/>
        <w:jc w:val="both"/>
      </w:pPr>
      <w:r>
        <w:rPr/>
        <w:t>161. </w:t>
      </w:r>
      <w:hyperlink r:id="rId86">
        <w:r>
          <w:rPr>
            <w:color w:val="0462C1"/>
            <w:spacing w:val="-2"/>
            <w:u w:val="single" w:color="0462C1"/>
          </w:rPr>
          <w:t>https://doi.org/10.2307/1912352</w:t>
        </w:r>
      </w:hyperlink>
    </w:p>
    <w:p>
      <w:pPr>
        <w:spacing w:line="360" w:lineRule="auto" w:before="139"/>
        <w:ind w:left="885" w:right="445" w:hanging="720"/>
        <w:jc w:val="both"/>
        <w:rPr>
          <w:sz w:val="24"/>
        </w:rPr>
      </w:pPr>
      <w:r>
        <w:rPr>
          <w:sz w:val="24"/>
        </w:rPr>
        <w:t>Heeks, R., &amp; Bukht, R. (2018). </w:t>
      </w:r>
      <w:r>
        <w:rPr>
          <w:i/>
          <w:sz w:val="24"/>
        </w:rPr>
        <w:t>Development implications of digital economies. </w:t>
      </w:r>
      <w:r>
        <w:rPr>
          <w:sz w:val="24"/>
        </w:rPr>
        <w:t>Economic &amp; Social Research Council. </w:t>
      </w:r>
      <w:hyperlink r:id="rId87">
        <w:r>
          <w:rPr>
            <w:color w:val="0462C1"/>
            <w:sz w:val="24"/>
            <w:u w:val="single" w:color="0462C1"/>
          </w:rPr>
          <w:t>http://dx.doi.org/10.13140/RG.2.2.24272.15364</w:t>
        </w:r>
      </w:hyperlink>
    </w:p>
    <w:p>
      <w:pPr>
        <w:tabs>
          <w:tab w:pos="2912" w:val="left" w:leader="none"/>
          <w:tab w:pos="4210" w:val="left" w:leader="none"/>
          <w:tab w:pos="6038" w:val="left" w:leader="none"/>
          <w:tab w:pos="8451" w:val="left" w:leader="none"/>
        </w:tabs>
        <w:spacing w:line="360" w:lineRule="auto" w:before="1"/>
        <w:ind w:left="885" w:right="445" w:hanging="720"/>
        <w:jc w:val="both"/>
        <w:rPr>
          <w:sz w:val="24"/>
        </w:rPr>
      </w:pPr>
      <w:r>
        <w:rPr>
          <w:sz w:val="24"/>
        </w:rPr>
        <w:t>Hertati,</w:t>
      </w:r>
      <w:r>
        <w:rPr>
          <w:spacing w:val="-2"/>
          <w:sz w:val="24"/>
        </w:rPr>
        <w:t> </w:t>
      </w:r>
      <w:r>
        <w:rPr>
          <w:sz w:val="24"/>
        </w:rPr>
        <w:t>L.,</w:t>
      </w:r>
      <w:r>
        <w:rPr>
          <w:spacing w:val="-4"/>
          <w:sz w:val="24"/>
        </w:rPr>
        <w:t> </w:t>
      </w:r>
      <w:r>
        <w:rPr>
          <w:sz w:val="24"/>
        </w:rPr>
        <w:t>Puspitawati,</w:t>
      </w:r>
      <w:r>
        <w:rPr>
          <w:spacing w:val="-4"/>
          <w:sz w:val="24"/>
        </w:rPr>
        <w:t> </w:t>
      </w:r>
      <w:r>
        <w:rPr>
          <w:sz w:val="24"/>
        </w:rPr>
        <w:t>L.,</w:t>
      </w:r>
      <w:r>
        <w:rPr>
          <w:spacing w:val="-4"/>
          <w:sz w:val="24"/>
        </w:rPr>
        <w:t> </w:t>
      </w:r>
      <w:r>
        <w:rPr>
          <w:sz w:val="24"/>
        </w:rPr>
        <w:t>Gantino,</w:t>
      </w:r>
      <w:r>
        <w:rPr>
          <w:spacing w:val="-4"/>
          <w:sz w:val="24"/>
        </w:rPr>
        <w:t> </w:t>
      </w:r>
      <w:r>
        <w:rPr>
          <w:sz w:val="24"/>
        </w:rPr>
        <w:t>R.,</w:t>
      </w:r>
      <w:r>
        <w:rPr>
          <w:spacing w:val="-4"/>
          <w:sz w:val="24"/>
        </w:rPr>
        <w:t> </w:t>
      </w:r>
      <w:r>
        <w:rPr>
          <w:sz w:val="24"/>
        </w:rPr>
        <w:t>&amp;</w:t>
      </w:r>
      <w:r>
        <w:rPr>
          <w:spacing w:val="-4"/>
          <w:sz w:val="24"/>
        </w:rPr>
        <w:t> </w:t>
      </w:r>
      <w:r>
        <w:rPr>
          <w:sz w:val="24"/>
        </w:rPr>
        <w:t>Ilyas,</w:t>
      </w:r>
      <w:r>
        <w:rPr>
          <w:spacing w:val="-4"/>
          <w:sz w:val="24"/>
        </w:rPr>
        <w:t> </w:t>
      </w:r>
      <w:r>
        <w:rPr>
          <w:sz w:val="24"/>
        </w:rPr>
        <w:t>M.</w:t>
      </w:r>
      <w:r>
        <w:rPr>
          <w:spacing w:val="-4"/>
          <w:sz w:val="24"/>
        </w:rPr>
        <w:t> </w:t>
      </w:r>
      <w:r>
        <w:rPr>
          <w:sz w:val="24"/>
        </w:rPr>
        <w:t>(2022).</w:t>
      </w:r>
      <w:r>
        <w:rPr>
          <w:spacing w:val="-4"/>
          <w:sz w:val="24"/>
        </w:rPr>
        <w:t> </w:t>
      </w:r>
      <w:r>
        <w:rPr>
          <w:sz w:val="24"/>
        </w:rPr>
        <w:t>The</w:t>
      </w:r>
      <w:r>
        <w:rPr>
          <w:spacing w:val="-6"/>
          <w:sz w:val="24"/>
        </w:rPr>
        <w:t> </w:t>
      </w:r>
      <w:r>
        <w:rPr>
          <w:sz w:val="24"/>
        </w:rPr>
        <w:t>Sales</w:t>
      </w:r>
      <w:r>
        <w:rPr>
          <w:spacing w:val="-4"/>
          <w:sz w:val="24"/>
        </w:rPr>
        <w:t> </w:t>
      </w:r>
      <w:r>
        <w:rPr>
          <w:sz w:val="24"/>
        </w:rPr>
        <w:t>Volume</w:t>
      </w:r>
      <w:r>
        <w:rPr>
          <w:spacing w:val="-5"/>
          <w:sz w:val="24"/>
        </w:rPr>
        <w:t> </w:t>
      </w:r>
      <w:r>
        <w:rPr>
          <w:sz w:val="24"/>
        </w:rPr>
        <w:t>and</w:t>
      </w:r>
      <w:r>
        <w:rPr>
          <w:spacing w:val="-4"/>
          <w:sz w:val="24"/>
        </w:rPr>
        <w:t> </w:t>
      </w:r>
      <w:r>
        <w:rPr>
          <w:sz w:val="24"/>
        </w:rPr>
        <w:t>Operating Costs as Key Influencing Factors in Covid-19 Pandemic Era.</w:t>
      </w:r>
      <w:r>
        <w:rPr>
          <w:spacing w:val="-1"/>
          <w:sz w:val="24"/>
        </w:rPr>
        <w:t> </w:t>
      </w:r>
      <w:r>
        <w:rPr>
          <w:i/>
          <w:sz w:val="24"/>
        </w:rPr>
        <w:t>Global Journal of </w:t>
      </w:r>
      <w:r>
        <w:rPr>
          <w:i/>
          <w:spacing w:val="-2"/>
          <w:sz w:val="24"/>
        </w:rPr>
        <w:t>Accounting</w:t>
      </w:r>
      <w:r>
        <w:rPr>
          <w:i/>
          <w:sz w:val="24"/>
        </w:rPr>
        <w:tab/>
      </w:r>
      <w:r>
        <w:rPr>
          <w:i/>
          <w:spacing w:val="-5"/>
          <w:sz w:val="24"/>
        </w:rPr>
        <w:t>and</w:t>
      </w:r>
      <w:r>
        <w:rPr>
          <w:i/>
          <w:sz w:val="24"/>
        </w:rPr>
        <w:tab/>
      </w:r>
      <w:r>
        <w:rPr>
          <w:i/>
          <w:spacing w:val="-2"/>
          <w:sz w:val="24"/>
        </w:rPr>
        <w:t>Economy</w:t>
      </w:r>
      <w:r>
        <w:rPr>
          <w:i/>
          <w:sz w:val="24"/>
        </w:rPr>
        <w:tab/>
        <w:t>Research</w:t>
      </w:r>
      <w:r>
        <w:rPr>
          <w:sz w:val="24"/>
        </w:rPr>
        <w:t>,</w:t>
      </w:r>
      <w:r>
        <w:rPr>
          <w:spacing w:val="-4"/>
          <w:sz w:val="24"/>
        </w:rPr>
        <w:t> </w:t>
      </w:r>
      <w:r>
        <w:rPr>
          <w:i/>
          <w:spacing w:val="-2"/>
          <w:sz w:val="24"/>
        </w:rPr>
        <w:t>3</w:t>
      </w:r>
      <w:r>
        <w:rPr>
          <w:spacing w:val="-2"/>
          <w:sz w:val="24"/>
        </w:rPr>
        <w:t>(1),</w:t>
      </w:r>
      <w:r>
        <w:rPr>
          <w:sz w:val="24"/>
        </w:rPr>
        <w:tab/>
      </w:r>
      <w:r>
        <w:rPr>
          <w:spacing w:val="-2"/>
          <w:sz w:val="24"/>
        </w:rPr>
        <w:t>83-</w:t>
      </w:r>
      <w:r>
        <w:rPr>
          <w:spacing w:val="-4"/>
          <w:sz w:val="24"/>
        </w:rPr>
        <w:t>105.</w:t>
      </w:r>
    </w:p>
    <w:p>
      <w:pPr>
        <w:pStyle w:val="BodyText"/>
        <w:spacing w:line="275" w:lineRule="exact"/>
        <w:ind w:left="885"/>
      </w:pPr>
      <w:hyperlink r:id="rId88">
        <w:r>
          <w:rPr>
            <w:color w:val="0462C1"/>
            <w:u w:val="single" w:color="0462C1"/>
          </w:rPr>
          <w:t>https://doi.or</w:t>
        </w:r>
        <w:r>
          <w:rPr>
            <w:color w:val="0462C1"/>
            <w:spacing w:val="-4"/>
            <w:u w:val="single" w:color="0462C1"/>
          </w:rPr>
          <w:t>g</w:t>
        </w:r>
        <w:r>
          <w:rPr>
            <w:color w:val="0462C1"/>
            <w:u w:val="single" w:color="0462C1"/>
          </w:rPr>
          <w:t>/10.46791/</w:t>
        </w:r>
        <w:r>
          <w:rPr>
            <w:color w:val="0462C1"/>
            <w:spacing w:val="-3"/>
            <w:u w:val="single" w:color="0462C1"/>
          </w:rPr>
          <w:t>g</w:t>
        </w:r>
        <w:r>
          <w:rPr>
            <w:color w:val="0462C1"/>
            <w:u w:val="single" w:color="0462C1"/>
          </w:rPr>
          <w:t>j</w:t>
        </w:r>
        <w:r>
          <w:rPr>
            <w:color w:val="0462C1"/>
            <w:spacing w:val="1"/>
            <w:u w:val="single" w:color="0462C1"/>
          </w:rPr>
          <w:t>a</w:t>
        </w:r>
        <w:r>
          <w:rPr>
            <w:color w:val="0462C1"/>
            <w:spacing w:val="-1"/>
            <w:u w:val="single" w:color="0462C1"/>
          </w:rPr>
          <w:t>e</w:t>
        </w:r>
        <w:r>
          <w:rPr>
            <w:color w:val="0462C1"/>
            <w:u w:val="single" w:color="0462C1"/>
          </w:rPr>
          <w:t>r.</w:t>
        </w:r>
        <w:r>
          <w:rPr>
            <w:color w:val="0462C1"/>
            <w:spacing w:val="-60"/>
          </w:rPr>
          <w:t> </w:t>
        </w:r>
        <w:r>
          <w:rPr>
            <w:color w:val="0462C1"/>
            <w:u w:val="single" w:color="0462C1"/>
          </w:rPr>
          <w:t>20</w:t>
        </w:r>
        <w:r>
          <w:rPr>
            <w:color w:val="0462C1"/>
            <w:spacing w:val="-1"/>
            <w:u w:val="single" w:color="0462C1"/>
          </w:rPr>
          <w:t>2</w:t>
        </w:r>
        <w:r>
          <w:rPr>
            <w:color w:val="0462C1"/>
            <w:u w:val="single" w:color="0462C1"/>
          </w:rPr>
          <w:t>2.v03i01.05</w:t>
        </w:r>
      </w:hyperlink>
    </w:p>
    <w:p>
      <w:pPr>
        <w:pStyle w:val="BodyText"/>
        <w:spacing w:after="0" w:line="275" w:lineRule="exact"/>
        <w:sectPr>
          <w:pgSz w:w="11910" w:h="16840"/>
          <w:pgMar w:header="0" w:footer="1003" w:top="1340" w:bottom="1200" w:left="1275" w:right="992"/>
        </w:sectPr>
      </w:pPr>
    </w:p>
    <w:p>
      <w:pPr>
        <w:pStyle w:val="BodyText"/>
        <w:spacing w:line="360" w:lineRule="auto" w:before="76"/>
        <w:ind w:left="885" w:right="445" w:hanging="720"/>
        <w:jc w:val="both"/>
      </w:pPr>
      <w:r>
        <w:rPr/>
        <w:t>Hoang, H. G., &amp; Tran, H. D. (2023). Smallholder farmers’ perception and adoption of digital agricultural technologies: An empirical evidence from Vietnam.</w:t>
      </w:r>
      <w:r>
        <w:rPr>
          <w:spacing w:val="-1"/>
        </w:rPr>
        <w:t> </w:t>
      </w:r>
      <w:r>
        <w:rPr>
          <w:i/>
        </w:rPr>
        <w:t>Outlook on Agriculture</w:t>
      </w:r>
      <w:r>
        <w:rPr/>
        <w:t>, </w:t>
      </w:r>
      <w:r>
        <w:rPr>
          <w:i/>
        </w:rPr>
        <w:t>52</w:t>
      </w:r>
      <w:r>
        <w:rPr/>
        <w:t>(4), 457-468. </w:t>
      </w:r>
      <w:hyperlink r:id="rId89">
        <w:r>
          <w:rPr>
            <w:color w:val="0462C1"/>
            <w:u w:val="single" w:color="0462C1"/>
          </w:rPr>
          <w:t>https://doi.org/10.1177/00307270231197825</w:t>
        </w:r>
      </w:hyperlink>
    </w:p>
    <w:p>
      <w:pPr>
        <w:pStyle w:val="BodyText"/>
        <w:spacing w:line="275" w:lineRule="exact"/>
      </w:pPr>
      <w:hyperlink r:id="rId90">
        <w:r>
          <w:rPr>
            <w:color w:val="0462C1"/>
            <w:spacing w:val="-2"/>
            <w:u w:val="single" w:color="0462C1"/>
          </w:rPr>
          <w:t>https://www.mziziapp.com/</w:t>
        </w:r>
      </w:hyperlink>
    </w:p>
    <w:p>
      <w:pPr>
        <w:pStyle w:val="BodyText"/>
        <w:spacing w:line="360" w:lineRule="auto" w:before="139"/>
        <w:ind w:left="885" w:right="446" w:hanging="720"/>
        <w:jc w:val="both"/>
      </w:pPr>
      <w:r>
        <w:rPr/>
        <w:t>Hu,</w:t>
      </w:r>
      <w:r>
        <w:rPr>
          <w:spacing w:val="-2"/>
        </w:rPr>
        <w:t> </w:t>
      </w:r>
      <w:r>
        <w:rPr/>
        <w:t>Y., Li, B., Zhang, Z., &amp;</w:t>
      </w:r>
      <w:r>
        <w:rPr>
          <w:spacing w:val="-3"/>
        </w:rPr>
        <w:t> </w:t>
      </w:r>
      <w:r>
        <w:rPr/>
        <w:t>Wang,</w:t>
      </w:r>
      <w:r>
        <w:rPr>
          <w:spacing w:val="-1"/>
        </w:rPr>
        <w:t> </w:t>
      </w:r>
      <w:r>
        <w:rPr/>
        <w:t>J.</w:t>
      </w:r>
      <w:r>
        <w:rPr>
          <w:spacing w:val="-1"/>
        </w:rPr>
        <w:t> </w:t>
      </w:r>
      <w:r>
        <w:rPr/>
        <w:t>(2022).</w:t>
      </w:r>
      <w:r>
        <w:rPr>
          <w:spacing w:val="-2"/>
        </w:rPr>
        <w:t> </w:t>
      </w:r>
      <w:r>
        <w:rPr/>
        <w:t>Farm</w:t>
      </w:r>
      <w:r>
        <w:rPr>
          <w:spacing w:val="-1"/>
        </w:rPr>
        <w:t> </w:t>
      </w:r>
      <w:r>
        <w:rPr/>
        <w:t>size</w:t>
      </w:r>
      <w:r>
        <w:rPr>
          <w:spacing w:val="-2"/>
        </w:rPr>
        <w:t> </w:t>
      </w:r>
      <w:r>
        <w:rPr/>
        <w:t>and</w:t>
      </w:r>
      <w:r>
        <w:rPr>
          <w:spacing w:val="-1"/>
        </w:rPr>
        <w:t> </w:t>
      </w:r>
      <w:r>
        <w:rPr/>
        <w:t>agricultural</w:t>
      </w:r>
      <w:r>
        <w:rPr>
          <w:spacing w:val="-1"/>
        </w:rPr>
        <w:t> </w:t>
      </w:r>
      <w:r>
        <w:rPr/>
        <w:t>technology</w:t>
      </w:r>
      <w:r>
        <w:rPr>
          <w:spacing w:val="-5"/>
        </w:rPr>
        <w:t> </w:t>
      </w:r>
      <w:r>
        <w:rPr/>
        <w:t>progress: Evidence from China. </w:t>
      </w:r>
      <w:r>
        <w:rPr>
          <w:i/>
        </w:rPr>
        <w:t>Journal of Rural Studies</w:t>
      </w:r>
      <w:r>
        <w:rPr/>
        <w:t>,</w:t>
      </w:r>
      <w:r>
        <w:rPr>
          <w:spacing w:val="-1"/>
        </w:rPr>
        <w:t> </w:t>
      </w:r>
      <w:r>
        <w:rPr>
          <w:i/>
        </w:rPr>
        <w:t>93</w:t>
      </w:r>
      <w:r>
        <w:rPr/>
        <w:t>(2), 417-</w:t>
      </w:r>
      <w:r>
        <w:rPr/>
        <w:t>429. </w:t>
      </w:r>
      <w:hyperlink r:id="rId91">
        <w:r>
          <w:rPr>
            <w:color w:val="0462C1"/>
            <w:spacing w:val="-2"/>
            <w:u w:val="single" w:color="0462C1"/>
          </w:rPr>
          <w:t>https://doi.org/10.1016/j.jrurstud.2019.01.009</w:t>
        </w:r>
      </w:hyperlink>
    </w:p>
    <w:p>
      <w:pPr>
        <w:spacing w:line="360" w:lineRule="auto" w:before="160"/>
        <w:ind w:left="885" w:right="444" w:hanging="720"/>
        <w:jc w:val="both"/>
        <w:rPr>
          <w:sz w:val="24"/>
        </w:rPr>
      </w:pPr>
      <w:r>
        <w:rPr>
          <w:sz w:val="24"/>
        </w:rPr>
        <w:t>Huang, C. L., Raunikar, R., &amp; Misra, S. (1991). The application and economic interpretation of selectivity models. </w:t>
      </w:r>
      <w:r>
        <w:rPr>
          <w:i/>
          <w:sz w:val="24"/>
        </w:rPr>
        <w:t>American Journal of Agricultural Economics</w:t>
      </w:r>
      <w:r>
        <w:rPr>
          <w:sz w:val="24"/>
        </w:rPr>
        <w:t>,</w:t>
      </w:r>
      <w:r>
        <w:rPr>
          <w:spacing w:val="-2"/>
          <w:sz w:val="24"/>
        </w:rPr>
        <w:t> </w:t>
      </w:r>
      <w:r>
        <w:rPr>
          <w:i/>
          <w:sz w:val="24"/>
        </w:rPr>
        <w:t>73</w:t>
      </w:r>
      <w:r>
        <w:rPr>
          <w:sz w:val="24"/>
        </w:rPr>
        <w:t>(2), 496-501. </w:t>
      </w:r>
      <w:hyperlink r:id="rId92">
        <w:r>
          <w:rPr>
            <w:color w:val="0462C1"/>
            <w:spacing w:val="-2"/>
            <w:sz w:val="24"/>
            <w:u w:val="single" w:color="0462C1"/>
          </w:rPr>
          <w:t>https://doi.org/10.2307/1242734</w:t>
        </w:r>
      </w:hyperlink>
    </w:p>
    <w:p>
      <w:pPr>
        <w:pStyle w:val="BodyText"/>
        <w:tabs>
          <w:tab w:pos="2667" w:val="left" w:leader="none"/>
          <w:tab w:pos="4816" w:val="left" w:leader="none"/>
          <w:tab w:pos="5776" w:val="left" w:leader="none"/>
          <w:tab w:pos="8688" w:val="left" w:leader="none"/>
        </w:tabs>
        <w:spacing w:line="360" w:lineRule="auto" w:before="1"/>
        <w:ind w:left="885" w:right="446" w:hanging="720"/>
        <w:jc w:val="both"/>
      </w:pPr>
      <w:r>
        <w:rPr/>
        <w:t>Huber, M., Lechner, M., &amp; Wunsch, C. (2013). The performance of estimators based on the </w:t>
      </w:r>
      <w:r>
        <w:rPr>
          <w:spacing w:val="-2"/>
        </w:rPr>
        <w:t>propensity</w:t>
      </w:r>
      <w:r>
        <w:rPr/>
        <w:tab/>
        <w:t>score.</w:t>
      </w:r>
      <w:r>
        <w:rPr>
          <w:spacing w:val="2"/>
        </w:rPr>
        <w:t> </w:t>
      </w:r>
      <w:r>
        <w:rPr>
          <w:i/>
          <w:spacing w:val="-2"/>
        </w:rPr>
        <w:t>Journal</w:t>
      </w:r>
      <w:r>
        <w:rPr>
          <w:i/>
        </w:rPr>
        <w:tab/>
      </w:r>
      <w:r>
        <w:rPr>
          <w:i/>
          <w:spacing w:val="-5"/>
        </w:rPr>
        <w:t>of</w:t>
      </w:r>
      <w:r>
        <w:rPr>
          <w:i/>
        </w:rPr>
        <w:tab/>
        <w:t>Econometrics</w:t>
      </w:r>
      <w:r>
        <w:rPr/>
        <w:t>,</w:t>
      </w:r>
      <w:r>
        <w:rPr>
          <w:spacing w:val="-6"/>
        </w:rPr>
        <w:t> </w:t>
      </w:r>
      <w:r>
        <w:rPr>
          <w:i/>
          <w:spacing w:val="-2"/>
        </w:rPr>
        <w:t>175</w:t>
      </w:r>
      <w:r>
        <w:rPr>
          <w:spacing w:val="-2"/>
        </w:rPr>
        <w:t>(1),</w:t>
      </w:r>
      <w:r>
        <w:rPr/>
        <w:tab/>
      </w:r>
      <w:r>
        <w:rPr>
          <w:spacing w:val="-2"/>
        </w:rPr>
        <w:t>1-</w:t>
      </w:r>
      <w:r>
        <w:rPr>
          <w:spacing w:val="-5"/>
        </w:rPr>
        <w:t>21.</w:t>
      </w:r>
    </w:p>
    <w:p>
      <w:pPr>
        <w:pStyle w:val="BodyText"/>
        <w:spacing w:line="274" w:lineRule="exact"/>
        <w:ind w:left="885"/>
      </w:pPr>
      <w:hyperlink r:id="rId93">
        <w:r>
          <w:rPr>
            <w:color w:val="0462C1"/>
            <w:spacing w:val="-2"/>
            <w:u w:val="single" w:color="0462C1"/>
          </w:rPr>
          <w:t>https://doi.org/10.1016/j.jeconom.2012.11.006</w:t>
        </w:r>
      </w:hyperlink>
    </w:p>
    <w:p>
      <w:pPr>
        <w:pStyle w:val="BodyText"/>
        <w:spacing w:line="360" w:lineRule="auto" w:before="140"/>
        <w:ind w:left="885" w:right="446" w:hanging="720"/>
        <w:jc w:val="both"/>
      </w:pPr>
      <w:r>
        <w:rPr/>
        <w:t>Jumanne, A. (2024). Leveraging digital technologies for sustainable agriculture in enhancing social</w:t>
      </w:r>
      <w:r>
        <w:rPr>
          <w:spacing w:val="-13"/>
        </w:rPr>
        <w:t> </w:t>
      </w:r>
      <w:r>
        <w:rPr/>
        <w:t>and</w:t>
      </w:r>
      <w:r>
        <w:rPr>
          <w:spacing w:val="-11"/>
        </w:rPr>
        <w:t> </w:t>
      </w:r>
      <w:r>
        <w:rPr/>
        <w:t>economic</w:t>
      </w:r>
      <w:r>
        <w:rPr>
          <w:spacing w:val="-14"/>
        </w:rPr>
        <w:t> </w:t>
      </w:r>
      <w:r>
        <w:rPr/>
        <w:t>development</w:t>
      </w:r>
      <w:r>
        <w:rPr>
          <w:spacing w:val="-13"/>
        </w:rPr>
        <w:t> </w:t>
      </w:r>
      <w:r>
        <w:rPr/>
        <w:t>in</w:t>
      </w:r>
      <w:r>
        <w:rPr>
          <w:spacing w:val="-13"/>
        </w:rPr>
        <w:t> </w:t>
      </w:r>
      <w:r>
        <w:rPr/>
        <w:t>Kenya.</w:t>
      </w:r>
      <w:r>
        <w:rPr>
          <w:spacing w:val="-2"/>
        </w:rPr>
        <w:t> </w:t>
      </w:r>
      <w:r>
        <w:rPr>
          <w:i/>
        </w:rPr>
        <w:t>International</w:t>
      </w:r>
      <w:r>
        <w:rPr>
          <w:i/>
          <w:spacing w:val="-12"/>
        </w:rPr>
        <w:t> </w:t>
      </w:r>
      <w:r>
        <w:rPr>
          <w:i/>
        </w:rPr>
        <w:t>Journal</w:t>
      </w:r>
      <w:r>
        <w:rPr>
          <w:i/>
          <w:spacing w:val="-13"/>
        </w:rPr>
        <w:t> </w:t>
      </w:r>
      <w:r>
        <w:rPr>
          <w:i/>
        </w:rPr>
        <w:t>of</w:t>
      </w:r>
      <w:r>
        <w:rPr>
          <w:i/>
          <w:spacing w:val="-13"/>
        </w:rPr>
        <w:t> </w:t>
      </w:r>
      <w:r>
        <w:rPr>
          <w:i/>
        </w:rPr>
        <w:t>Agriculture</w:t>
      </w:r>
      <w:r>
        <w:rPr/>
        <w:t>,</w:t>
      </w:r>
      <w:r>
        <w:rPr>
          <w:spacing w:val="-4"/>
        </w:rPr>
        <w:t> </w:t>
      </w:r>
      <w:r>
        <w:rPr>
          <w:i/>
        </w:rPr>
        <w:t>9</w:t>
      </w:r>
      <w:r>
        <w:rPr/>
        <w:t>(2), 13-23 </w:t>
      </w:r>
      <w:hyperlink r:id="rId94">
        <w:r>
          <w:rPr>
            <w:color w:val="0462C1"/>
            <w:u w:val="single" w:color="0462C1"/>
          </w:rPr>
          <w:t>https://doi.org/10.47604/ija.2546</w:t>
        </w:r>
      </w:hyperlink>
    </w:p>
    <w:p>
      <w:pPr>
        <w:spacing w:line="360" w:lineRule="auto" w:before="0"/>
        <w:ind w:left="885" w:right="439" w:hanging="720"/>
        <w:jc w:val="both"/>
        <w:rPr>
          <w:sz w:val="24"/>
        </w:rPr>
      </w:pPr>
      <w:r>
        <w:rPr>
          <w:sz w:val="24"/>
        </w:rPr>
        <w:t>Junaedi, A. T., Renaldo, N., Yovita, I., Augustine, Y., &amp; Veronica, K. (2023, November). Uncovering the Path to Successful Digital Performance through Digital Technology and</w:t>
      </w:r>
      <w:r>
        <w:rPr>
          <w:spacing w:val="-11"/>
          <w:sz w:val="24"/>
        </w:rPr>
        <w:t> </w:t>
      </w:r>
      <w:r>
        <w:rPr>
          <w:sz w:val="24"/>
        </w:rPr>
        <w:t>Digital</w:t>
      </w:r>
      <w:r>
        <w:rPr>
          <w:spacing w:val="-10"/>
          <w:sz w:val="24"/>
        </w:rPr>
        <w:t> </w:t>
      </w:r>
      <w:r>
        <w:rPr>
          <w:sz w:val="24"/>
        </w:rPr>
        <w:t>Culture</w:t>
      </w:r>
      <w:r>
        <w:rPr>
          <w:spacing w:val="-12"/>
          <w:sz w:val="24"/>
        </w:rPr>
        <w:t> </w:t>
      </w:r>
      <w:r>
        <w:rPr>
          <w:sz w:val="24"/>
        </w:rPr>
        <w:t>as</w:t>
      </w:r>
      <w:r>
        <w:rPr>
          <w:spacing w:val="-9"/>
          <w:sz w:val="24"/>
        </w:rPr>
        <w:t> </w:t>
      </w:r>
      <w:r>
        <w:rPr>
          <w:sz w:val="24"/>
        </w:rPr>
        <w:t>Moderation.</w:t>
      </w:r>
      <w:r>
        <w:rPr>
          <w:spacing w:val="-2"/>
          <w:sz w:val="24"/>
        </w:rPr>
        <w:t> </w:t>
      </w:r>
      <w:r>
        <w:rPr>
          <w:i/>
          <w:sz w:val="24"/>
        </w:rPr>
        <w:t>International</w:t>
      </w:r>
      <w:r>
        <w:rPr>
          <w:i/>
          <w:spacing w:val="-9"/>
          <w:sz w:val="24"/>
        </w:rPr>
        <w:t> </w:t>
      </w:r>
      <w:r>
        <w:rPr>
          <w:i/>
          <w:sz w:val="24"/>
        </w:rPr>
        <w:t>Conference</w:t>
      </w:r>
      <w:r>
        <w:rPr>
          <w:i/>
          <w:spacing w:val="-12"/>
          <w:sz w:val="24"/>
        </w:rPr>
        <w:t> </w:t>
      </w:r>
      <w:r>
        <w:rPr>
          <w:i/>
          <w:sz w:val="24"/>
        </w:rPr>
        <w:t>on</w:t>
      </w:r>
      <w:r>
        <w:rPr>
          <w:i/>
          <w:spacing w:val="-10"/>
          <w:sz w:val="24"/>
        </w:rPr>
        <w:t> </w:t>
      </w:r>
      <w:r>
        <w:rPr>
          <w:i/>
          <w:sz w:val="24"/>
        </w:rPr>
        <w:t>Business</w:t>
      </w:r>
      <w:r>
        <w:rPr>
          <w:i/>
          <w:spacing w:val="-9"/>
          <w:sz w:val="24"/>
        </w:rPr>
        <w:t> </w:t>
      </w:r>
      <w:r>
        <w:rPr>
          <w:i/>
          <w:sz w:val="24"/>
        </w:rPr>
        <w:t>Management and Accounting, 2</w:t>
      </w:r>
      <w:r>
        <w:rPr>
          <w:sz w:val="24"/>
        </w:rPr>
        <w:t>(1), 71-81 </w:t>
      </w:r>
      <w:hyperlink r:id="rId95">
        <w:r>
          <w:rPr>
            <w:color w:val="0462C1"/>
            <w:sz w:val="24"/>
            <w:u w:val="single" w:color="0462C1"/>
          </w:rPr>
          <w:t>https://doi.org/10.35145/icobima.v2i1.3959</w:t>
        </w:r>
      </w:hyperlink>
    </w:p>
    <w:p>
      <w:pPr>
        <w:spacing w:line="360" w:lineRule="auto" w:before="0"/>
        <w:ind w:left="885" w:right="445" w:hanging="720"/>
        <w:jc w:val="both"/>
        <w:rPr>
          <w:sz w:val="24"/>
        </w:rPr>
      </w:pPr>
      <w:r>
        <w:rPr>
          <w:sz w:val="24"/>
        </w:rPr>
        <w:t>Kadoić, N., Tomičić-Pupek, K., &amp; Vrček, N. (2020, September). Decision making on digital platforms in agriculture. In </w:t>
      </w:r>
      <w:r>
        <w:rPr>
          <w:i/>
          <w:sz w:val="24"/>
        </w:rPr>
        <w:t>2020 43rd international convention on information, communication and electronic technology (MIPRO) </w:t>
      </w:r>
      <w:r>
        <w:rPr>
          <w:sz w:val="24"/>
        </w:rPr>
        <w:t>(pp. 1457-1462). IEEE. </w:t>
      </w:r>
      <w:hyperlink r:id="rId96">
        <w:r>
          <w:rPr>
            <w:color w:val="0462C1"/>
            <w:spacing w:val="-2"/>
            <w:sz w:val="24"/>
            <w:u w:val="single" w:color="0462C1"/>
          </w:rPr>
          <w:t>http://dx.doi.org/10.23919/MIPRO48935.2020.9245236</w:t>
        </w:r>
      </w:hyperlink>
    </w:p>
    <w:p>
      <w:pPr>
        <w:spacing w:before="0"/>
        <w:ind w:left="165" w:right="0" w:firstLine="0"/>
        <w:jc w:val="both"/>
        <w:rPr>
          <w:sz w:val="24"/>
        </w:rPr>
      </w:pPr>
      <w:r>
        <w:rPr>
          <w:sz w:val="24"/>
        </w:rPr>
        <w:t>Kai,</w:t>
      </w:r>
      <w:r>
        <w:rPr>
          <w:spacing w:val="28"/>
          <w:sz w:val="24"/>
        </w:rPr>
        <w:t> </w:t>
      </w:r>
      <w:r>
        <w:rPr>
          <w:sz w:val="24"/>
        </w:rPr>
        <w:t>L.,</w:t>
      </w:r>
      <w:r>
        <w:rPr>
          <w:spacing w:val="29"/>
          <w:sz w:val="24"/>
        </w:rPr>
        <w:t> </w:t>
      </w:r>
      <w:r>
        <w:rPr>
          <w:sz w:val="24"/>
        </w:rPr>
        <w:t>&amp;</w:t>
      </w:r>
      <w:r>
        <w:rPr>
          <w:spacing w:val="29"/>
          <w:sz w:val="24"/>
        </w:rPr>
        <w:t> </w:t>
      </w:r>
      <w:r>
        <w:rPr>
          <w:sz w:val="24"/>
        </w:rPr>
        <w:t>Prabhala,</w:t>
      </w:r>
      <w:r>
        <w:rPr>
          <w:spacing w:val="29"/>
          <w:sz w:val="24"/>
        </w:rPr>
        <w:t> </w:t>
      </w:r>
      <w:r>
        <w:rPr>
          <w:sz w:val="24"/>
        </w:rPr>
        <w:t>N.</w:t>
      </w:r>
      <w:r>
        <w:rPr>
          <w:spacing w:val="30"/>
          <w:sz w:val="24"/>
        </w:rPr>
        <w:t> </w:t>
      </w:r>
      <w:r>
        <w:rPr>
          <w:sz w:val="24"/>
        </w:rPr>
        <w:t>R.</w:t>
      </w:r>
      <w:r>
        <w:rPr>
          <w:spacing w:val="27"/>
          <w:sz w:val="24"/>
        </w:rPr>
        <w:t> </w:t>
      </w:r>
      <w:r>
        <w:rPr>
          <w:sz w:val="24"/>
        </w:rPr>
        <w:t>(2007).</w:t>
      </w:r>
      <w:r>
        <w:rPr>
          <w:spacing w:val="30"/>
          <w:sz w:val="24"/>
        </w:rPr>
        <w:t> </w:t>
      </w:r>
      <w:r>
        <w:rPr>
          <w:i/>
          <w:sz w:val="24"/>
        </w:rPr>
        <w:t>Handbook</w:t>
      </w:r>
      <w:r>
        <w:rPr>
          <w:i/>
          <w:spacing w:val="26"/>
          <w:sz w:val="24"/>
        </w:rPr>
        <w:t> </w:t>
      </w:r>
      <w:r>
        <w:rPr>
          <w:i/>
          <w:sz w:val="24"/>
        </w:rPr>
        <w:t>of</w:t>
      </w:r>
      <w:r>
        <w:rPr>
          <w:i/>
          <w:spacing w:val="31"/>
          <w:sz w:val="24"/>
        </w:rPr>
        <w:t> </w:t>
      </w:r>
      <w:r>
        <w:rPr>
          <w:i/>
          <w:sz w:val="24"/>
        </w:rPr>
        <w:t>Empirical</w:t>
      </w:r>
      <w:r>
        <w:rPr>
          <w:i/>
          <w:spacing w:val="28"/>
          <w:sz w:val="24"/>
        </w:rPr>
        <w:t> </w:t>
      </w:r>
      <w:r>
        <w:rPr>
          <w:i/>
          <w:sz w:val="24"/>
        </w:rPr>
        <w:t>Corporate</w:t>
      </w:r>
      <w:r>
        <w:rPr>
          <w:i/>
          <w:spacing w:val="27"/>
          <w:sz w:val="24"/>
        </w:rPr>
        <w:t> </w:t>
      </w:r>
      <w:r>
        <w:rPr>
          <w:i/>
          <w:sz w:val="24"/>
        </w:rPr>
        <w:t>Finance</w:t>
      </w:r>
      <w:r>
        <w:rPr>
          <w:sz w:val="24"/>
        </w:rPr>
        <w:t>,</w:t>
      </w:r>
      <w:r>
        <w:rPr>
          <w:spacing w:val="27"/>
          <w:sz w:val="24"/>
        </w:rPr>
        <w:t> </w:t>
      </w:r>
      <w:r>
        <w:rPr>
          <w:sz w:val="24"/>
        </w:rPr>
        <w:t>Volume</w:t>
      </w:r>
      <w:r>
        <w:rPr>
          <w:spacing w:val="30"/>
          <w:sz w:val="24"/>
        </w:rPr>
        <w:t> </w:t>
      </w:r>
      <w:r>
        <w:rPr>
          <w:spacing w:val="-5"/>
          <w:sz w:val="24"/>
        </w:rPr>
        <w:t>1.</w:t>
      </w:r>
    </w:p>
    <w:p>
      <w:pPr>
        <w:pStyle w:val="BodyText"/>
        <w:spacing w:before="139"/>
        <w:ind w:left="885"/>
        <w:jc w:val="both"/>
      </w:pPr>
      <w:r>
        <w:rPr/>
        <w:t>Elsevier.</w:t>
      </w:r>
      <w:r>
        <w:rPr>
          <w:spacing w:val="49"/>
        </w:rPr>
        <w:t> </w:t>
      </w:r>
      <w:hyperlink r:id="rId97">
        <w:r>
          <w:rPr>
            <w:color w:val="0462C1"/>
            <w:u w:val="single" w:color="0462C1"/>
          </w:rPr>
          <w:t>https://doi.org/10.1016/B978-0-444-53265-7.50016-</w:t>
        </w:r>
        <w:r>
          <w:rPr>
            <w:color w:val="0462C1"/>
            <w:spacing w:val="-10"/>
            <w:u w:val="single" w:color="0462C1"/>
          </w:rPr>
          <w:t>0</w:t>
        </w:r>
      </w:hyperlink>
    </w:p>
    <w:p>
      <w:pPr>
        <w:spacing w:line="360" w:lineRule="auto" w:before="136"/>
        <w:ind w:left="885" w:right="445" w:hanging="720"/>
        <w:jc w:val="both"/>
        <w:rPr>
          <w:sz w:val="24"/>
        </w:rPr>
      </w:pPr>
      <w:r>
        <w:rPr>
          <w:sz w:val="24"/>
        </w:rPr>
        <w:t>Kamau, P. N. (2019).</w:t>
      </w:r>
      <w:r>
        <w:rPr>
          <w:spacing w:val="-3"/>
          <w:sz w:val="24"/>
        </w:rPr>
        <w:t> </w:t>
      </w:r>
      <w:r>
        <w:rPr>
          <w:i/>
          <w:sz w:val="24"/>
        </w:rPr>
        <w:t>Effect of Farm Inputs and Smallholder Farmer Characteristics on Irish Potato</w:t>
      </w:r>
      <w:r>
        <w:rPr>
          <w:i/>
          <w:spacing w:val="-4"/>
          <w:sz w:val="24"/>
        </w:rPr>
        <w:t> </w:t>
      </w:r>
      <w:r>
        <w:rPr>
          <w:i/>
          <w:sz w:val="24"/>
        </w:rPr>
        <w:t>(Solanum</w:t>
      </w:r>
      <w:r>
        <w:rPr>
          <w:i/>
          <w:spacing w:val="-4"/>
          <w:sz w:val="24"/>
        </w:rPr>
        <w:t> </w:t>
      </w:r>
      <w:r>
        <w:rPr>
          <w:i/>
          <w:sz w:val="24"/>
        </w:rPr>
        <w:t>Tuberosum</w:t>
      </w:r>
      <w:r>
        <w:rPr>
          <w:i/>
          <w:spacing w:val="-4"/>
          <w:sz w:val="24"/>
        </w:rPr>
        <w:t> </w:t>
      </w:r>
      <w:r>
        <w:rPr>
          <w:i/>
          <w:sz w:val="24"/>
        </w:rPr>
        <w:t>L.)</w:t>
      </w:r>
      <w:r>
        <w:rPr>
          <w:i/>
          <w:spacing w:val="-6"/>
          <w:sz w:val="24"/>
        </w:rPr>
        <w:t> </w:t>
      </w:r>
      <w:r>
        <w:rPr>
          <w:i/>
          <w:sz w:val="24"/>
        </w:rPr>
        <w:t>Production</w:t>
      </w:r>
      <w:r>
        <w:rPr>
          <w:i/>
          <w:spacing w:val="-4"/>
          <w:sz w:val="24"/>
        </w:rPr>
        <w:t> </w:t>
      </w:r>
      <w:r>
        <w:rPr>
          <w:i/>
          <w:sz w:val="24"/>
        </w:rPr>
        <w:t>Technical</w:t>
      </w:r>
      <w:r>
        <w:rPr>
          <w:i/>
          <w:spacing w:val="-4"/>
          <w:sz w:val="24"/>
        </w:rPr>
        <w:t> </w:t>
      </w:r>
      <w:r>
        <w:rPr>
          <w:i/>
          <w:sz w:val="24"/>
        </w:rPr>
        <w:t>Efficiency</w:t>
      </w:r>
      <w:r>
        <w:rPr>
          <w:i/>
          <w:spacing w:val="-5"/>
          <w:sz w:val="24"/>
        </w:rPr>
        <w:t> </w:t>
      </w:r>
      <w:r>
        <w:rPr>
          <w:i/>
          <w:sz w:val="24"/>
        </w:rPr>
        <w:t>in</w:t>
      </w:r>
      <w:r>
        <w:rPr>
          <w:i/>
          <w:spacing w:val="-4"/>
          <w:sz w:val="24"/>
        </w:rPr>
        <w:t> </w:t>
      </w:r>
      <w:r>
        <w:rPr>
          <w:i/>
          <w:sz w:val="24"/>
        </w:rPr>
        <w:t>Molo</w:t>
      </w:r>
      <w:r>
        <w:rPr>
          <w:i/>
          <w:spacing w:val="-2"/>
          <w:sz w:val="24"/>
        </w:rPr>
        <w:t> </w:t>
      </w:r>
      <w:r>
        <w:rPr>
          <w:i/>
          <w:sz w:val="24"/>
        </w:rPr>
        <w:t>Sub</w:t>
      </w:r>
      <w:r>
        <w:rPr>
          <w:i/>
          <w:spacing w:val="-4"/>
          <w:sz w:val="24"/>
        </w:rPr>
        <w:t> </w:t>
      </w:r>
      <w:r>
        <w:rPr>
          <w:i/>
          <w:sz w:val="24"/>
        </w:rPr>
        <w:t>County, Nakuru County, Kenya </w:t>
      </w:r>
      <w:r>
        <w:rPr>
          <w:sz w:val="24"/>
        </w:rPr>
        <w:t>(Doctoral dissertation, Chuka University).</w:t>
      </w:r>
    </w:p>
    <w:p>
      <w:pPr>
        <w:pStyle w:val="BodyText"/>
        <w:spacing w:line="360" w:lineRule="auto" w:before="2"/>
        <w:ind w:left="885" w:right="445" w:hanging="720"/>
        <w:jc w:val="both"/>
      </w:pPr>
      <w:r>
        <w:rPr/>
        <w:t>Kangogo, E., Otieno, D. J., Okello, J., Mwenye, O., &amp; Kapalasa, E. (2024). Impact of farmer training on potato yield: a case of smallholder potato farmers in Malawi. </w:t>
      </w:r>
      <w:r>
        <w:rPr>
          <w:i/>
        </w:rPr>
        <w:t>Frontiers in Sustainable Food Systems</w:t>
      </w:r>
      <w:r>
        <w:rPr/>
        <w:t>, </w:t>
      </w:r>
      <w:r>
        <w:rPr>
          <w:i/>
        </w:rPr>
        <w:t>8</w:t>
      </w:r>
      <w:r>
        <w:rPr/>
        <w:t>(2), 1-10. </w:t>
      </w:r>
      <w:hyperlink r:id="rId98">
        <w:r>
          <w:rPr>
            <w:color w:val="0462C1"/>
            <w:u w:val="single" w:color="0462C1"/>
          </w:rPr>
          <w:t>https://doi.org/10.3389/fsufs.2024.1496064</w:t>
        </w:r>
      </w:hyperlink>
    </w:p>
    <w:p>
      <w:pPr>
        <w:pStyle w:val="BodyText"/>
        <w:spacing w:after="0" w:line="360" w:lineRule="auto"/>
        <w:jc w:val="both"/>
        <w:sectPr>
          <w:pgSz w:w="11910" w:h="16840"/>
          <w:pgMar w:header="0" w:footer="1003" w:top="1340" w:bottom="1200" w:left="1275" w:right="992"/>
        </w:sectPr>
      </w:pPr>
    </w:p>
    <w:p>
      <w:pPr>
        <w:pStyle w:val="BodyText"/>
        <w:spacing w:line="360" w:lineRule="auto" w:before="76"/>
        <w:ind w:left="885" w:right="444" w:hanging="720"/>
        <w:jc w:val="both"/>
      </w:pPr>
      <w:r>
        <w:rPr/>
        <w:t>Karanja, A. M., Shisanya, C., &amp; Makokha, G. (2014). Analysis of the key challenges facing potato farmers in Oljoro-Orok Division, Kenya.</w:t>
      </w:r>
      <w:r>
        <w:rPr>
          <w:spacing w:val="-1"/>
        </w:rPr>
        <w:t> </w:t>
      </w:r>
      <w:r>
        <w:rPr>
          <w:i/>
        </w:rPr>
        <w:t>Agricultural Sciences</w:t>
      </w:r>
      <w:r>
        <w:rPr/>
        <w:t>,</w:t>
      </w:r>
      <w:r>
        <w:rPr>
          <w:spacing w:val="-2"/>
        </w:rPr>
        <w:t> </w:t>
      </w:r>
      <w:r>
        <w:rPr>
          <w:i/>
        </w:rPr>
        <w:t>2014</w:t>
      </w:r>
      <w:r>
        <w:rPr/>
        <w:t>. </w:t>
      </w:r>
      <w:hyperlink r:id="rId99">
        <w:r>
          <w:rPr>
            <w:color w:val="0462C1"/>
            <w:spacing w:val="-2"/>
            <w:u w:val="single" w:color="0462C1"/>
          </w:rPr>
          <w:t>http://dx.doi.org/10.4236/as.2014.510088</w:t>
        </w:r>
      </w:hyperlink>
    </w:p>
    <w:p>
      <w:pPr>
        <w:spacing w:line="360" w:lineRule="auto" w:before="0"/>
        <w:ind w:left="885" w:right="444" w:hanging="720"/>
        <w:jc w:val="both"/>
        <w:rPr>
          <w:sz w:val="24"/>
        </w:rPr>
      </w:pPr>
      <w:r>
        <w:rPr>
          <w:sz w:val="24"/>
        </w:rPr>
        <w:t>Katunyo, P. N. (2019). </w:t>
      </w:r>
      <w:r>
        <w:rPr>
          <w:i/>
          <w:sz w:val="24"/>
        </w:rPr>
        <w:t>Determinants Of Information Communication Technologies Usage In Agricultural Value Chains By Rural Youth In Busia County, Kenya</w:t>
      </w:r>
      <w:r>
        <w:rPr>
          <w:i/>
          <w:spacing w:val="-2"/>
          <w:sz w:val="24"/>
        </w:rPr>
        <w:t> </w:t>
      </w:r>
      <w:r>
        <w:rPr>
          <w:sz w:val="24"/>
        </w:rPr>
        <w:t>(Doctoral dissertation, University of Nairobi).</w:t>
      </w:r>
    </w:p>
    <w:p>
      <w:pPr>
        <w:spacing w:line="360" w:lineRule="auto" w:before="0"/>
        <w:ind w:left="885" w:right="445" w:hanging="720"/>
        <w:jc w:val="both"/>
        <w:rPr>
          <w:sz w:val="24"/>
        </w:rPr>
      </w:pPr>
      <w:r>
        <w:rPr>
          <w:sz w:val="24"/>
        </w:rPr>
        <w:t>Kawira, K.D., Mukulu, E, &amp; Odhiambo, R. (2019).Effect of Digital Marketing on the Performance</w:t>
      </w:r>
      <w:r>
        <w:rPr>
          <w:spacing w:val="-7"/>
          <w:sz w:val="24"/>
        </w:rPr>
        <w:t> </w:t>
      </w:r>
      <w:r>
        <w:rPr>
          <w:sz w:val="24"/>
        </w:rPr>
        <w:t>of</w:t>
      </w:r>
      <w:r>
        <w:rPr>
          <w:spacing w:val="-5"/>
          <w:sz w:val="24"/>
        </w:rPr>
        <w:t> </w:t>
      </w:r>
      <w:r>
        <w:rPr>
          <w:sz w:val="24"/>
        </w:rPr>
        <w:t>MSMES</w:t>
      </w:r>
      <w:r>
        <w:rPr>
          <w:spacing w:val="-6"/>
          <w:sz w:val="24"/>
        </w:rPr>
        <w:t> </w:t>
      </w:r>
      <w:r>
        <w:rPr>
          <w:sz w:val="24"/>
        </w:rPr>
        <w:t>in</w:t>
      </w:r>
      <w:r>
        <w:rPr>
          <w:spacing w:val="-6"/>
          <w:sz w:val="24"/>
        </w:rPr>
        <w:t> </w:t>
      </w:r>
      <w:r>
        <w:rPr>
          <w:sz w:val="24"/>
        </w:rPr>
        <w:t>Kenya.</w:t>
      </w:r>
      <w:r>
        <w:rPr>
          <w:spacing w:val="1"/>
          <w:sz w:val="24"/>
        </w:rPr>
        <w:t> </w:t>
      </w:r>
      <w:r>
        <w:rPr>
          <w:i/>
          <w:sz w:val="24"/>
        </w:rPr>
        <w:t>Journal</w:t>
      </w:r>
      <w:r>
        <w:rPr>
          <w:i/>
          <w:spacing w:val="-6"/>
          <w:sz w:val="24"/>
        </w:rPr>
        <w:t> </w:t>
      </w:r>
      <w:r>
        <w:rPr>
          <w:i/>
          <w:sz w:val="24"/>
        </w:rPr>
        <w:t>of</w:t>
      </w:r>
      <w:r>
        <w:rPr>
          <w:i/>
          <w:spacing w:val="-3"/>
          <w:sz w:val="24"/>
        </w:rPr>
        <w:t> </w:t>
      </w:r>
      <w:r>
        <w:rPr>
          <w:i/>
          <w:sz w:val="24"/>
        </w:rPr>
        <w:t>Marketing</w:t>
      </w:r>
      <w:r>
        <w:rPr>
          <w:i/>
          <w:spacing w:val="-6"/>
          <w:sz w:val="24"/>
        </w:rPr>
        <w:t> </w:t>
      </w:r>
      <w:r>
        <w:rPr>
          <w:i/>
          <w:sz w:val="24"/>
        </w:rPr>
        <w:t>and</w:t>
      </w:r>
      <w:r>
        <w:rPr>
          <w:i/>
          <w:spacing w:val="-6"/>
          <w:sz w:val="24"/>
        </w:rPr>
        <w:t> </w:t>
      </w:r>
      <w:r>
        <w:rPr>
          <w:i/>
          <w:sz w:val="24"/>
        </w:rPr>
        <w:t>Communication</w:t>
      </w:r>
      <w:r>
        <w:rPr>
          <w:sz w:val="24"/>
        </w:rPr>
        <w:t>,</w:t>
      </w:r>
      <w:r>
        <w:rPr>
          <w:spacing w:val="-2"/>
          <w:sz w:val="24"/>
        </w:rPr>
        <w:t> </w:t>
      </w:r>
      <w:r>
        <w:rPr>
          <w:i/>
          <w:sz w:val="24"/>
        </w:rPr>
        <w:t>2</w:t>
      </w:r>
      <w:r>
        <w:rPr>
          <w:sz w:val="24"/>
        </w:rPr>
        <w:t>(1),</w:t>
      </w:r>
      <w:r>
        <w:rPr>
          <w:spacing w:val="-5"/>
          <w:sz w:val="24"/>
        </w:rPr>
        <w:t> 1-</w:t>
      </w:r>
    </w:p>
    <w:p>
      <w:pPr>
        <w:pStyle w:val="BodyText"/>
        <w:tabs>
          <w:tab w:pos="2918" w:val="left" w:leader="none"/>
        </w:tabs>
        <w:spacing w:line="360" w:lineRule="auto"/>
        <w:ind w:left="885" w:right="445"/>
        <w:jc w:val="both"/>
      </w:pPr>
      <w:r>
        <w:rPr>
          <w:spacing w:val="-4"/>
        </w:rPr>
        <w:t>23.</w:t>
      </w:r>
      <w:r>
        <w:rPr/>
        <w:tab/>
      </w:r>
      <w:hyperlink r:id="rId100">
        <w:r>
          <w:rPr>
            <w:color w:val="0462C1"/>
            <w:u w:val="single" w:color="0462C1"/>
          </w:rPr>
          <w:t>https://www.stratfordjournals.com/journals/index.php/journal-of-</w:t>
        </w:r>
      </w:hyperlink>
      <w:hyperlink r:id="rId100">
        <w:r>
          <w:rPr>
            <w:color w:val="0462C1"/>
            <w:spacing w:val="-2"/>
            <w:u w:val="single" w:color="0462C1"/>
          </w:rPr>
          <w:t>marketing/article/view/258</w:t>
        </w:r>
      </w:hyperlink>
    </w:p>
    <w:p>
      <w:pPr>
        <w:pStyle w:val="BodyText"/>
        <w:spacing w:line="360" w:lineRule="auto" w:before="1"/>
        <w:ind w:left="885" w:right="441" w:hanging="720"/>
        <w:jc w:val="both"/>
      </w:pPr>
      <w:r>
        <w:rPr/>
        <w:t>Kelemu,</w:t>
      </w:r>
      <w:r>
        <w:rPr>
          <w:spacing w:val="-3"/>
        </w:rPr>
        <w:t> </w:t>
      </w:r>
      <w:r>
        <w:rPr/>
        <w:t>K.,</w:t>
      </w:r>
      <w:r>
        <w:rPr>
          <w:spacing w:val="-3"/>
        </w:rPr>
        <w:t> </w:t>
      </w:r>
      <w:r>
        <w:rPr/>
        <w:t>&amp;</w:t>
      </w:r>
      <w:r>
        <w:rPr>
          <w:spacing w:val="-6"/>
        </w:rPr>
        <w:t> </w:t>
      </w:r>
      <w:r>
        <w:rPr/>
        <w:t>Negatu,</w:t>
      </w:r>
      <w:r>
        <w:rPr>
          <w:spacing w:val="-1"/>
        </w:rPr>
        <w:t> </w:t>
      </w:r>
      <w:r>
        <w:rPr/>
        <w:t>W.</w:t>
      </w:r>
      <w:r>
        <w:rPr>
          <w:spacing w:val="-3"/>
        </w:rPr>
        <w:t> </w:t>
      </w:r>
      <w:r>
        <w:rPr/>
        <w:t>(2016).</w:t>
      </w:r>
      <w:r>
        <w:rPr>
          <w:spacing w:val="-3"/>
        </w:rPr>
        <w:t> </w:t>
      </w:r>
      <w:r>
        <w:rPr/>
        <w:t>Analysis</w:t>
      </w:r>
      <w:r>
        <w:rPr>
          <w:spacing w:val="-3"/>
        </w:rPr>
        <w:t> </w:t>
      </w:r>
      <w:r>
        <w:rPr/>
        <w:t>of</w:t>
      </w:r>
      <w:r>
        <w:rPr>
          <w:spacing w:val="-3"/>
        </w:rPr>
        <w:t> </w:t>
      </w:r>
      <w:r>
        <w:rPr/>
        <w:t>levels</w:t>
      </w:r>
      <w:r>
        <w:rPr>
          <w:spacing w:val="-3"/>
        </w:rPr>
        <w:t> </w:t>
      </w:r>
      <w:r>
        <w:rPr/>
        <w:t>and</w:t>
      </w:r>
      <w:r>
        <w:rPr>
          <w:spacing w:val="-3"/>
        </w:rPr>
        <w:t> </w:t>
      </w:r>
      <w:r>
        <w:rPr/>
        <w:t>determinants</w:t>
      </w:r>
      <w:r>
        <w:rPr>
          <w:spacing w:val="-3"/>
        </w:rPr>
        <w:t> </w:t>
      </w:r>
      <w:r>
        <w:rPr/>
        <w:t>of</w:t>
      </w:r>
      <w:r>
        <w:rPr>
          <w:spacing w:val="-1"/>
        </w:rPr>
        <w:t> </w:t>
      </w:r>
      <w:r>
        <w:rPr/>
        <w:t>technical</w:t>
      </w:r>
      <w:r>
        <w:rPr>
          <w:spacing w:val="-3"/>
        </w:rPr>
        <w:t> </w:t>
      </w:r>
      <w:r>
        <w:rPr/>
        <w:t>efficiency of wheat producing farmers in Ethiopia</w:t>
      </w:r>
      <w:r>
        <w:rPr>
          <w:i/>
        </w:rPr>
        <w:t>. African Journal of Agricultural Research, 11</w:t>
      </w:r>
      <w:r>
        <w:rPr/>
        <w:t>(36), 3391-3403. </w:t>
      </w:r>
      <w:hyperlink r:id="rId101">
        <w:r>
          <w:rPr>
            <w:color w:val="0462C1"/>
            <w:u w:val="single" w:color="0462C1"/>
          </w:rPr>
          <w:t>http://dx.doi.org/10.5897/AJAR2016.11310</w:t>
        </w:r>
      </w:hyperlink>
    </w:p>
    <w:p>
      <w:pPr>
        <w:pStyle w:val="BodyText"/>
        <w:spacing w:line="360" w:lineRule="auto"/>
        <w:ind w:left="885" w:right="444" w:hanging="720"/>
        <w:jc w:val="both"/>
      </w:pPr>
      <w:r>
        <w:rPr/>
        <w:t>Kenya National Bureau of Statistics (2022). </w:t>
      </w:r>
      <w:r>
        <w:rPr>
          <w:i/>
        </w:rPr>
        <w:t>Economic Survey 2019-2022. </w:t>
      </w:r>
      <w:r>
        <w:rPr/>
        <w:t>KNBS </w:t>
      </w:r>
      <w:hyperlink r:id="rId102">
        <w:r>
          <w:rPr>
            <w:color w:val="0462C1"/>
            <w:spacing w:val="-2"/>
            <w:u w:val="single" w:color="0462C1"/>
          </w:rPr>
          <w:t>https://www.knbs.or.ke/wp-content/uploads/2022/05/2022-Economic-Survey1.pdf</w:t>
        </w:r>
      </w:hyperlink>
    </w:p>
    <w:p>
      <w:pPr>
        <w:spacing w:line="360" w:lineRule="auto" w:before="0"/>
        <w:ind w:left="885" w:right="447" w:hanging="720"/>
        <w:jc w:val="both"/>
        <w:rPr>
          <w:sz w:val="24"/>
        </w:rPr>
      </w:pPr>
      <w:r>
        <w:rPr>
          <w:sz w:val="24"/>
        </w:rPr>
        <w:t>Kesherwani, B., Rout, S., Padhy, D., &amp; Ravichandran, S. (2022). Social media help farmers: For improving agriculture practices. </w:t>
      </w:r>
      <w:r>
        <w:rPr>
          <w:i/>
          <w:sz w:val="24"/>
        </w:rPr>
        <w:t>International Journal of Biology, Pharmacy and Allied Sciences</w:t>
      </w:r>
      <w:r>
        <w:rPr>
          <w:sz w:val="24"/>
        </w:rPr>
        <w:t>, </w:t>
      </w:r>
      <w:r>
        <w:rPr>
          <w:i/>
          <w:sz w:val="24"/>
        </w:rPr>
        <w:t>11</w:t>
      </w:r>
      <w:r>
        <w:rPr>
          <w:sz w:val="24"/>
        </w:rPr>
        <w:t>(1), 410-418. </w:t>
      </w:r>
      <w:hyperlink r:id="rId103">
        <w:r>
          <w:rPr>
            <w:color w:val="0462C1"/>
            <w:sz w:val="24"/>
            <w:u w:val="single" w:color="0462C1"/>
          </w:rPr>
          <w:t>http://dx.doi.org/10.31032/IJBPAS/2022/11.1.1051</w:t>
        </w:r>
      </w:hyperlink>
    </w:p>
    <w:p>
      <w:pPr>
        <w:pStyle w:val="BodyText"/>
        <w:spacing w:line="360" w:lineRule="auto"/>
        <w:ind w:left="885" w:right="443" w:hanging="720"/>
        <w:jc w:val="both"/>
      </w:pPr>
      <w:r>
        <w:rPr/>
        <w:t>Khonje,</w:t>
      </w:r>
      <w:r>
        <w:rPr>
          <w:spacing w:val="-3"/>
        </w:rPr>
        <w:t> </w:t>
      </w:r>
      <w:r>
        <w:rPr/>
        <w:t>M.</w:t>
      </w:r>
      <w:r>
        <w:rPr>
          <w:spacing w:val="-3"/>
        </w:rPr>
        <w:t> </w:t>
      </w:r>
      <w:r>
        <w:rPr/>
        <w:t>G.,</w:t>
      </w:r>
      <w:r>
        <w:rPr>
          <w:spacing w:val="-3"/>
        </w:rPr>
        <w:t> </w:t>
      </w:r>
      <w:r>
        <w:rPr/>
        <w:t>Manda,</w:t>
      </w:r>
      <w:r>
        <w:rPr>
          <w:spacing w:val="-3"/>
        </w:rPr>
        <w:t> </w:t>
      </w:r>
      <w:r>
        <w:rPr/>
        <w:t>J.,</w:t>
      </w:r>
      <w:r>
        <w:rPr>
          <w:spacing w:val="-3"/>
        </w:rPr>
        <w:t> </w:t>
      </w:r>
      <w:r>
        <w:rPr/>
        <w:t>Mkandawire,</w:t>
      </w:r>
      <w:r>
        <w:rPr>
          <w:spacing w:val="-3"/>
        </w:rPr>
        <w:t> </w:t>
      </w:r>
      <w:r>
        <w:rPr/>
        <w:t>P.,</w:t>
      </w:r>
      <w:r>
        <w:rPr>
          <w:spacing w:val="-3"/>
        </w:rPr>
        <w:t> </w:t>
      </w:r>
      <w:r>
        <w:rPr/>
        <w:t>Tufa,</w:t>
      </w:r>
      <w:r>
        <w:rPr>
          <w:spacing w:val="-1"/>
        </w:rPr>
        <w:t> </w:t>
      </w:r>
      <w:r>
        <w:rPr/>
        <w:t>A.</w:t>
      </w:r>
      <w:r>
        <w:rPr>
          <w:spacing w:val="-3"/>
        </w:rPr>
        <w:t> </w:t>
      </w:r>
      <w:r>
        <w:rPr/>
        <w:t>H.,</w:t>
      </w:r>
      <w:r>
        <w:rPr>
          <w:spacing w:val="-3"/>
        </w:rPr>
        <w:t> </w:t>
      </w:r>
      <w:r>
        <w:rPr/>
        <w:t>&amp;</w:t>
      </w:r>
      <w:r>
        <w:rPr>
          <w:spacing w:val="-5"/>
        </w:rPr>
        <w:t> </w:t>
      </w:r>
      <w:r>
        <w:rPr/>
        <w:t>Alene,</w:t>
      </w:r>
      <w:r>
        <w:rPr>
          <w:spacing w:val="-3"/>
        </w:rPr>
        <w:t> </w:t>
      </w:r>
      <w:r>
        <w:rPr/>
        <w:t>A.</w:t>
      </w:r>
      <w:r>
        <w:rPr>
          <w:spacing w:val="-3"/>
        </w:rPr>
        <w:t> </w:t>
      </w:r>
      <w:r>
        <w:rPr/>
        <w:t>D.</w:t>
      </w:r>
      <w:r>
        <w:rPr>
          <w:spacing w:val="-3"/>
        </w:rPr>
        <w:t> </w:t>
      </w:r>
      <w:r>
        <w:rPr/>
        <w:t>(2018).</w:t>
      </w:r>
      <w:r>
        <w:rPr>
          <w:spacing w:val="-4"/>
        </w:rPr>
        <w:t> </w:t>
      </w:r>
      <w:r>
        <w:rPr/>
        <w:t>Adoption</w:t>
      </w:r>
      <w:r>
        <w:rPr>
          <w:spacing w:val="-3"/>
        </w:rPr>
        <w:t> </w:t>
      </w:r>
      <w:r>
        <w:rPr/>
        <w:t>and welfare</w:t>
      </w:r>
      <w:r>
        <w:rPr>
          <w:spacing w:val="40"/>
        </w:rPr>
        <w:t> </w:t>
      </w:r>
      <w:r>
        <w:rPr/>
        <w:t>impacts</w:t>
      </w:r>
      <w:r>
        <w:rPr>
          <w:spacing w:val="40"/>
        </w:rPr>
        <w:t> </w:t>
      </w:r>
      <w:r>
        <w:rPr/>
        <w:t>of</w:t>
      </w:r>
      <w:r>
        <w:rPr>
          <w:spacing w:val="40"/>
        </w:rPr>
        <w:t> </w:t>
      </w:r>
      <w:r>
        <w:rPr/>
        <w:t>multiple</w:t>
      </w:r>
      <w:r>
        <w:rPr>
          <w:spacing w:val="40"/>
        </w:rPr>
        <w:t> </w:t>
      </w:r>
      <w:r>
        <w:rPr/>
        <w:t>agricultural</w:t>
      </w:r>
      <w:r>
        <w:rPr>
          <w:spacing w:val="40"/>
        </w:rPr>
        <w:t> </w:t>
      </w:r>
      <w:r>
        <w:rPr/>
        <w:t>technologies:</w:t>
      </w:r>
      <w:r>
        <w:rPr>
          <w:spacing w:val="40"/>
        </w:rPr>
        <w:t> </w:t>
      </w:r>
      <w:r>
        <w:rPr/>
        <w:t>evidence</w:t>
      </w:r>
      <w:r>
        <w:rPr>
          <w:spacing w:val="40"/>
        </w:rPr>
        <w:t> </w:t>
      </w:r>
      <w:r>
        <w:rPr/>
        <w:t>from</w:t>
      </w:r>
      <w:r>
        <w:rPr>
          <w:spacing w:val="40"/>
        </w:rPr>
        <w:t> </w:t>
      </w:r>
      <w:r>
        <w:rPr/>
        <w:t>eastern Zambia. </w:t>
      </w:r>
      <w:r>
        <w:rPr>
          <w:i/>
        </w:rPr>
        <w:t>Agricultural Economics</w:t>
      </w:r>
      <w:r>
        <w:rPr/>
        <w:t>, </w:t>
      </w:r>
      <w:r>
        <w:rPr>
          <w:i/>
        </w:rPr>
        <w:t>49</w:t>
      </w:r>
      <w:r>
        <w:rPr/>
        <w:t>(5), 599-609. </w:t>
      </w:r>
      <w:hyperlink r:id="rId104">
        <w:r>
          <w:rPr>
            <w:color w:val="0462C1"/>
            <w:u w:val="single" w:color="0462C1"/>
          </w:rPr>
          <w:t>https://doi.org/10.1111/agec.12445</w:t>
        </w:r>
      </w:hyperlink>
    </w:p>
    <w:p>
      <w:pPr>
        <w:spacing w:line="360" w:lineRule="auto" w:before="0"/>
        <w:ind w:left="885" w:right="445" w:hanging="720"/>
        <w:jc w:val="both"/>
        <w:rPr>
          <w:sz w:val="24"/>
        </w:rPr>
      </w:pPr>
      <w:r>
        <w:rPr>
          <w:sz w:val="24"/>
        </w:rPr>
        <w:t>Kiarie,</w:t>
      </w:r>
      <w:r>
        <w:rPr>
          <w:spacing w:val="-11"/>
          <w:sz w:val="24"/>
        </w:rPr>
        <w:t> </w:t>
      </w:r>
      <w:r>
        <w:rPr>
          <w:sz w:val="24"/>
        </w:rPr>
        <w:t>H.</w:t>
      </w:r>
      <w:r>
        <w:rPr>
          <w:spacing w:val="-9"/>
          <w:sz w:val="24"/>
        </w:rPr>
        <w:t> </w:t>
      </w:r>
      <w:r>
        <w:rPr>
          <w:sz w:val="24"/>
        </w:rPr>
        <w:t>(2020).</w:t>
      </w:r>
      <w:r>
        <w:rPr>
          <w:spacing w:val="-4"/>
          <w:sz w:val="24"/>
        </w:rPr>
        <w:t> </w:t>
      </w:r>
      <w:r>
        <w:rPr>
          <w:i/>
          <w:sz w:val="24"/>
        </w:rPr>
        <w:t>Determinants</w:t>
      </w:r>
      <w:r>
        <w:rPr>
          <w:i/>
          <w:spacing w:val="-10"/>
          <w:sz w:val="24"/>
        </w:rPr>
        <w:t> </w:t>
      </w:r>
      <w:r>
        <w:rPr>
          <w:i/>
          <w:sz w:val="24"/>
        </w:rPr>
        <w:t>of</w:t>
      </w:r>
      <w:r>
        <w:rPr>
          <w:i/>
          <w:spacing w:val="-10"/>
          <w:sz w:val="24"/>
        </w:rPr>
        <w:t> </w:t>
      </w:r>
      <w:r>
        <w:rPr>
          <w:i/>
          <w:sz w:val="24"/>
        </w:rPr>
        <w:t>digital</w:t>
      </w:r>
      <w:r>
        <w:rPr>
          <w:i/>
          <w:spacing w:val="-10"/>
          <w:sz w:val="24"/>
        </w:rPr>
        <w:t> </w:t>
      </w:r>
      <w:r>
        <w:rPr>
          <w:i/>
          <w:sz w:val="24"/>
        </w:rPr>
        <w:t>technologies</w:t>
      </w:r>
      <w:r>
        <w:rPr>
          <w:i/>
          <w:spacing w:val="-10"/>
          <w:sz w:val="24"/>
        </w:rPr>
        <w:t> </w:t>
      </w:r>
      <w:r>
        <w:rPr>
          <w:i/>
          <w:sz w:val="24"/>
        </w:rPr>
        <w:t>adoption</w:t>
      </w:r>
      <w:r>
        <w:rPr>
          <w:i/>
          <w:spacing w:val="-11"/>
          <w:sz w:val="24"/>
        </w:rPr>
        <w:t> </w:t>
      </w:r>
      <w:r>
        <w:rPr>
          <w:i/>
          <w:sz w:val="24"/>
        </w:rPr>
        <w:t>among</w:t>
      </w:r>
      <w:r>
        <w:rPr>
          <w:i/>
          <w:spacing w:val="-11"/>
          <w:sz w:val="24"/>
        </w:rPr>
        <w:t> </w:t>
      </w:r>
      <w:r>
        <w:rPr>
          <w:i/>
          <w:sz w:val="24"/>
        </w:rPr>
        <w:t>small</w:t>
      </w:r>
      <w:r>
        <w:rPr>
          <w:i/>
          <w:spacing w:val="-10"/>
          <w:sz w:val="24"/>
        </w:rPr>
        <w:t> </w:t>
      </w:r>
      <w:r>
        <w:rPr>
          <w:i/>
          <w:sz w:val="24"/>
        </w:rPr>
        <w:t>scale</w:t>
      </w:r>
      <w:r>
        <w:rPr>
          <w:i/>
          <w:spacing w:val="-11"/>
          <w:sz w:val="24"/>
        </w:rPr>
        <w:t> </w:t>
      </w:r>
      <w:r>
        <w:rPr>
          <w:i/>
          <w:sz w:val="24"/>
        </w:rPr>
        <w:t>farmers</w:t>
      </w:r>
      <w:r>
        <w:rPr>
          <w:i/>
          <w:spacing w:val="-10"/>
          <w:sz w:val="24"/>
        </w:rPr>
        <w:t> </w:t>
      </w:r>
      <w:r>
        <w:rPr>
          <w:i/>
          <w:sz w:val="24"/>
        </w:rPr>
        <w:t>in Kenya-a case of Embu and Kirinyaga counties </w:t>
      </w:r>
      <w:r>
        <w:rPr>
          <w:sz w:val="24"/>
        </w:rPr>
        <w:t>(Doctoral dissertation, Strathmore </w:t>
      </w:r>
      <w:r>
        <w:rPr>
          <w:spacing w:val="-2"/>
          <w:sz w:val="24"/>
        </w:rPr>
        <w:t>University).</w:t>
      </w:r>
    </w:p>
    <w:p>
      <w:pPr>
        <w:pStyle w:val="BodyText"/>
        <w:spacing w:line="360" w:lineRule="auto" w:before="1"/>
        <w:ind w:left="885" w:right="444" w:hanging="720"/>
        <w:jc w:val="both"/>
      </w:pPr>
      <w:r>
        <w:rPr/>
        <w:t>Kilic, T., Winters, P., &amp; Carletto, C. (2015). Gender and agriculture in sub-Saharan Africa: introduction to the special issue. </w:t>
      </w:r>
      <w:r>
        <w:rPr>
          <w:i/>
        </w:rPr>
        <w:t>Agricultural Economics</w:t>
      </w:r>
      <w:r>
        <w:rPr/>
        <w:t>,</w:t>
      </w:r>
      <w:r>
        <w:rPr>
          <w:spacing w:val="-2"/>
        </w:rPr>
        <w:t> </w:t>
      </w:r>
      <w:r>
        <w:rPr>
          <w:i/>
        </w:rPr>
        <w:t>46</w:t>
      </w:r>
      <w:r>
        <w:rPr/>
        <w:t>(3), 281-284. </w:t>
      </w:r>
      <w:hyperlink r:id="rId105">
        <w:r>
          <w:rPr>
            <w:color w:val="0462C1"/>
            <w:spacing w:val="-2"/>
            <w:u w:val="single" w:color="0462C1"/>
          </w:rPr>
          <w:t>https://doi.org/10.1111/agec.12165</w:t>
        </w:r>
      </w:hyperlink>
    </w:p>
    <w:p>
      <w:pPr>
        <w:spacing w:line="360" w:lineRule="auto" w:before="0"/>
        <w:ind w:left="885" w:right="443" w:hanging="720"/>
        <w:jc w:val="both"/>
        <w:rPr>
          <w:sz w:val="24"/>
        </w:rPr>
      </w:pPr>
      <w:r>
        <w:rPr>
          <w:sz w:val="24"/>
        </w:rPr>
        <w:t>Kim, J., Shah, P., Gaskell, J. C., &amp; Prasann, A. (2020). </w:t>
      </w:r>
      <w:r>
        <w:rPr>
          <w:i/>
          <w:sz w:val="24"/>
        </w:rPr>
        <w:t>Scaling up disruptive agricultural technologies in Africa</w:t>
      </w:r>
      <w:r>
        <w:rPr>
          <w:sz w:val="24"/>
        </w:rPr>
        <w:t>. World Bank Publications. </w:t>
      </w:r>
      <w:hyperlink r:id="rId106">
        <w:r>
          <w:rPr>
            <w:color w:val="0462C1"/>
            <w:sz w:val="24"/>
            <w:u w:val="single" w:color="0462C1"/>
          </w:rPr>
          <w:t>http://doi.org/10.1596/978-1-4648-</w:t>
        </w:r>
      </w:hyperlink>
      <w:hyperlink r:id="rId106">
        <w:r>
          <w:rPr>
            <w:color w:val="0462C1"/>
            <w:spacing w:val="-2"/>
            <w:sz w:val="24"/>
            <w:u w:val="single" w:color="0462C1"/>
          </w:rPr>
          <w:t>1522-5</w:t>
        </w:r>
      </w:hyperlink>
    </w:p>
    <w:p>
      <w:pPr>
        <w:spacing w:after="0" w:line="360" w:lineRule="auto"/>
        <w:jc w:val="both"/>
        <w:rPr>
          <w:sz w:val="24"/>
        </w:rPr>
        <w:sectPr>
          <w:pgSz w:w="11910" w:h="16840"/>
          <w:pgMar w:header="0" w:footer="1003" w:top="1340" w:bottom="1200" w:left="1275" w:right="992"/>
        </w:sectPr>
      </w:pPr>
    </w:p>
    <w:p>
      <w:pPr>
        <w:tabs>
          <w:tab w:pos="1381" w:val="left" w:leader="none"/>
          <w:tab w:pos="3229" w:val="left" w:leader="none"/>
          <w:tab w:pos="5728" w:val="left" w:leader="none"/>
          <w:tab w:pos="6826" w:val="left" w:leader="none"/>
          <w:tab w:pos="7793" w:val="left" w:leader="none"/>
          <w:tab w:pos="8263" w:val="left" w:leader="none"/>
        </w:tabs>
        <w:spacing w:line="360" w:lineRule="auto" w:before="76"/>
        <w:ind w:left="885" w:right="445" w:hanging="720"/>
        <w:jc w:val="left"/>
        <w:rPr>
          <w:sz w:val="24"/>
        </w:rPr>
      </w:pPr>
      <w:r>
        <w:rPr>
          <w:sz w:val="24"/>
        </w:rPr>
        <w:t>KNBS</w:t>
      </w:r>
      <w:r>
        <w:rPr>
          <w:spacing w:val="-1"/>
          <w:sz w:val="24"/>
        </w:rPr>
        <w:t> </w:t>
      </w:r>
      <w:r>
        <w:rPr>
          <w:sz w:val="24"/>
        </w:rPr>
        <w:t>(2019).</w:t>
      </w:r>
      <w:r>
        <w:rPr>
          <w:spacing w:val="-3"/>
          <w:sz w:val="24"/>
        </w:rPr>
        <w:t> </w:t>
      </w:r>
      <w:r>
        <w:rPr>
          <w:i/>
          <w:sz w:val="24"/>
        </w:rPr>
        <w:t>Kenya</w:t>
      </w:r>
      <w:r>
        <w:rPr>
          <w:i/>
          <w:spacing w:val="-3"/>
          <w:sz w:val="24"/>
        </w:rPr>
        <w:t> </w:t>
      </w:r>
      <w:r>
        <w:rPr>
          <w:i/>
          <w:sz w:val="24"/>
        </w:rPr>
        <w:t>Population</w:t>
      </w:r>
      <w:r>
        <w:rPr>
          <w:i/>
          <w:spacing w:val="-3"/>
          <w:sz w:val="24"/>
        </w:rPr>
        <w:t> </w:t>
      </w:r>
      <w:r>
        <w:rPr>
          <w:i/>
          <w:sz w:val="24"/>
        </w:rPr>
        <w:t>and</w:t>
      </w:r>
      <w:r>
        <w:rPr>
          <w:i/>
          <w:spacing w:val="-3"/>
          <w:sz w:val="24"/>
        </w:rPr>
        <w:t> </w:t>
      </w:r>
      <w:r>
        <w:rPr>
          <w:i/>
          <w:sz w:val="24"/>
        </w:rPr>
        <w:t>Housing</w:t>
      </w:r>
      <w:r>
        <w:rPr>
          <w:i/>
          <w:spacing w:val="-3"/>
          <w:sz w:val="24"/>
        </w:rPr>
        <w:t> </w:t>
      </w:r>
      <w:r>
        <w:rPr>
          <w:i/>
          <w:sz w:val="24"/>
        </w:rPr>
        <w:t>Census</w:t>
      </w:r>
      <w:r>
        <w:rPr>
          <w:i/>
          <w:spacing w:val="-3"/>
          <w:sz w:val="24"/>
        </w:rPr>
        <w:t> </w:t>
      </w:r>
      <w:r>
        <w:rPr>
          <w:i/>
          <w:sz w:val="24"/>
        </w:rPr>
        <w:t>Volume</w:t>
      </w:r>
      <w:r>
        <w:rPr>
          <w:i/>
          <w:spacing w:val="-3"/>
          <w:sz w:val="24"/>
        </w:rPr>
        <w:t> </w:t>
      </w:r>
      <w:r>
        <w:rPr>
          <w:i/>
          <w:sz w:val="24"/>
        </w:rPr>
        <w:t>IV:</w:t>
      </w:r>
      <w:r>
        <w:rPr>
          <w:i/>
          <w:spacing w:val="-2"/>
          <w:sz w:val="24"/>
        </w:rPr>
        <w:t> </w:t>
      </w:r>
      <w:r>
        <w:rPr>
          <w:i/>
          <w:sz w:val="24"/>
        </w:rPr>
        <w:t>Distribution</w:t>
      </w:r>
      <w:r>
        <w:rPr>
          <w:i/>
          <w:spacing w:val="-3"/>
          <w:sz w:val="24"/>
        </w:rPr>
        <w:t> </w:t>
      </w:r>
      <w:r>
        <w:rPr>
          <w:i/>
          <w:sz w:val="24"/>
        </w:rPr>
        <w:t>of</w:t>
      </w:r>
      <w:r>
        <w:rPr>
          <w:i/>
          <w:spacing w:val="-3"/>
          <w:sz w:val="24"/>
        </w:rPr>
        <w:t> </w:t>
      </w:r>
      <w:r>
        <w:rPr>
          <w:i/>
          <w:sz w:val="24"/>
        </w:rPr>
        <w:t>Population </w:t>
      </w:r>
      <w:r>
        <w:rPr>
          <w:i/>
          <w:spacing w:val="-6"/>
          <w:sz w:val="24"/>
        </w:rPr>
        <w:t>by</w:t>
      </w:r>
      <w:r>
        <w:rPr>
          <w:i/>
          <w:sz w:val="24"/>
        </w:rPr>
        <w:tab/>
      </w:r>
      <w:r>
        <w:rPr>
          <w:i/>
          <w:spacing w:val="-2"/>
          <w:sz w:val="24"/>
        </w:rPr>
        <w:t>Socio-Economic</w:t>
      </w:r>
      <w:r>
        <w:rPr>
          <w:i/>
          <w:sz w:val="24"/>
        </w:rPr>
        <w:tab/>
        <w:t>Characteristics</w:t>
      </w:r>
      <w:r>
        <w:rPr>
          <w:sz w:val="24"/>
        </w:rPr>
        <w:t>. Kenya</w:t>
        <w:tab/>
      </w:r>
      <w:r>
        <w:rPr>
          <w:spacing w:val="-2"/>
          <w:sz w:val="24"/>
        </w:rPr>
        <w:t>National</w:t>
      </w:r>
      <w:r>
        <w:rPr>
          <w:sz w:val="24"/>
        </w:rPr>
        <w:tab/>
      </w:r>
      <w:r>
        <w:rPr>
          <w:spacing w:val="-2"/>
          <w:sz w:val="24"/>
        </w:rPr>
        <w:t>Bureau</w:t>
      </w:r>
      <w:r>
        <w:rPr>
          <w:sz w:val="24"/>
        </w:rPr>
        <w:tab/>
      </w:r>
      <w:r>
        <w:rPr>
          <w:spacing w:val="-6"/>
          <w:sz w:val="24"/>
        </w:rPr>
        <w:t>of</w:t>
      </w:r>
      <w:r>
        <w:rPr>
          <w:sz w:val="24"/>
        </w:rPr>
        <w:tab/>
      </w:r>
      <w:r>
        <w:rPr>
          <w:spacing w:val="-2"/>
          <w:sz w:val="24"/>
        </w:rPr>
        <w:t>Statistics. </w:t>
      </w:r>
      <w:hyperlink r:id="rId107">
        <w:r>
          <w:rPr>
            <w:color w:val="0462C1"/>
            <w:sz w:val="24"/>
            <w:u w:val="single" w:color="0462C1"/>
          </w:rPr>
          <w:t>https://www.knbs.or.ke/wp-content/uploads/2023/09/2019-Kenya-population-and-</w:t>
        </w:r>
      </w:hyperlink>
      <w:hyperlink r:id="rId107">
        <w:r>
          <w:rPr>
            <w:color w:val="0462C1"/>
            <w:sz w:val="24"/>
            <w:u w:val="single" w:color="0462C1"/>
          </w:rPr>
          <w:t>Housing-Census-Volume-4-Distribution-of-Population-by-Socio-Economic-</w:t>
        </w:r>
      </w:hyperlink>
      <w:hyperlink r:id="rId107">
        <w:r>
          <w:rPr>
            <w:color w:val="0462C1"/>
            <w:spacing w:val="-2"/>
            <w:sz w:val="24"/>
            <w:u w:val="single" w:color="0462C1"/>
          </w:rPr>
          <w:t>Characteristics.pdf</w:t>
        </w:r>
      </w:hyperlink>
    </w:p>
    <w:p>
      <w:pPr>
        <w:pStyle w:val="BodyText"/>
        <w:spacing w:line="360" w:lineRule="auto"/>
        <w:ind w:left="885" w:right="444" w:hanging="720"/>
        <w:jc w:val="both"/>
      </w:pPr>
      <w:r>
        <w:rPr/>
        <w:t>Kolapo, A., &amp; Didunyemi, A. J. (2024). Effects of exposure on adoption of agricultural smartphone apps among smallholder farmers in Southwest, Nigeria: implications on farm-level-efficiency.</w:t>
      </w:r>
      <w:r>
        <w:rPr>
          <w:spacing w:val="2"/>
        </w:rPr>
        <w:t> </w:t>
      </w:r>
      <w:r>
        <w:rPr>
          <w:i/>
        </w:rPr>
        <w:t>Agriculture</w:t>
      </w:r>
      <w:r>
        <w:rPr>
          <w:i/>
          <w:spacing w:val="58"/>
          <w:w w:val="150"/>
        </w:rPr>
        <w:t>    </w:t>
      </w:r>
      <w:r>
        <w:rPr>
          <w:i/>
        </w:rPr>
        <w:t>&amp;</w:t>
      </w:r>
      <w:r>
        <w:rPr>
          <w:i/>
          <w:spacing w:val="55"/>
          <w:w w:val="150"/>
        </w:rPr>
        <w:t>    </w:t>
      </w:r>
      <w:r>
        <w:rPr>
          <w:i/>
        </w:rPr>
        <w:t>Food</w:t>
      </w:r>
      <w:r>
        <w:rPr>
          <w:i/>
          <w:spacing w:val="57"/>
          <w:w w:val="150"/>
        </w:rPr>
        <w:t>    </w:t>
      </w:r>
      <w:r>
        <w:rPr>
          <w:i/>
        </w:rPr>
        <w:t>Security</w:t>
      </w:r>
      <w:r>
        <w:rPr/>
        <w:t>, </w:t>
      </w:r>
      <w:r>
        <w:rPr>
          <w:i/>
        </w:rPr>
        <w:t>13</w:t>
      </w:r>
      <w:r>
        <w:rPr/>
        <w:t>(1),</w:t>
      </w:r>
      <w:r>
        <w:rPr>
          <w:spacing w:val="57"/>
          <w:w w:val="150"/>
        </w:rPr>
        <w:t>    </w:t>
      </w:r>
      <w:r>
        <w:rPr/>
        <w:t>1-</w:t>
      </w:r>
      <w:r>
        <w:rPr>
          <w:spacing w:val="-5"/>
        </w:rPr>
        <w:t>20.</w:t>
      </w:r>
    </w:p>
    <w:p>
      <w:pPr>
        <w:pStyle w:val="BodyText"/>
        <w:ind w:left="885"/>
      </w:pPr>
      <w:hyperlink r:id="rId108">
        <w:r>
          <w:rPr>
            <w:color w:val="0462C1"/>
            <w:spacing w:val="-2"/>
            <w:u w:val="single" w:color="0462C1"/>
          </w:rPr>
          <w:t>https://doi.org/10.1186/s40066-024-00485-</w:t>
        </w:r>
        <w:r>
          <w:rPr>
            <w:color w:val="0462C1"/>
            <w:spacing w:val="-10"/>
            <w:u w:val="single" w:color="0462C1"/>
          </w:rPr>
          <w:t>1</w:t>
        </w:r>
      </w:hyperlink>
    </w:p>
    <w:p>
      <w:pPr>
        <w:pStyle w:val="BodyText"/>
        <w:spacing w:line="360" w:lineRule="auto" w:before="137"/>
        <w:ind w:left="885" w:right="446" w:hanging="720"/>
        <w:jc w:val="both"/>
      </w:pPr>
      <w:r>
        <w:rPr/>
        <w:t>Krell,</w:t>
      </w:r>
      <w:r>
        <w:rPr>
          <w:spacing w:val="-2"/>
        </w:rPr>
        <w:t> </w:t>
      </w:r>
      <w:r>
        <w:rPr/>
        <w:t>N.</w:t>
      </w:r>
      <w:r>
        <w:rPr>
          <w:spacing w:val="-2"/>
        </w:rPr>
        <w:t> </w:t>
      </w:r>
      <w:r>
        <w:rPr/>
        <w:t>T.,</w:t>
      </w:r>
      <w:r>
        <w:rPr>
          <w:spacing w:val="-2"/>
        </w:rPr>
        <w:t> </w:t>
      </w:r>
      <w:r>
        <w:rPr/>
        <w:t>Giroux,</w:t>
      </w:r>
      <w:r>
        <w:rPr>
          <w:spacing w:val="-2"/>
        </w:rPr>
        <w:t> </w:t>
      </w:r>
      <w:r>
        <w:rPr/>
        <w:t>S.</w:t>
      </w:r>
      <w:r>
        <w:rPr>
          <w:spacing w:val="-2"/>
        </w:rPr>
        <w:t> </w:t>
      </w:r>
      <w:r>
        <w:rPr/>
        <w:t>A.,</w:t>
      </w:r>
      <w:r>
        <w:rPr>
          <w:spacing w:val="-2"/>
        </w:rPr>
        <w:t> </w:t>
      </w:r>
      <w:r>
        <w:rPr/>
        <w:t>Guido,</w:t>
      </w:r>
      <w:r>
        <w:rPr>
          <w:spacing w:val="-2"/>
        </w:rPr>
        <w:t> </w:t>
      </w:r>
      <w:r>
        <w:rPr/>
        <w:t>Z., Hannah,</w:t>
      </w:r>
      <w:r>
        <w:rPr>
          <w:spacing w:val="-2"/>
        </w:rPr>
        <w:t> </w:t>
      </w:r>
      <w:r>
        <w:rPr/>
        <w:t>C., Lopus,</w:t>
      </w:r>
      <w:r>
        <w:rPr>
          <w:spacing w:val="-2"/>
        </w:rPr>
        <w:t> </w:t>
      </w:r>
      <w:r>
        <w:rPr/>
        <w:t>S.</w:t>
      </w:r>
      <w:r>
        <w:rPr>
          <w:spacing w:val="-2"/>
        </w:rPr>
        <w:t> </w:t>
      </w:r>
      <w:r>
        <w:rPr/>
        <w:t>E.,</w:t>
      </w:r>
      <w:r>
        <w:rPr>
          <w:spacing w:val="-2"/>
        </w:rPr>
        <w:t> </w:t>
      </w:r>
      <w:r>
        <w:rPr/>
        <w:t>Caylor,</w:t>
      </w:r>
      <w:r>
        <w:rPr>
          <w:spacing w:val="-2"/>
        </w:rPr>
        <w:t> </w:t>
      </w:r>
      <w:r>
        <w:rPr/>
        <w:t>K.</w:t>
      </w:r>
      <w:r>
        <w:rPr>
          <w:spacing w:val="-2"/>
        </w:rPr>
        <w:t> </w:t>
      </w:r>
      <w:r>
        <w:rPr/>
        <w:t>K.,</w:t>
      </w:r>
      <w:r>
        <w:rPr>
          <w:spacing w:val="-2"/>
        </w:rPr>
        <w:t> </w:t>
      </w:r>
      <w:r>
        <w:rPr/>
        <w:t>&amp;</w:t>
      </w:r>
      <w:r>
        <w:rPr>
          <w:spacing w:val="-5"/>
        </w:rPr>
        <w:t> </w:t>
      </w:r>
      <w:r>
        <w:rPr/>
        <w:t>Evans,</w:t>
      </w:r>
      <w:r>
        <w:rPr>
          <w:spacing w:val="-2"/>
        </w:rPr>
        <w:t> </w:t>
      </w:r>
      <w:r>
        <w:rPr/>
        <w:t>T.</w:t>
      </w:r>
      <w:r>
        <w:rPr>
          <w:spacing w:val="-2"/>
        </w:rPr>
        <w:t> </w:t>
      </w:r>
      <w:r>
        <w:rPr/>
        <w:t>P. (2021). Smallholder farmers' use of mobile phone services in central Kenya. </w:t>
      </w:r>
      <w:r>
        <w:rPr>
          <w:i/>
        </w:rPr>
        <w:t>Climate and Development</w:t>
      </w:r>
      <w:r>
        <w:rPr/>
        <w:t>, </w:t>
      </w:r>
      <w:r>
        <w:rPr>
          <w:i/>
        </w:rPr>
        <w:t>13</w:t>
      </w:r>
      <w:r>
        <w:rPr/>
        <w:t>(3), 215-227. </w:t>
      </w:r>
      <w:hyperlink r:id="rId109">
        <w:r>
          <w:rPr>
            <w:color w:val="0462C1"/>
            <w:u w:val="single" w:color="0462C1"/>
          </w:rPr>
          <w:t>http://dx.doi.org/10.1080/17565529.2020.1748847</w:t>
        </w:r>
      </w:hyperlink>
    </w:p>
    <w:p>
      <w:pPr>
        <w:pStyle w:val="BodyText"/>
        <w:spacing w:line="360" w:lineRule="auto" w:before="2"/>
        <w:ind w:left="885" w:right="444" w:hanging="720"/>
        <w:jc w:val="both"/>
      </w:pPr>
      <w:r>
        <w:rPr/>
        <w:t>Kwambai, T. K., Struik, P. C., Griffin, D., Stack, L., Rono, S., Nyongesa, M., &amp; Gorman, M. (2023). Understanding potato production practices in north-western Kenya through surveys: an important key to improving production. </w:t>
      </w:r>
      <w:r>
        <w:rPr>
          <w:i/>
        </w:rPr>
        <w:t>Potato Research</w:t>
      </w:r>
      <w:r>
        <w:rPr/>
        <w:t>,</w:t>
      </w:r>
      <w:r>
        <w:rPr>
          <w:spacing w:val="-2"/>
        </w:rPr>
        <w:t> </w:t>
      </w:r>
      <w:r>
        <w:rPr>
          <w:i/>
        </w:rPr>
        <w:t>66</w:t>
      </w:r>
      <w:r>
        <w:rPr/>
        <w:t>(3), 751-791. </w:t>
      </w:r>
      <w:hyperlink r:id="rId110">
        <w:r>
          <w:rPr>
            <w:color w:val="0462C1"/>
            <w:spacing w:val="-2"/>
            <w:u w:val="single" w:color="0462C1"/>
          </w:rPr>
          <w:t>http://dx.doi.org/10.1007/s11540-022-09599-0</w:t>
        </w:r>
      </w:hyperlink>
    </w:p>
    <w:p>
      <w:pPr>
        <w:pStyle w:val="BodyText"/>
        <w:spacing w:line="360" w:lineRule="auto"/>
        <w:ind w:left="885" w:right="452" w:hanging="720"/>
        <w:jc w:val="both"/>
      </w:pPr>
      <w:r>
        <w:rPr/>
        <w:t>Kyaw, N. N., Ahn, S., &amp; Lee, S. H. (2018). Analysis of the factors influencing market participation among smallholder rice farmers in Magway region, central dry zone of Myanmar. </w:t>
      </w:r>
      <w:r>
        <w:rPr>
          <w:i/>
        </w:rPr>
        <w:t>Sustainability</w:t>
      </w:r>
      <w:r>
        <w:rPr/>
        <w:t>, </w:t>
      </w:r>
      <w:r>
        <w:rPr>
          <w:i/>
        </w:rPr>
        <w:t>10</w:t>
      </w:r>
      <w:r>
        <w:rPr/>
        <w:t>(12), 1-15 </w:t>
      </w:r>
      <w:hyperlink r:id="rId111">
        <w:r>
          <w:rPr>
            <w:color w:val="0462C1"/>
            <w:u w:val="single" w:color="0462C1"/>
          </w:rPr>
          <w:t>https://doi.org/10.3390/su10124441</w:t>
        </w:r>
      </w:hyperlink>
    </w:p>
    <w:p>
      <w:pPr>
        <w:pStyle w:val="BodyText"/>
        <w:spacing w:line="360" w:lineRule="auto"/>
        <w:ind w:left="885" w:right="444" w:hanging="720"/>
        <w:jc w:val="both"/>
      </w:pPr>
      <w:r>
        <w:rPr/>
        <w:t>Lehmann, R. J., Reiche, R., &amp; Schiefer, G. (2012). Future internet and the agri-food sector: State-of-the-art</w:t>
      </w:r>
      <w:r>
        <w:rPr>
          <w:spacing w:val="40"/>
        </w:rPr>
        <w:t> </w:t>
      </w:r>
      <w:r>
        <w:rPr/>
        <w:t>in</w:t>
      </w:r>
      <w:r>
        <w:rPr>
          <w:spacing w:val="40"/>
        </w:rPr>
        <w:t> </w:t>
      </w:r>
      <w:r>
        <w:rPr/>
        <w:t>literature</w:t>
      </w:r>
      <w:r>
        <w:rPr>
          <w:spacing w:val="40"/>
        </w:rPr>
        <w:t> </w:t>
      </w:r>
      <w:r>
        <w:rPr/>
        <w:t>and</w:t>
      </w:r>
      <w:r>
        <w:rPr>
          <w:spacing w:val="40"/>
        </w:rPr>
        <w:t> </w:t>
      </w:r>
      <w:r>
        <w:rPr/>
        <w:t>research. </w:t>
      </w:r>
      <w:r>
        <w:rPr>
          <w:i/>
        </w:rPr>
        <w:t>Computers</w:t>
      </w:r>
      <w:r>
        <w:rPr>
          <w:i/>
          <w:spacing w:val="40"/>
        </w:rPr>
        <w:t> </w:t>
      </w:r>
      <w:r>
        <w:rPr>
          <w:i/>
        </w:rPr>
        <w:t>and</w:t>
      </w:r>
      <w:r>
        <w:rPr>
          <w:i/>
          <w:spacing w:val="40"/>
        </w:rPr>
        <w:t> </w:t>
      </w:r>
      <w:r>
        <w:rPr>
          <w:i/>
        </w:rPr>
        <w:t>Electronics</w:t>
      </w:r>
      <w:r>
        <w:rPr>
          <w:i/>
          <w:spacing w:val="40"/>
        </w:rPr>
        <w:t> </w:t>
      </w:r>
      <w:r>
        <w:rPr>
          <w:i/>
        </w:rPr>
        <w:t>in Agriculture</w:t>
      </w:r>
      <w:r>
        <w:rPr/>
        <w:t>, </w:t>
      </w:r>
      <w:r>
        <w:rPr>
          <w:i/>
        </w:rPr>
        <w:t>89</w:t>
      </w:r>
      <w:r>
        <w:rPr/>
        <w:t>, 158-174. </w:t>
      </w:r>
      <w:hyperlink r:id="rId112">
        <w:r>
          <w:rPr>
            <w:color w:val="0462C1"/>
            <w:u w:val="single" w:color="0462C1"/>
          </w:rPr>
          <w:t>https://doi.org/10.1016/j.compag.2012.09.005</w:t>
        </w:r>
      </w:hyperlink>
    </w:p>
    <w:p>
      <w:pPr>
        <w:pStyle w:val="BodyText"/>
        <w:spacing w:line="360" w:lineRule="auto" w:before="1"/>
        <w:ind w:left="885" w:right="447" w:hanging="720"/>
        <w:jc w:val="both"/>
      </w:pPr>
      <w:r>
        <w:rPr/>
        <w:t>Leightner, J. E. (2005). Utility maximization, morality, and religion. </w:t>
      </w:r>
      <w:r>
        <w:rPr>
          <w:i/>
        </w:rPr>
        <w:t>Journal of Economic Issues</w:t>
      </w:r>
      <w:r>
        <w:rPr/>
        <w:t>, </w:t>
      </w:r>
      <w:r>
        <w:rPr>
          <w:i/>
        </w:rPr>
        <w:t>39</w:t>
      </w:r>
      <w:r>
        <w:rPr/>
        <w:t>(2), 375-381. </w:t>
      </w:r>
      <w:hyperlink r:id="rId113">
        <w:r>
          <w:rPr>
            <w:color w:val="0462C1"/>
            <w:u w:val="single" w:color="0462C1"/>
          </w:rPr>
          <w:t>https://doi.org/10.1080/00213624.2005.11506814</w:t>
        </w:r>
      </w:hyperlink>
    </w:p>
    <w:p>
      <w:pPr>
        <w:spacing w:line="360" w:lineRule="auto" w:before="0"/>
        <w:ind w:left="885" w:right="444" w:hanging="720"/>
        <w:jc w:val="both"/>
        <w:rPr>
          <w:sz w:val="24"/>
        </w:rPr>
      </w:pPr>
      <w:r>
        <w:rPr>
          <w:sz w:val="24"/>
        </w:rPr>
        <w:t>Macchiavello, R., &amp; Morjaria, A. (2021). Competition and relational contracts in the Rwanda coffee</w:t>
      </w:r>
      <w:r>
        <w:rPr>
          <w:spacing w:val="61"/>
          <w:w w:val="150"/>
          <w:sz w:val="24"/>
        </w:rPr>
        <w:t>  </w:t>
      </w:r>
      <w:r>
        <w:rPr>
          <w:sz w:val="24"/>
        </w:rPr>
        <w:t>chain.</w:t>
      </w:r>
      <w:r>
        <w:rPr>
          <w:spacing w:val="1"/>
          <w:sz w:val="24"/>
        </w:rPr>
        <w:t> </w:t>
      </w:r>
      <w:r>
        <w:rPr>
          <w:i/>
          <w:sz w:val="24"/>
        </w:rPr>
        <w:t>The</w:t>
      </w:r>
      <w:r>
        <w:rPr>
          <w:i/>
          <w:spacing w:val="63"/>
          <w:w w:val="150"/>
          <w:sz w:val="24"/>
        </w:rPr>
        <w:t>  </w:t>
      </w:r>
      <w:r>
        <w:rPr>
          <w:i/>
          <w:sz w:val="24"/>
        </w:rPr>
        <w:t>Quarterly</w:t>
      </w:r>
      <w:r>
        <w:rPr>
          <w:i/>
          <w:spacing w:val="65"/>
          <w:w w:val="150"/>
          <w:sz w:val="24"/>
        </w:rPr>
        <w:t>  </w:t>
      </w:r>
      <w:r>
        <w:rPr>
          <w:i/>
          <w:sz w:val="24"/>
        </w:rPr>
        <w:t>Journal</w:t>
      </w:r>
      <w:r>
        <w:rPr>
          <w:i/>
          <w:spacing w:val="64"/>
          <w:w w:val="150"/>
          <w:sz w:val="24"/>
        </w:rPr>
        <w:t>  </w:t>
      </w:r>
      <w:r>
        <w:rPr>
          <w:i/>
          <w:sz w:val="24"/>
        </w:rPr>
        <w:t>of</w:t>
      </w:r>
      <w:r>
        <w:rPr>
          <w:i/>
          <w:spacing w:val="64"/>
          <w:w w:val="150"/>
          <w:sz w:val="24"/>
        </w:rPr>
        <w:t>  </w:t>
      </w:r>
      <w:r>
        <w:rPr>
          <w:i/>
          <w:sz w:val="24"/>
        </w:rPr>
        <w:t>Economics</w:t>
      </w:r>
      <w:r>
        <w:rPr>
          <w:sz w:val="24"/>
        </w:rPr>
        <w:t>,</w:t>
      </w:r>
      <w:r>
        <w:rPr>
          <w:spacing w:val="-1"/>
          <w:sz w:val="24"/>
        </w:rPr>
        <w:t> </w:t>
      </w:r>
      <w:r>
        <w:rPr>
          <w:i/>
          <w:sz w:val="24"/>
        </w:rPr>
        <w:t>136</w:t>
      </w:r>
      <w:r>
        <w:rPr>
          <w:sz w:val="24"/>
        </w:rPr>
        <w:t>(2),</w:t>
      </w:r>
      <w:r>
        <w:rPr>
          <w:spacing w:val="65"/>
          <w:w w:val="150"/>
          <w:sz w:val="24"/>
        </w:rPr>
        <w:t>  </w:t>
      </w:r>
      <w:r>
        <w:rPr>
          <w:sz w:val="24"/>
        </w:rPr>
        <w:t>1089-</w:t>
      </w:r>
      <w:r>
        <w:rPr>
          <w:spacing w:val="-2"/>
          <w:sz w:val="24"/>
        </w:rPr>
        <w:t>1143.</w:t>
      </w:r>
    </w:p>
    <w:p>
      <w:pPr>
        <w:pStyle w:val="BodyText"/>
        <w:ind w:left="885"/>
      </w:pPr>
      <w:hyperlink r:id="rId114">
        <w:r>
          <w:rPr>
            <w:color w:val="0462C1"/>
            <w:spacing w:val="-2"/>
            <w:u w:val="single" w:color="0462C1"/>
          </w:rPr>
          <w:t>https://doi.org/10.1093/qje/qjaa048</w:t>
        </w:r>
      </w:hyperlink>
    </w:p>
    <w:p>
      <w:pPr>
        <w:tabs>
          <w:tab w:pos="3867" w:val="left" w:leader="none"/>
          <w:tab w:pos="5571" w:val="left" w:leader="none"/>
          <w:tab w:pos="7068" w:val="left" w:leader="none"/>
          <w:tab w:pos="8333" w:val="left" w:leader="none"/>
        </w:tabs>
        <w:spacing w:line="362" w:lineRule="auto" w:before="137"/>
        <w:ind w:left="885" w:right="444" w:hanging="720"/>
        <w:jc w:val="left"/>
        <w:rPr>
          <w:sz w:val="24"/>
        </w:rPr>
      </w:pPr>
      <w:r>
        <w:rPr>
          <w:sz w:val="24"/>
        </w:rPr>
        <w:t>Maddala,</w:t>
      </w:r>
      <w:r>
        <w:rPr>
          <w:spacing w:val="38"/>
          <w:sz w:val="24"/>
        </w:rPr>
        <w:t> </w:t>
      </w:r>
      <w:r>
        <w:rPr>
          <w:sz w:val="24"/>
        </w:rPr>
        <w:t>G.</w:t>
      </w:r>
      <w:r>
        <w:rPr>
          <w:spacing w:val="35"/>
          <w:sz w:val="24"/>
        </w:rPr>
        <w:t> </w:t>
      </w:r>
      <w:r>
        <w:rPr>
          <w:sz w:val="24"/>
        </w:rPr>
        <w:t>S.</w:t>
      </w:r>
      <w:r>
        <w:rPr>
          <w:spacing w:val="36"/>
          <w:sz w:val="24"/>
        </w:rPr>
        <w:t> </w:t>
      </w:r>
      <w:r>
        <w:rPr>
          <w:sz w:val="24"/>
        </w:rPr>
        <w:t>(1983).</w:t>
      </w:r>
      <w:r>
        <w:rPr>
          <w:spacing w:val="37"/>
          <w:sz w:val="24"/>
        </w:rPr>
        <w:t> </w:t>
      </w:r>
      <w:r>
        <w:rPr>
          <w:sz w:val="24"/>
        </w:rPr>
        <w:t>Methods</w:t>
      </w:r>
      <w:r>
        <w:rPr>
          <w:spacing w:val="36"/>
          <w:sz w:val="24"/>
        </w:rPr>
        <w:t> </w:t>
      </w:r>
      <w:r>
        <w:rPr>
          <w:sz w:val="24"/>
        </w:rPr>
        <w:t>of</w:t>
      </w:r>
      <w:r>
        <w:rPr>
          <w:spacing w:val="37"/>
          <w:sz w:val="24"/>
        </w:rPr>
        <w:t> </w:t>
      </w:r>
      <w:r>
        <w:rPr>
          <w:sz w:val="24"/>
        </w:rPr>
        <w:t>estimation</w:t>
      </w:r>
      <w:r>
        <w:rPr>
          <w:spacing w:val="36"/>
          <w:sz w:val="24"/>
        </w:rPr>
        <w:t> </w:t>
      </w:r>
      <w:r>
        <w:rPr>
          <w:sz w:val="24"/>
        </w:rPr>
        <w:t>for</w:t>
      </w:r>
      <w:r>
        <w:rPr>
          <w:spacing w:val="35"/>
          <w:sz w:val="24"/>
        </w:rPr>
        <w:t> </w:t>
      </w:r>
      <w:r>
        <w:rPr>
          <w:sz w:val="24"/>
        </w:rPr>
        <w:t>models</w:t>
      </w:r>
      <w:r>
        <w:rPr>
          <w:spacing w:val="36"/>
          <w:sz w:val="24"/>
        </w:rPr>
        <w:t> </w:t>
      </w:r>
      <w:r>
        <w:rPr>
          <w:sz w:val="24"/>
        </w:rPr>
        <w:t>of</w:t>
      </w:r>
      <w:r>
        <w:rPr>
          <w:spacing w:val="37"/>
          <w:sz w:val="24"/>
        </w:rPr>
        <w:t> </w:t>
      </w:r>
      <w:r>
        <w:rPr>
          <w:sz w:val="24"/>
        </w:rPr>
        <w:t>markets</w:t>
      </w:r>
      <w:r>
        <w:rPr>
          <w:spacing w:val="36"/>
          <w:sz w:val="24"/>
        </w:rPr>
        <w:t> </w:t>
      </w:r>
      <w:r>
        <w:rPr>
          <w:sz w:val="24"/>
        </w:rPr>
        <w:t>with</w:t>
      </w:r>
      <w:r>
        <w:rPr>
          <w:spacing w:val="36"/>
          <w:sz w:val="24"/>
        </w:rPr>
        <w:t> </w:t>
      </w:r>
      <w:r>
        <w:rPr>
          <w:sz w:val="24"/>
        </w:rPr>
        <w:t>bounded</w:t>
      </w:r>
      <w:r>
        <w:rPr>
          <w:spacing w:val="36"/>
          <w:sz w:val="24"/>
        </w:rPr>
        <w:t> </w:t>
      </w:r>
      <w:r>
        <w:rPr>
          <w:sz w:val="24"/>
        </w:rPr>
        <w:t>price variation.</w:t>
      </w:r>
      <w:r>
        <w:rPr>
          <w:spacing w:val="-5"/>
          <w:sz w:val="24"/>
        </w:rPr>
        <w:t> </w:t>
      </w:r>
      <w:r>
        <w:rPr>
          <w:i/>
          <w:spacing w:val="-2"/>
          <w:sz w:val="24"/>
        </w:rPr>
        <w:t>International</w:t>
      </w:r>
      <w:r>
        <w:rPr>
          <w:i/>
          <w:sz w:val="24"/>
        </w:rPr>
        <w:tab/>
      </w:r>
      <w:r>
        <w:rPr>
          <w:i/>
          <w:spacing w:val="-2"/>
          <w:sz w:val="24"/>
        </w:rPr>
        <w:t>Economic</w:t>
      </w:r>
      <w:r>
        <w:rPr>
          <w:i/>
          <w:sz w:val="24"/>
        </w:rPr>
        <w:tab/>
      </w:r>
      <w:r>
        <w:rPr>
          <w:i/>
          <w:spacing w:val="-2"/>
          <w:sz w:val="24"/>
        </w:rPr>
        <w:t>Review</w:t>
      </w:r>
      <w:r>
        <w:rPr>
          <w:spacing w:val="-2"/>
          <w:sz w:val="24"/>
        </w:rPr>
        <w:t>,</w:t>
      </w:r>
      <w:r>
        <w:rPr>
          <w:sz w:val="24"/>
        </w:rPr>
        <w:tab/>
      </w:r>
      <w:r>
        <w:rPr>
          <w:i/>
          <w:spacing w:val="-2"/>
          <w:sz w:val="24"/>
        </w:rPr>
        <w:t>24(</w:t>
      </w:r>
      <w:r>
        <w:rPr>
          <w:spacing w:val="-2"/>
          <w:sz w:val="24"/>
        </w:rPr>
        <w:t>2)</w:t>
      </w:r>
      <w:r>
        <w:rPr>
          <w:sz w:val="24"/>
        </w:rPr>
        <w:tab/>
        <w:t>361-</w:t>
      </w:r>
      <w:r>
        <w:rPr>
          <w:spacing w:val="-4"/>
          <w:sz w:val="24"/>
        </w:rPr>
        <w:t>378.</w:t>
      </w:r>
    </w:p>
    <w:p>
      <w:pPr>
        <w:pStyle w:val="BodyText"/>
        <w:spacing w:line="271" w:lineRule="exact"/>
        <w:ind w:left="885"/>
      </w:pPr>
      <w:hyperlink r:id="rId115">
        <w:r>
          <w:rPr>
            <w:color w:val="0462C1"/>
            <w:spacing w:val="-2"/>
            <w:u w:val="single" w:color="0462C1"/>
          </w:rPr>
          <w:t>https://doi.org/10.2307/2648751</w:t>
        </w:r>
      </w:hyperlink>
    </w:p>
    <w:p>
      <w:pPr>
        <w:spacing w:line="360" w:lineRule="auto" w:before="139"/>
        <w:ind w:left="885" w:right="444" w:hanging="720"/>
        <w:jc w:val="both"/>
        <w:rPr>
          <w:sz w:val="24"/>
        </w:rPr>
      </w:pPr>
      <w:r>
        <w:rPr>
          <w:sz w:val="24"/>
        </w:rPr>
        <w:t>Magesa,</w:t>
      </w:r>
      <w:r>
        <w:rPr>
          <w:spacing w:val="-6"/>
          <w:sz w:val="24"/>
        </w:rPr>
        <w:t> </w:t>
      </w:r>
      <w:r>
        <w:rPr>
          <w:sz w:val="24"/>
        </w:rPr>
        <w:t>M.</w:t>
      </w:r>
      <w:r>
        <w:rPr>
          <w:spacing w:val="-3"/>
          <w:sz w:val="24"/>
        </w:rPr>
        <w:t> </w:t>
      </w:r>
      <w:r>
        <w:rPr>
          <w:sz w:val="24"/>
        </w:rPr>
        <w:t>M.</w:t>
      </w:r>
      <w:r>
        <w:rPr>
          <w:spacing w:val="-6"/>
          <w:sz w:val="24"/>
        </w:rPr>
        <w:t> </w:t>
      </w:r>
      <w:r>
        <w:rPr>
          <w:sz w:val="24"/>
        </w:rPr>
        <w:t>(2018).</w:t>
      </w:r>
      <w:r>
        <w:rPr>
          <w:spacing w:val="-2"/>
          <w:sz w:val="24"/>
        </w:rPr>
        <w:t> </w:t>
      </w:r>
      <w:r>
        <w:rPr>
          <w:i/>
          <w:sz w:val="24"/>
        </w:rPr>
        <w:t>A</w:t>
      </w:r>
      <w:r>
        <w:rPr>
          <w:i/>
          <w:spacing w:val="-4"/>
          <w:sz w:val="24"/>
        </w:rPr>
        <w:t> </w:t>
      </w:r>
      <w:r>
        <w:rPr>
          <w:i/>
          <w:sz w:val="24"/>
        </w:rPr>
        <w:t>framework</w:t>
      </w:r>
      <w:r>
        <w:rPr>
          <w:i/>
          <w:spacing w:val="-6"/>
          <w:sz w:val="24"/>
        </w:rPr>
        <w:t> </w:t>
      </w:r>
      <w:r>
        <w:rPr>
          <w:i/>
          <w:sz w:val="24"/>
        </w:rPr>
        <w:t>for</w:t>
      </w:r>
      <w:r>
        <w:rPr>
          <w:i/>
          <w:spacing w:val="-5"/>
          <w:sz w:val="24"/>
        </w:rPr>
        <w:t> </w:t>
      </w:r>
      <w:r>
        <w:rPr>
          <w:i/>
          <w:sz w:val="24"/>
        </w:rPr>
        <w:t>enhancing</w:t>
      </w:r>
      <w:r>
        <w:rPr>
          <w:i/>
          <w:spacing w:val="-6"/>
          <w:sz w:val="24"/>
        </w:rPr>
        <w:t> </w:t>
      </w:r>
      <w:r>
        <w:rPr>
          <w:i/>
          <w:sz w:val="24"/>
        </w:rPr>
        <w:t>sustainable</w:t>
      </w:r>
      <w:r>
        <w:rPr>
          <w:i/>
          <w:spacing w:val="-6"/>
          <w:sz w:val="24"/>
        </w:rPr>
        <w:t> </w:t>
      </w:r>
      <w:r>
        <w:rPr>
          <w:i/>
          <w:sz w:val="24"/>
        </w:rPr>
        <w:t>access</w:t>
      </w:r>
      <w:r>
        <w:rPr>
          <w:i/>
          <w:spacing w:val="-3"/>
          <w:sz w:val="24"/>
        </w:rPr>
        <w:t> </w:t>
      </w:r>
      <w:r>
        <w:rPr>
          <w:i/>
          <w:sz w:val="24"/>
        </w:rPr>
        <w:t>and</w:t>
      </w:r>
      <w:r>
        <w:rPr>
          <w:i/>
          <w:spacing w:val="-3"/>
          <w:sz w:val="24"/>
        </w:rPr>
        <w:t> </w:t>
      </w:r>
      <w:r>
        <w:rPr>
          <w:i/>
          <w:sz w:val="24"/>
        </w:rPr>
        <w:t>use</w:t>
      </w:r>
      <w:r>
        <w:rPr>
          <w:i/>
          <w:spacing w:val="-6"/>
          <w:sz w:val="24"/>
        </w:rPr>
        <w:t> </w:t>
      </w:r>
      <w:r>
        <w:rPr>
          <w:i/>
          <w:sz w:val="24"/>
        </w:rPr>
        <w:t>of</w:t>
      </w:r>
      <w:r>
        <w:rPr>
          <w:i/>
          <w:spacing w:val="-5"/>
          <w:sz w:val="24"/>
        </w:rPr>
        <w:t> </w:t>
      </w:r>
      <w:r>
        <w:rPr>
          <w:i/>
          <w:sz w:val="24"/>
        </w:rPr>
        <w:t>agricultural market information by small-scale farmers in Tanzania</w:t>
      </w:r>
      <w:r>
        <w:rPr>
          <w:i/>
          <w:spacing w:val="-3"/>
          <w:sz w:val="24"/>
        </w:rPr>
        <w:t> </w:t>
      </w:r>
      <w:r>
        <w:rPr>
          <w:sz w:val="24"/>
        </w:rPr>
        <w:t>(Doctoral dissertation, Nelson Mandela African Institution of Science and Technology).</w:t>
      </w:r>
    </w:p>
    <w:p>
      <w:pPr>
        <w:spacing w:after="0" w:line="360" w:lineRule="auto"/>
        <w:jc w:val="both"/>
        <w:rPr>
          <w:sz w:val="24"/>
        </w:rPr>
        <w:sectPr>
          <w:pgSz w:w="11910" w:h="16840"/>
          <w:pgMar w:header="0" w:footer="1003" w:top="1340" w:bottom="1200" w:left="1275" w:right="992"/>
        </w:sectPr>
      </w:pPr>
    </w:p>
    <w:p>
      <w:pPr>
        <w:spacing w:line="360" w:lineRule="auto" w:before="76"/>
        <w:ind w:left="885" w:right="450" w:hanging="720"/>
        <w:jc w:val="both"/>
        <w:rPr>
          <w:sz w:val="24"/>
        </w:rPr>
      </w:pPr>
      <w:r>
        <w:rPr>
          <w:sz w:val="24"/>
        </w:rPr>
        <w:t>Maina, C. N. (2017).</w:t>
      </w:r>
      <w:r>
        <w:rPr>
          <w:spacing w:val="-2"/>
          <w:sz w:val="24"/>
        </w:rPr>
        <w:t> </w:t>
      </w:r>
      <w:r>
        <w:rPr>
          <w:i/>
          <w:sz w:val="24"/>
        </w:rPr>
        <w:t>Effect of digital marketing tools on performance of businesses in real estate sector in Nairobi County </w:t>
      </w:r>
      <w:r>
        <w:rPr>
          <w:sz w:val="24"/>
        </w:rPr>
        <w:t>(Doctoral dissertation, KCA University).</w:t>
      </w:r>
    </w:p>
    <w:p>
      <w:pPr>
        <w:spacing w:line="360" w:lineRule="auto" w:before="0"/>
        <w:ind w:left="885" w:right="442" w:hanging="720"/>
        <w:jc w:val="both"/>
        <w:rPr>
          <w:sz w:val="24"/>
        </w:rPr>
      </w:pPr>
      <w:r>
        <w:rPr>
          <w:sz w:val="24"/>
        </w:rPr>
        <w:t>Maina, F., Mburu, J., &amp; Nyang’anga, H. (2024). Drivers of extent of commercialization of potato</w:t>
      </w:r>
      <w:r>
        <w:rPr>
          <w:spacing w:val="80"/>
          <w:w w:val="150"/>
          <w:sz w:val="24"/>
        </w:rPr>
        <w:t> </w:t>
      </w:r>
      <w:r>
        <w:rPr>
          <w:sz w:val="24"/>
        </w:rPr>
        <w:t>farming</w:t>
      </w:r>
      <w:r>
        <w:rPr>
          <w:spacing w:val="80"/>
          <w:w w:val="150"/>
          <w:sz w:val="24"/>
        </w:rPr>
        <w:t> </w:t>
      </w:r>
      <w:r>
        <w:rPr>
          <w:sz w:val="24"/>
        </w:rPr>
        <w:t>through</w:t>
      </w:r>
      <w:r>
        <w:rPr>
          <w:spacing w:val="80"/>
          <w:w w:val="150"/>
          <w:sz w:val="24"/>
        </w:rPr>
        <w:t> </w:t>
      </w:r>
      <w:r>
        <w:rPr>
          <w:sz w:val="24"/>
        </w:rPr>
        <w:t>digital</w:t>
      </w:r>
      <w:r>
        <w:rPr>
          <w:spacing w:val="80"/>
          <w:w w:val="150"/>
          <w:sz w:val="24"/>
        </w:rPr>
        <w:t> </w:t>
      </w:r>
      <w:r>
        <w:rPr>
          <w:sz w:val="24"/>
        </w:rPr>
        <w:t>marketing</w:t>
      </w:r>
      <w:r>
        <w:rPr>
          <w:spacing w:val="80"/>
          <w:w w:val="150"/>
          <w:sz w:val="24"/>
        </w:rPr>
        <w:t> </w:t>
      </w:r>
      <w:r>
        <w:rPr>
          <w:sz w:val="24"/>
        </w:rPr>
        <w:t>platforms</w:t>
      </w:r>
      <w:r>
        <w:rPr>
          <w:spacing w:val="80"/>
          <w:w w:val="150"/>
          <w:sz w:val="24"/>
        </w:rPr>
        <w:t> </w:t>
      </w:r>
      <w:r>
        <w:rPr>
          <w:sz w:val="24"/>
        </w:rPr>
        <w:t>in</w:t>
      </w:r>
      <w:r>
        <w:rPr>
          <w:spacing w:val="80"/>
          <w:w w:val="150"/>
          <w:sz w:val="24"/>
        </w:rPr>
        <w:t> </w:t>
      </w:r>
      <w:r>
        <w:rPr>
          <w:sz w:val="24"/>
        </w:rPr>
        <w:t>Nakuru</w:t>
      </w:r>
      <w:r>
        <w:rPr>
          <w:spacing w:val="80"/>
          <w:w w:val="150"/>
          <w:sz w:val="24"/>
        </w:rPr>
        <w:t> </w:t>
      </w:r>
      <w:r>
        <w:rPr>
          <w:sz w:val="24"/>
        </w:rPr>
        <w:t>County, Kenya.</w:t>
      </w:r>
      <w:r>
        <w:rPr>
          <w:spacing w:val="-1"/>
          <w:sz w:val="24"/>
        </w:rPr>
        <w:t> </w:t>
      </w:r>
      <w:r>
        <w:rPr>
          <w:i/>
          <w:sz w:val="24"/>
        </w:rPr>
        <w:t>Frontiers</w:t>
      </w:r>
      <w:r>
        <w:rPr>
          <w:i/>
          <w:spacing w:val="54"/>
          <w:w w:val="150"/>
          <w:sz w:val="24"/>
        </w:rPr>
        <w:t>    </w:t>
      </w:r>
      <w:r>
        <w:rPr>
          <w:i/>
          <w:sz w:val="24"/>
        </w:rPr>
        <w:t>in</w:t>
      </w:r>
      <w:r>
        <w:rPr>
          <w:i/>
          <w:spacing w:val="54"/>
          <w:w w:val="150"/>
          <w:sz w:val="24"/>
        </w:rPr>
        <w:t>    </w:t>
      </w:r>
      <w:r>
        <w:rPr>
          <w:i/>
          <w:sz w:val="24"/>
        </w:rPr>
        <w:t>Sustainable</w:t>
      </w:r>
      <w:r>
        <w:rPr>
          <w:i/>
          <w:spacing w:val="53"/>
          <w:w w:val="150"/>
          <w:sz w:val="24"/>
        </w:rPr>
        <w:t>    </w:t>
      </w:r>
      <w:r>
        <w:rPr>
          <w:i/>
          <w:sz w:val="24"/>
        </w:rPr>
        <w:t>Food</w:t>
      </w:r>
      <w:r>
        <w:rPr>
          <w:i/>
          <w:spacing w:val="54"/>
          <w:w w:val="150"/>
          <w:sz w:val="24"/>
        </w:rPr>
        <w:t>    </w:t>
      </w:r>
      <w:r>
        <w:rPr>
          <w:i/>
          <w:sz w:val="24"/>
        </w:rPr>
        <w:t>Systems</w:t>
      </w:r>
      <w:r>
        <w:rPr>
          <w:sz w:val="24"/>
        </w:rPr>
        <w:t>, </w:t>
      </w:r>
      <w:r>
        <w:rPr>
          <w:i/>
          <w:sz w:val="24"/>
        </w:rPr>
        <w:t>8</w:t>
      </w:r>
      <w:r>
        <w:rPr>
          <w:sz w:val="24"/>
        </w:rPr>
        <w:t>,</w:t>
      </w:r>
      <w:r>
        <w:rPr>
          <w:spacing w:val="54"/>
          <w:w w:val="150"/>
          <w:sz w:val="24"/>
        </w:rPr>
        <w:t>    </w:t>
      </w:r>
      <w:r>
        <w:rPr>
          <w:spacing w:val="-2"/>
          <w:sz w:val="24"/>
        </w:rPr>
        <w:t>1307978.</w:t>
      </w:r>
    </w:p>
    <w:p>
      <w:pPr>
        <w:pStyle w:val="BodyText"/>
        <w:spacing w:line="275" w:lineRule="exact"/>
        <w:ind w:left="885"/>
      </w:pPr>
      <w:hyperlink r:id="rId116">
        <w:r>
          <w:rPr>
            <w:color w:val="0462C1"/>
            <w:spacing w:val="-2"/>
            <w:u w:val="single" w:color="0462C1"/>
          </w:rPr>
          <w:t>https://doi.org/10.3389/fsufs.2024.1307978</w:t>
        </w:r>
      </w:hyperlink>
    </w:p>
    <w:p>
      <w:pPr>
        <w:pStyle w:val="BodyText"/>
        <w:spacing w:line="360" w:lineRule="auto" w:before="139"/>
        <w:ind w:left="885" w:right="445" w:hanging="720"/>
        <w:jc w:val="both"/>
      </w:pPr>
      <w:r>
        <w:rPr/>
        <w:t>M</w:t>
      </w:r>
      <w:r>
        <w:rPr>
          <w:spacing w:val="-1"/>
        </w:rPr>
        <w:t>a</w:t>
      </w:r>
      <w:r>
        <w:rPr/>
        <w:t>ina, </w:t>
      </w:r>
      <w:r>
        <w:rPr>
          <w:spacing w:val="-20"/>
        </w:rPr>
        <w:t> </w:t>
      </w:r>
      <w:r>
        <w:rPr>
          <w:spacing w:val="-2"/>
        </w:rPr>
        <w:t>F</w:t>
      </w:r>
      <w:r>
        <w:rPr/>
        <w:t>., </w:t>
      </w:r>
      <w:r>
        <w:rPr>
          <w:spacing w:val="-22"/>
        </w:rPr>
        <w:t> </w:t>
      </w:r>
      <w:r>
        <w:rPr/>
        <w:t>Mburu, </w:t>
      </w:r>
      <w:r>
        <w:rPr>
          <w:spacing w:val="-21"/>
        </w:rPr>
        <w:t> </w:t>
      </w:r>
      <w:r>
        <w:rPr>
          <w:spacing w:val="2"/>
        </w:rPr>
        <w:t>J</w:t>
      </w:r>
      <w:r>
        <w:rPr/>
        <w:t>., </w:t>
      </w:r>
      <w:r>
        <w:rPr>
          <w:spacing w:val="-22"/>
        </w:rPr>
        <w:t> </w:t>
      </w:r>
      <w:r>
        <w:rPr/>
        <w:t>&amp; </w:t>
      </w:r>
      <w:r>
        <w:rPr>
          <w:spacing w:val="-22"/>
        </w:rPr>
        <w:t> </w:t>
      </w:r>
      <w:r>
        <w:rPr>
          <w:spacing w:val="4"/>
        </w:rPr>
        <w:t>N</w:t>
      </w:r>
      <w:r>
        <w:rPr>
          <w:spacing w:val="-5"/>
        </w:rPr>
        <w:t>y</w:t>
      </w:r>
      <w:r>
        <w:rPr>
          <w:spacing w:val="-1"/>
        </w:rPr>
        <w:t>a</w:t>
      </w:r>
      <w:r>
        <w:rPr>
          <w:spacing w:val="2"/>
        </w:rPr>
        <w:t>n</w:t>
      </w:r>
      <w:r>
        <w:rPr/>
        <w:t>g</w:t>
      </w:r>
      <w:r>
        <w:rPr>
          <w:spacing w:val="-3"/>
        </w:rPr>
        <w:t>'</w:t>
      </w:r>
      <w:r>
        <w:rPr>
          <w:spacing w:val="-1"/>
        </w:rPr>
        <w:t>a</w:t>
      </w:r>
      <w:r>
        <w:rPr>
          <w:spacing w:val="2"/>
        </w:rPr>
        <w:t>n</w:t>
      </w:r>
      <w:r>
        <w:rPr/>
        <w:t>g</w:t>
      </w:r>
      <w:r>
        <w:rPr>
          <w:spacing w:val="-1"/>
        </w:rPr>
        <w:t>a</w:t>
      </w:r>
      <w:r>
        <w:rPr/>
        <w:t>, </w:t>
      </w:r>
      <w:r>
        <w:rPr>
          <w:spacing w:val="-22"/>
        </w:rPr>
        <w:t> </w:t>
      </w:r>
      <w:r>
        <w:rPr/>
        <w:t>H. </w:t>
      </w:r>
      <w:r>
        <w:rPr>
          <w:spacing w:val="-21"/>
        </w:rPr>
        <w:t> </w:t>
      </w:r>
      <w:r>
        <w:rPr/>
        <w:t>(202</w:t>
      </w:r>
      <w:r>
        <w:rPr>
          <w:spacing w:val="-1"/>
        </w:rPr>
        <w:t>3</w:t>
      </w:r>
      <w:r>
        <w:rPr/>
        <w:t>). </w:t>
      </w:r>
      <w:r>
        <w:rPr>
          <w:spacing w:val="-21"/>
        </w:rPr>
        <w:t> </w:t>
      </w:r>
      <w:r>
        <w:rPr/>
        <w:t>A</w:t>
      </w:r>
      <w:r>
        <w:rPr>
          <w:spacing w:val="-2"/>
        </w:rPr>
        <w:t>c</w:t>
      </w:r>
      <w:r>
        <w:rPr>
          <w:spacing w:val="1"/>
        </w:rPr>
        <w:t>c</w:t>
      </w:r>
      <w:r>
        <w:rPr>
          <w:spacing w:val="-1"/>
        </w:rPr>
        <w:t>e</w:t>
      </w:r>
      <w:r>
        <w:rPr/>
        <w:t>ss </w:t>
      </w:r>
      <w:r>
        <w:rPr>
          <w:spacing w:val="-22"/>
        </w:rPr>
        <w:t> </w:t>
      </w:r>
      <w:r>
        <w:rPr/>
        <w:t>to </w:t>
      </w:r>
      <w:r>
        <w:rPr>
          <w:spacing w:val="-19"/>
        </w:rPr>
        <w:t> </w:t>
      </w:r>
      <w:r>
        <w:rPr>
          <w:spacing w:val="-1"/>
        </w:rPr>
        <w:t>a</w:t>
      </w:r>
      <w:r>
        <w:rPr/>
        <w:t>nd </w:t>
      </w:r>
      <w:r>
        <w:rPr>
          <w:spacing w:val="-22"/>
        </w:rPr>
        <w:t> </w:t>
      </w:r>
      <w:r>
        <w:rPr/>
        <w:t>utili</w:t>
      </w:r>
      <w:r>
        <w:rPr>
          <w:spacing w:val="1"/>
        </w:rPr>
        <w:t>z</w:t>
      </w:r>
      <w:r>
        <w:rPr>
          <w:spacing w:val="-1"/>
        </w:rPr>
        <w:t>a</w:t>
      </w:r>
      <w:r>
        <w:rPr/>
        <w:t>tion </w:t>
      </w:r>
      <w:r>
        <w:rPr>
          <w:spacing w:val="-22"/>
        </w:rPr>
        <w:t> </w:t>
      </w:r>
      <w:r>
        <w:rPr/>
        <w:t>of </w:t>
      </w:r>
      <w:r>
        <w:rPr>
          <w:spacing w:val="-23"/>
        </w:rPr>
        <w:t> </w:t>
      </w:r>
      <w:r>
        <w:rPr/>
        <w:t>lo</w:t>
      </w:r>
      <w:r>
        <w:rPr>
          <w:spacing w:val="1"/>
        </w:rPr>
        <w:t>c</w:t>
      </w:r>
      <w:r>
        <w:rPr>
          <w:spacing w:val="-1"/>
        </w:rPr>
        <w:t>a</w:t>
      </w:r>
      <w:r>
        <w:rPr/>
        <w:t>l </w:t>
      </w:r>
      <w:r>
        <w:rPr>
          <w:spacing w:val="-22"/>
        </w:rPr>
        <w:t> </w:t>
      </w:r>
      <w:r>
        <w:rPr/>
        <w:t>d</w:t>
      </w:r>
      <w:r>
        <w:rPr>
          <w:spacing w:val="2"/>
        </w:rPr>
        <w:t>i</w:t>
      </w:r>
      <w:r>
        <w:rPr>
          <w:spacing w:val="-3"/>
        </w:rPr>
        <w:t>g</w:t>
      </w:r>
      <w:r>
        <w:rPr/>
        <w:t>it</w:t>
      </w:r>
      <w:r>
        <w:rPr>
          <w:spacing w:val="-1"/>
        </w:rPr>
        <w:t>a</w:t>
      </w:r>
      <w:r>
        <w:rPr/>
        <w:t>l ma</w:t>
      </w:r>
      <w:r>
        <w:rPr>
          <w:spacing w:val="-2"/>
        </w:rPr>
        <w:t>r</w:t>
      </w:r>
      <w:r>
        <w:rPr/>
        <w:t>k</w:t>
      </w:r>
      <w:r>
        <w:rPr>
          <w:spacing w:val="-1"/>
        </w:rPr>
        <w:t>e</w:t>
      </w:r>
      <w:r>
        <w:rPr/>
        <w:t>ting   </w:t>
      </w:r>
      <w:r>
        <w:rPr>
          <w:spacing w:val="-3"/>
        </w:rPr>
        <w:t> </w:t>
      </w:r>
      <w:r>
        <w:rPr/>
        <w:t>plat</w:t>
      </w:r>
      <w:r>
        <w:rPr>
          <w:spacing w:val="-1"/>
        </w:rPr>
        <w:t>f</w:t>
      </w:r>
      <w:r>
        <w:rPr>
          <w:spacing w:val="2"/>
        </w:rPr>
        <w:t>o</w:t>
      </w:r>
      <w:r>
        <w:rPr/>
        <w:t>rms   </w:t>
      </w:r>
      <w:r>
        <w:rPr>
          <w:spacing w:val="-1"/>
        </w:rPr>
        <w:t> </w:t>
      </w:r>
      <w:r>
        <w:rPr/>
        <w:t>in    potato   </w:t>
      </w:r>
      <w:r>
        <w:rPr>
          <w:spacing w:val="-1"/>
        </w:rPr>
        <w:t> </w:t>
      </w:r>
      <w:r>
        <w:rPr/>
        <w:t>ma</w:t>
      </w:r>
      <w:r>
        <w:rPr>
          <w:spacing w:val="-2"/>
        </w:rPr>
        <w:t>r</w:t>
      </w:r>
      <w:r>
        <w:rPr/>
        <w:t>k</w:t>
      </w:r>
      <w:r>
        <w:rPr>
          <w:spacing w:val="-1"/>
        </w:rPr>
        <w:t>e</w:t>
      </w:r>
      <w:r>
        <w:rPr/>
        <w:t>ting   </w:t>
      </w:r>
      <w:r>
        <w:rPr>
          <w:spacing w:val="-3"/>
        </w:rPr>
        <w:t> </w:t>
      </w:r>
      <w:r>
        <w:rPr/>
        <w:t>in    K</w:t>
      </w:r>
      <w:r>
        <w:rPr>
          <w:spacing w:val="-2"/>
        </w:rPr>
        <w:t>e</w:t>
      </w:r>
      <w:r>
        <w:rPr>
          <w:spacing w:val="2"/>
        </w:rPr>
        <w:t>n</w:t>
      </w:r>
      <w:r>
        <w:rPr>
          <w:spacing w:val="-5"/>
        </w:rPr>
        <w:t>y</w:t>
      </w:r>
      <w:r>
        <w:rPr>
          <w:spacing w:val="-1"/>
        </w:rPr>
        <w:t>a</w:t>
      </w:r>
      <w:r>
        <w:rPr/>
        <w:t>.</w:t>
      </w:r>
      <w:r>
        <w:rPr>
          <w:spacing w:val="6"/>
        </w:rPr>
        <w:t> </w:t>
      </w:r>
      <w:r>
        <w:rPr>
          <w:i/>
        </w:rPr>
        <w:t>H</w:t>
      </w:r>
      <w:r>
        <w:rPr>
          <w:i/>
          <w:spacing w:val="-2"/>
        </w:rPr>
        <w:t>e</w:t>
      </w:r>
      <w:r>
        <w:rPr>
          <w:i/>
        </w:rPr>
        <w:t>li</w:t>
      </w:r>
      <w:r>
        <w:rPr>
          <w:i/>
          <w:spacing w:val="-1"/>
        </w:rPr>
        <w:t>y</w:t>
      </w:r>
      <w:r>
        <w:rPr>
          <w:i/>
        </w:rPr>
        <w:t>on</w:t>
      </w:r>
      <w:r>
        <w:rPr/>
        <w:t>, </w:t>
      </w:r>
      <w:r>
        <w:rPr>
          <w:i/>
        </w:rPr>
        <w:t>9</w:t>
      </w:r>
      <w:r>
        <w:rPr/>
        <w:t>(</w:t>
      </w:r>
      <w:r>
        <w:rPr>
          <w:spacing w:val="1"/>
        </w:rPr>
        <w:t>8</w:t>
      </w:r>
      <w:r>
        <w:rPr/>
        <w:t>)   </w:t>
      </w:r>
      <w:r>
        <w:rPr>
          <w:spacing w:val="1"/>
        </w:rPr>
        <w:t> </w:t>
      </w:r>
      <w:r>
        <w:rPr>
          <w:spacing w:val="-1"/>
        </w:rPr>
        <w:t>e</w:t>
      </w:r>
      <w:r>
        <w:rPr/>
        <w:t>19320. </w:t>
      </w:r>
      <w:hyperlink r:id="rId117">
        <w:r>
          <w:rPr>
            <w:color w:val="0462C1"/>
            <w:u w:val="single" w:color="0462C1"/>
          </w:rPr>
          <w:t>https://doi.or</w:t>
        </w:r>
        <w:r>
          <w:rPr>
            <w:color w:val="0462C1"/>
            <w:spacing w:val="-4"/>
            <w:u w:val="single" w:color="0462C1"/>
          </w:rPr>
          <w:t>g</w:t>
        </w:r>
        <w:r>
          <w:rPr>
            <w:color w:val="0462C1"/>
            <w:u w:val="single" w:color="0462C1"/>
          </w:rPr>
          <w:t>/10.1016/j</w:t>
        </w:r>
        <w:r>
          <w:rPr>
            <w:color w:val="0462C1"/>
            <w:spacing w:val="-2"/>
            <w:u w:val="single" w:color="0462C1"/>
          </w:rPr>
          <w:t>.</w:t>
        </w:r>
        <w:r>
          <w:rPr>
            <w:color w:val="0462C1"/>
            <w:u w:val="single" w:color="0462C1"/>
          </w:rPr>
          <w:t>h</w:t>
        </w:r>
        <w:r>
          <w:rPr>
            <w:color w:val="0462C1"/>
            <w:spacing w:val="-1"/>
            <w:u w:val="single" w:color="0462C1"/>
          </w:rPr>
          <w:t>e</w:t>
        </w:r>
        <w:r>
          <w:rPr>
            <w:color w:val="0462C1"/>
            <w:u w:val="single" w:color="0462C1"/>
          </w:rPr>
          <w:t>l</w:t>
        </w:r>
        <w:r>
          <w:rPr>
            <w:color w:val="0462C1"/>
            <w:spacing w:val="3"/>
            <w:u w:val="single" w:color="0462C1"/>
          </w:rPr>
          <w:t>i</w:t>
        </w:r>
        <w:r>
          <w:rPr>
            <w:color w:val="0462C1"/>
            <w:spacing w:val="-5"/>
            <w:u w:val="single" w:color="0462C1"/>
          </w:rPr>
          <w:t>y</w:t>
        </w:r>
        <w:r>
          <w:rPr>
            <w:color w:val="0462C1"/>
            <w:u w:val="single" w:color="0462C1"/>
          </w:rPr>
          <w:t>on.</w:t>
        </w:r>
        <w:r>
          <w:rPr>
            <w:color w:val="0462C1"/>
            <w:spacing w:val="-60"/>
          </w:rPr>
          <w:t> </w:t>
        </w:r>
        <w:r>
          <w:rPr>
            <w:color w:val="0462C1"/>
            <w:u w:val="single" w:color="0462C1"/>
          </w:rPr>
          <w:t>2023.</w:t>
        </w:r>
        <w:r>
          <w:rPr>
            <w:color w:val="0462C1"/>
            <w:spacing w:val="-1"/>
            <w:u w:val="single" w:color="0462C1"/>
          </w:rPr>
          <w:t>e</w:t>
        </w:r>
        <w:r>
          <w:rPr>
            <w:color w:val="0462C1"/>
            <w:u w:val="single" w:color="0462C1"/>
          </w:rPr>
          <w:t>19320</w:t>
        </w:r>
      </w:hyperlink>
    </w:p>
    <w:p>
      <w:pPr>
        <w:spacing w:line="360" w:lineRule="auto" w:before="0"/>
        <w:ind w:left="885" w:right="444" w:hanging="720"/>
        <w:jc w:val="both"/>
        <w:rPr>
          <w:sz w:val="24"/>
        </w:rPr>
      </w:pPr>
      <w:r>
        <w:rPr>
          <w:sz w:val="24"/>
        </w:rPr>
        <w:t>Mamun-ur-Rashid, M. (2020). Smallholder farmers’ use of ICTs &amp; influencing factors on climate</w:t>
      </w:r>
      <w:r>
        <w:rPr>
          <w:spacing w:val="80"/>
          <w:w w:val="150"/>
          <w:sz w:val="24"/>
        </w:rPr>
        <w:t> </w:t>
      </w:r>
      <w:r>
        <w:rPr>
          <w:sz w:val="24"/>
        </w:rPr>
        <w:t>smart</w:t>
      </w:r>
      <w:r>
        <w:rPr>
          <w:spacing w:val="80"/>
          <w:w w:val="150"/>
          <w:sz w:val="24"/>
        </w:rPr>
        <w:t> </w:t>
      </w:r>
      <w:r>
        <w:rPr>
          <w:sz w:val="24"/>
        </w:rPr>
        <w:t>agriculture</w:t>
      </w:r>
      <w:r>
        <w:rPr>
          <w:spacing w:val="80"/>
          <w:w w:val="150"/>
          <w:sz w:val="24"/>
        </w:rPr>
        <w:t> </w:t>
      </w:r>
      <w:r>
        <w:rPr>
          <w:sz w:val="24"/>
        </w:rPr>
        <w:t>information</w:t>
      </w:r>
      <w:r>
        <w:rPr>
          <w:spacing w:val="80"/>
          <w:w w:val="150"/>
          <w:sz w:val="24"/>
        </w:rPr>
        <w:t> </w:t>
      </w:r>
      <w:r>
        <w:rPr>
          <w:sz w:val="24"/>
        </w:rPr>
        <w:t>in</w:t>
      </w:r>
      <w:r>
        <w:rPr>
          <w:spacing w:val="80"/>
          <w:w w:val="150"/>
          <w:sz w:val="24"/>
        </w:rPr>
        <w:t> </w:t>
      </w:r>
      <w:r>
        <w:rPr>
          <w:sz w:val="24"/>
        </w:rPr>
        <w:t>a</w:t>
      </w:r>
      <w:r>
        <w:rPr>
          <w:spacing w:val="80"/>
          <w:w w:val="150"/>
          <w:sz w:val="24"/>
        </w:rPr>
        <w:t> </w:t>
      </w:r>
      <w:r>
        <w:rPr>
          <w:sz w:val="24"/>
        </w:rPr>
        <w:t>selected</w:t>
      </w:r>
      <w:r>
        <w:rPr>
          <w:spacing w:val="80"/>
          <w:w w:val="150"/>
          <w:sz w:val="24"/>
        </w:rPr>
        <w:t> </w:t>
      </w:r>
      <w:r>
        <w:rPr>
          <w:sz w:val="24"/>
        </w:rPr>
        <w:t>coastal</w:t>
      </w:r>
      <w:r>
        <w:rPr>
          <w:spacing w:val="80"/>
          <w:w w:val="150"/>
          <w:sz w:val="24"/>
        </w:rPr>
        <w:t> </w:t>
      </w:r>
      <w:r>
        <w:rPr>
          <w:sz w:val="24"/>
        </w:rPr>
        <w:t>area</w:t>
      </w:r>
      <w:r>
        <w:rPr>
          <w:spacing w:val="80"/>
          <w:w w:val="150"/>
          <w:sz w:val="24"/>
        </w:rPr>
        <w:t> </w:t>
      </w:r>
      <w:r>
        <w:rPr>
          <w:sz w:val="24"/>
        </w:rPr>
        <w:t>of Bangladesh.</w:t>
      </w:r>
      <w:r>
        <w:rPr>
          <w:spacing w:val="-1"/>
          <w:sz w:val="24"/>
        </w:rPr>
        <w:t> </w:t>
      </w:r>
      <w:r>
        <w:rPr>
          <w:i/>
          <w:sz w:val="24"/>
        </w:rPr>
        <w:t>Bangladesh</w:t>
      </w:r>
      <w:r>
        <w:rPr>
          <w:i/>
          <w:spacing w:val="59"/>
          <w:sz w:val="24"/>
        </w:rPr>
        <w:t>   </w:t>
      </w:r>
      <w:r>
        <w:rPr>
          <w:i/>
          <w:sz w:val="24"/>
        </w:rPr>
        <w:t>Journal</w:t>
      </w:r>
      <w:r>
        <w:rPr>
          <w:i/>
          <w:spacing w:val="58"/>
          <w:sz w:val="24"/>
        </w:rPr>
        <w:t>   </w:t>
      </w:r>
      <w:r>
        <w:rPr>
          <w:i/>
          <w:sz w:val="24"/>
        </w:rPr>
        <w:t>of</w:t>
      </w:r>
      <w:r>
        <w:rPr>
          <w:i/>
          <w:spacing w:val="59"/>
          <w:sz w:val="24"/>
        </w:rPr>
        <w:t>   </w:t>
      </w:r>
      <w:r>
        <w:rPr>
          <w:i/>
          <w:sz w:val="24"/>
        </w:rPr>
        <w:t>Extension</w:t>
      </w:r>
      <w:r>
        <w:rPr>
          <w:i/>
          <w:spacing w:val="59"/>
          <w:sz w:val="24"/>
        </w:rPr>
        <w:t>   </w:t>
      </w:r>
      <w:r>
        <w:rPr>
          <w:i/>
          <w:sz w:val="24"/>
        </w:rPr>
        <w:t>Education</w:t>
      </w:r>
      <w:r>
        <w:rPr>
          <w:sz w:val="24"/>
        </w:rPr>
        <w:t>, </w:t>
      </w:r>
      <w:r>
        <w:rPr>
          <w:i/>
          <w:sz w:val="24"/>
        </w:rPr>
        <w:t>32</w:t>
      </w:r>
      <w:r>
        <w:rPr>
          <w:sz w:val="24"/>
        </w:rPr>
        <w:t>,</w:t>
      </w:r>
      <w:r>
        <w:rPr>
          <w:spacing w:val="58"/>
          <w:sz w:val="24"/>
        </w:rPr>
        <w:t>   </w:t>
      </w:r>
      <w:r>
        <w:rPr>
          <w:sz w:val="24"/>
        </w:rPr>
        <w:t>140-</w:t>
      </w:r>
      <w:r>
        <w:rPr>
          <w:spacing w:val="-4"/>
          <w:sz w:val="24"/>
        </w:rPr>
        <w:t>158.</w:t>
      </w:r>
    </w:p>
    <w:p>
      <w:pPr>
        <w:pStyle w:val="BodyText"/>
        <w:spacing w:before="1"/>
        <w:ind w:left="885"/>
      </w:pPr>
      <w:hyperlink r:id="rId118">
        <w:r>
          <w:rPr>
            <w:color w:val="0462C1"/>
            <w:spacing w:val="-2"/>
            <w:u w:val="single" w:color="0462C1"/>
          </w:rPr>
          <w:t>https://www.researchgate.net/publication/344592750</w:t>
        </w:r>
      </w:hyperlink>
    </w:p>
    <w:p>
      <w:pPr>
        <w:tabs>
          <w:tab w:pos="1926" w:val="left" w:leader="none"/>
          <w:tab w:pos="2622" w:val="left" w:leader="none"/>
          <w:tab w:pos="4015" w:val="left" w:leader="none"/>
          <w:tab w:pos="5403" w:val="left" w:leader="none"/>
          <w:tab w:pos="6389" w:val="left" w:leader="none"/>
          <w:tab w:pos="7534" w:val="left" w:leader="none"/>
          <w:tab w:pos="8572" w:val="left" w:leader="none"/>
        </w:tabs>
        <w:spacing w:line="360" w:lineRule="auto" w:before="137"/>
        <w:ind w:left="885" w:right="444" w:hanging="720"/>
        <w:jc w:val="left"/>
        <w:rPr>
          <w:sz w:val="24"/>
        </w:rPr>
      </w:pPr>
      <w:r>
        <w:rPr>
          <w:sz w:val="24"/>
        </w:rPr>
        <w:t>Marinchenko,</w:t>
      </w:r>
      <w:r>
        <w:rPr>
          <w:spacing w:val="32"/>
          <w:sz w:val="24"/>
        </w:rPr>
        <w:t> </w:t>
      </w:r>
      <w:r>
        <w:rPr>
          <w:sz w:val="24"/>
        </w:rPr>
        <w:t>T.</w:t>
      </w:r>
      <w:r>
        <w:rPr>
          <w:spacing w:val="34"/>
          <w:sz w:val="24"/>
        </w:rPr>
        <w:t> </w:t>
      </w:r>
      <w:r>
        <w:rPr>
          <w:sz w:val="24"/>
        </w:rPr>
        <w:t>E.</w:t>
      </w:r>
      <w:r>
        <w:rPr>
          <w:spacing w:val="32"/>
          <w:sz w:val="24"/>
        </w:rPr>
        <w:t> </w:t>
      </w:r>
      <w:r>
        <w:rPr>
          <w:sz w:val="24"/>
        </w:rPr>
        <w:t>(2021,</w:t>
      </w:r>
      <w:r>
        <w:rPr>
          <w:spacing w:val="32"/>
          <w:sz w:val="24"/>
        </w:rPr>
        <w:t> </w:t>
      </w:r>
      <w:r>
        <w:rPr>
          <w:sz w:val="24"/>
        </w:rPr>
        <w:t>March).</w:t>
      </w:r>
      <w:r>
        <w:rPr>
          <w:spacing w:val="34"/>
          <w:sz w:val="24"/>
        </w:rPr>
        <w:t> </w:t>
      </w:r>
      <w:r>
        <w:rPr>
          <w:sz w:val="24"/>
        </w:rPr>
        <w:t>Digital</w:t>
      </w:r>
      <w:r>
        <w:rPr>
          <w:spacing w:val="33"/>
          <w:sz w:val="24"/>
        </w:rPr>
        <w:t> </w:t>
      </w:r>
      <w:r>
        <w:rPr>
          <w:sz w:val="24"/>
        </w:rPr>
        <w:t>technology in</w:t>
      </w:r>
      <w:r>
        <w:rPr>
          <w:spacing w:val="33"/>
          <w:sz w:val="24"/>
        </w:rPr>
        <w:t> </w:t>
      </w:r>
      <w:r>
        <w:rPr>
          <w:sz w:val="24"/>
        </w:rPr>
        <w:t>agricultural</w:t>
      </w:r>
      <w:r>
        <w:rPr>
          <w:spacing w:val="33"/>
          <w:sz w:val="24"/>
        </w:rPr>
        <w:t> </w:t>
      </w:r>
      <w:r>
        <w:rPr>
          <w:sz w:val="24"/>
        </w:rPr>
        <w:t>sector</w:t>
      </w:r>
      <w:r>
        <w:rPr>
          <w:i/>
          <w:sz w:val="24"/>
        </w:rPr>
        <w:t>.</w:t>
      </w:r>
      <w:r>
        <w:rPr>
          <w:i/>
          <w:spacing w:val="32"/>
          <w:sz w:val="24"/>
        </w:rPr>
        <w:t> </w:t>
      </w:r>
      <w:r>
        <w:rPr>
          <w:i/>
          <w:sz w:val="24"/>
        </w:rPr>
        <w:t>International </w:t>
      </w:r>
      <w:r>
        <w:rPr>
          <w:i/>
          <w:spacing w:val="-2"/>
          <w:sz w:val="24"/>
        </w:rPr>
        <w:t>science</w:t>
      </w:r>
      <w:r>
        <w:rPr>
          <w:i/>
          <w:sz w:val="24"/>
        </w:rPr>
        <w:tab/>
      </w:r>
      <w:r>
        <w:rPr>
          <w:i/>
          <w:spacing w:val="-5"/>
          <w:sz w:val="24"/>
        </w:rPr>
        <w:t>and</w:t>
      </w:r>
      <w:r>
        <w:rPr>
          <w:i/>
          <w:sz w:val="24"/>
        </w:rPr>
        <w:tab/>
      </w:r>
      <w:r>
        <w:rPr>
          <w:i/>
          <w:spacing w:val="-2"/>
          <w:sz w:val="24"/>
        </w:rPr>
        <w:t>technology</w:t>
      </w:r>
      <w:r>
        <w:rPr>
          <w:i/>
          <w:sz w:val="24"/>
        </w:rPr>
        <w:tab/>
      </w:r>
      <w:r>
        <w:rPr>
          <w:i/>
          <w:spacing w:val="-2"/>
          <w:sz w:val="24"/>
        </w:rPr>
        <w:t>conference</w:t>
      </w:r>
      <w:r>
        <w:rPr>
          <w:i/>
          <w:sz w:val="24"/>
        </w:rPr>
        <w:tab/>
      </w:r>
      <w:r>
        <w:rPr>
          <w:i/>
          <w:spacing w:val="-2"/>
          <w:sz w:val="24"/>
        </w:rPr>
        <w:t>"Earth</w:t>
      </w:r>
      <w:r>
        <w:rPr>
          <w:i/>
          <w:sz w:val="24"/>
        </w:rPr>
        <w:tab/>
      </w:r>
      <w:r>
        <w:rPr>
          <w:i/>
          <w:spacing w:val="-2"/>
          <w:sz w:val="24"/>
        </w:rPr>
        <w:t>science"</w:t>
      </w:r>
      <w:r>
        <w:rPr>
          <w:i/>
          <w:sz w:val="24"/>
        </w:rPr>
        <w:tab/>
      </w:r>
      <w:r>
        <w:rPr>
          <w:i/>
          <w:spacing w:val="-2"/>
          <w:sz w:val="24"/>
        </w:rPr>
        <w:t>666</w:t>
      </w:r>
      <w:r>
        <w:rPr>
          <w:spacing w:val="-2"/>
          <w:sz w:val="24"/>
        </w:rPr>
        <w:t>(3),</w:t>
      </w:r>
      <w:r>
        <w:rPr>
          <w:sz w:val="24"/>
        </w:rPr>
        <w:tab/>
        <w:t>24-</w:t>
      </w:r>
      <w:r>
        <w:rPr>
          <w:spacing w:val="-5"/>
          <w:sz w:val="24"/>
        </w:rPr>
        <w:t>32.</w:t>
      </w:r>
    </w:p>
    <w:p>
      <w:pPr>
        <w:pStyle w:val="BodyText"/>
        <w:ind w:left="885"/>
      </w:pPr>
      <w:hyperlink r:id="rId119">
        <w:r>
          <w:rPr>
            <w:color w:val="0462C1"/>
            <w:spacing w:val="-2"/>
            <w:u w:val="single" w:color="0462C1"/>
          </w:rPr>
          <w:t>http://dx.doi.org/10.1088/1755-1315/666/3/032024</w:t>
        </w:r>
      </w:hyperlink>
    </w:p>
    <w:p>
      <w:pPr>
        <w:tabs>
          <w:tab w:pos="2852" w:val="left" w:leader="none"/>
          <w:tab w:pos="4704" w:val="left" w:leader="none"/>
          <w:tab w:pos="6353" w:val="left" w:leader="none"/>
          <w:tab w:pos="8234" w:val="left" w:leader="none"/>
        </w:tabs>
        <w:spacing w:line="360" w:lineRule="auto" w:before="139"/>
        <w:ind w:left="885" w:right="446" w:hanging="720"/>
        <w:jc w:val="both"/>
        <w:rPr>
          <w:sz w:val="24"/>
        </w:rPr>
      </w:pPr>
      <w:r>
        <w:rPr>
          <w:sz w:val="24"/>
        </w:rPr>
        <w:t>Mbagwu, F. C., Benson, O. V., &amp; Onuoha, C. O. (2018). Challenges of meeting information needs of rural farmers through internet-based services: experiences from developing countries in Africa. </w:t>
      </w:r>
      <w:r>
        <w:rPr>
          <w:i/>
          <w:sz w:val="24"/>
        </w:rPr>
        <w:t>Paper presented at the IFLA World Library and Information </w:t>
      </w:r>
      <w:r>
        <w:rPr>
          <w:i/>
          <w:spacing w:val="-2"/>
          <w:sz w:val="24"/>
        </w:rPr>
        <w:t>Congress</w:t>
      </w:r>
      <w:r>
        <w:rPr>
          <w:i/>
          <w:sz w:val="24"/>
        </w:rPr>
        <w:tab/>
      </w:r>
      <w:r>
        <w:rPr>
          <w:i/>
          <w:spacing w:val="-2"/>
          <w:sz w:val="24"/>
        </w:rPr>
        <w:t>(WLIC),</w:t>
      </w:r>
      <w:r>
        <w:rPr>
          <w:i/>
          <w:sz w:val="24"/>
        </w:rPr>
        <w:tab/>
      </w:r>
      <w:r>
        <w:rPr>
          <w:i/>
          <w:spacing w:val="-2"/>
          <w:sz w:val="24"/>
        </w:rPr>
        <w:t>Kuala</w:t>
      </w:r>
      <w:r>
        <w:rPr>
          <w:i/>
          <w:sz w:val="24"/>
        </w:rPr>
        <w:tab/>
      </w:r>
      <w:r>
        <w:rPr>
          <w:i/>
          <w:spacing w:val="-2"/>
          <w:sz w:val="24"/>
        </w:rPr>
        <w:t>Lumpur,</w:t>
      </w:r>
      <w:r>
        <w:rPr>
          <w:i/>
          <w:sz w:val="24"/>
        </w:rPr>
        <w:tab/>
      </w:r>
      <w:r>
        <w:rPr>
          <w:i/>
          <w:spacing w:val="-2"/>
          <w:sz w:val="24"/>
        </w:rPr>
        <w:t>Malaysia</w:t>
      </w:r>
      <w:r>
        <w:rPr>
          <w:spacing w:val="-2"/>
          <w:sz w:val="24"/>
        </w:rPr>
        <w:t>. </w:t>
      </w:r>
      <w:hyperlink r:id="rId120">
        <w:r>
          <w:rPr>
            <w:color w:val="0462C1"/>
            <w:spacing w:val="-2"/>
            <w:sz w:val="24"/>
            <w:u w:val="single" w:color="0462C1"/>
          </w:rPr>
          <w:t>https://library.ifla.org/id/eprint/2195/1/166-mbagwu-en.pdf</w:t>
        </w:r>
      </w:hyperlink>
    </w:p>
    <w:p>
      <w:pPr>
        <w:spacing w:line="360" w:lineRule="auto" w:before="0"/>
        <w:ind w:left="885" w:right="445" w:hanging="720"/>
        <w:jc w:val="both"/>
        <w:rPr>
          <w:sz w:val="24"/>
        </w:rPr>
      </w:pPr>
      <w:r>
        <w:rPr>
          <w:sz w:val="24"/>
        </w:rPr>
        <w:t>Mbaya, A. K. (2023).</w:t>
      </w:r>
      <w:r>
        <w:rPr>
          <w:spacing w:val="-2"/>
          <w:sz w:val="24"/>
        </w:rPr>
        <w:t> </w:t>
      </w:r>
      <w:r>
        <w:rPr>
          <w:i/>
          <w:sz w:val="24"/>
        </w:rPr>
        <w:t>The Role of Information and Communication Technology (ICT) in Market Information Access among Smallholder Potato Farmers in Buuri Sub County, Meru County</w:t>
      </w:r>
      <w:r>
        <w:rPr>
          <w:sz w:val="24"/>
        </w:rPr>
        <w:t>. A Case Study of Viazisoko Digital Platform (Doctoral dissertation, University of Nairobi).</w:t>
      </w:r>
    </w:p>
    <w:p>
      <w:pPr>
        <w:pStyle w:val="BodyText"/>
        <w:spacing w:line="360" w:lineRule="auto"/>
        <w:ind w:left="885" w:right="449" w:hanging="720"/>
        <w:jc w:val="both"/>
      </w:pPr>
      <w:r>
        <w:rPr/>
        <w:t>Miine, L. K., Akorsu, A. D., Boampong, O., &amp; Bukari, S. (2023). Drivers and intensity of adoption</w:t>
      </w:r>
      <w:r>
        <w:rPr>
          <w:spacing w:val="80"/>
        </w:rPr>
        <w:t>  </w:t>
      </w:r>
      <w:r>
        <w:rPr/>
        <w:t>of</w:t>
      </w:r>
      <w:r>
        <w:rPr>
          <w:spacing w:val="80"/>
        </w:rPr>
        <w:t>  </w:t>
      </w:r>
      <w:r>
        <w:rPr/>
        <w:t>digital</w:t>
      </w:r>
      <w:r>
        <w:rPr>
          <w:spacing w:val="80"/>
        </w:rPr>
        <w:t>  </w:t>
      </w:r>
      <w:r>
        <w:rPr/>
        <w:t>agricultural</w:t>
      </w:r>
      <w:r>
        <w:rPr>
          <w:spacing w:val="80"/>
        </w:rPr>
        <w:t>  </w:t>
      </w:r>
      <w:r>
        <w:rPr/>
        <w:t>services</w:t>
      </w:r>
      <w:r>
        <w:rPr>
          <w:spacing w:val="80"/>
        </w:rPr>
        <w:t>  </w:t>
      </w:r>
      <w:r>
        <w:rPr/>
        <w:t>by</w:t>
      </w:r>
      <w:r>
        <w:rPr>
          <w:spacing w:val="80"/>
        </w:rPr>
        <w:t>  </w:t>
      </w:r>
      <w:r>
        <w:rPr/>
        <w:t>smallholder</w:t>
      </w:r>
      <w:r>
        <w:rPr>
          <w:spacing w:val="80"/>
        </w:rPr>
        <w:t>  </w:t>
      </w:r>
      <w:r>
        <w:rPr/>
        <w:t>farmers</w:t>
      </w:r>
      <w:r>
        <w:rPr>
          <w:spacing w:val="80"/>
        </w:rPr>
        <w:t>  </w:t>
      </w:r>
      <w:r>
        <w:rPr/>
        <w:t>in Ghana. </w:t>
      </w:r>
      <w:r>
        <w:rPr>
          <w:i/>
        </w:rPr>
        <w:t>Heliyon</w:t>
      </w:r>
      <w:r>
        <w:rPr/>
        <w:t>, </w:t>
      </w:r>
      <w:r>
        <w:rPr>
          <w:i/>
        </w:rPr>
        <w:t>9</w:t>
      </w:r>
      <w:r>
        <w:rPr/>
        <w:t>(12) e23023. </w:t>
      </w:r>
      <w:hyperlink r:id="rId121">
        <w:r>
          <w:rPr>
            <w:color w:val="0462C1"/>
            <w:u w:val="single" w:color="0462C1"/>
          </w:rPr>
          <w:t>https://doi.org/10.1016/j.heliyon.</w:t>
        </w:r>
        <w:r>
          <w:rPr>
            <w:color w:val="0462C1"/>
            <w:spacing w:val="-60"/>
          </w:rPr>
          <w:t> </w:t>
        </w:r>
        <w:r>
          <w:rPr>
            <w:color w:val="0462C1"/>
            <w:u w:val="single" w:color="0462C1"/>
          </w:rPr>
          <w:t>2023.e23023</w:t>
        </w:r>
      </w:hyperlink>
    </w:p>
    <w:p>
      <w:pPr>
        <w:spacing w:line="360" w:lineRule="auto" w:before="2"/>
        <w:ind w:left="885" w:right="445" w:hanging="720"/>
        <w:jc w:val="both"/>
        <w:rPr>
          <w:sz w:val="24"/>
        </w:rPr>
      </w:pPr>
      <w:r>
        <w:rPr>
          <w:sz w:val="24"/>
        </w:rPr>
        <w:t>MoALF. 2016. </w:t>
      </w:r>
      <w:r>
        <w:rPr>
          <w:i/>
          <w:sz w:val="24"/>
        </w:rPr>
        <w:t>Climate Risk Profile for Nakuru. Kenya County Climate Risk Profile Series. </w:t>
      </w:r>
      <w:r>
        <w:rPr>
          <w:sz w:val="24"/>
        </w:rPr>
        <w:t>The</w:t>
      </w:r>
      <w:r>
        <w:rPr>
          <w:spacing w:val="-15"/>
          <w:sz w:val="24"/>
        </w:rPr>
        <w:t> </w:t>
      </w:r>
      <w:r>
        <w:rPr>
          <w:sz w:val="24"/>
        </w:rPr>
        <w:t>Kenya</w:t>
      </w:r>
      <w:r>
        <w:rPr>
          <w:spacing w:val="-15"/>
          <w:sz w:val="24"/>
        </w:rPr>
        <w:t> </w:t>
      </w:r>
      <w:r>
        <w:rPr>
          <w:sz w:val="24"/>
        </w:rPr>
        <w:t>Ministry</w:t>
      </w:r>
      <w:r>
        <w:rPr>
          <w:spacing w:val="-15"/>
          <w:sz w:val="24"/>
        </w:rPr>
        <w:t> </w:t>
      </w:r>
      <w:r>
        <w:rPr>
          <w:sz w:val="24"/>
        </w:rPr>
        <w:t>of</w:t>
      </w:r>
      <w:r>
        <w:rPr>
          <w:spacing w:val="-15"/>
          <w:sz w:val="24"/>
        </w:rPr>
        <w:t> </w:t>
      </w:r>
      <w:r>
        <w:rPr>
          <w:sz w:val="24"/>
        </w:rPr>
        <w:t>Agriculture,</w:t>
      </w:r>
      <w:r>
        <w:rPr>
          <w:spacing w:val="-15"/>
          <w:sz w:val="24"/>
        </w:rPr>
        <w:t> </w:t>
      </w:r>
      <w:r>
        <w:rPr>
          <w:sz w:val="24"/>
        </w:rPr>
        <w:t>Livestock</w:t>
      </w:r>
      <w:r>
        <w:rPr>
          <w:spacing w:val="-15"/>
          <w:sz w:val="24"/>
        </w:rPr>
        <w:t> </w:t>
      </w:r>
      <w:r>
        <w:rPr>
          <w:sz w:val="24"/>
        </w:rPr>
        <w:t>and</w:t>
      </w:r>
      <w:r>
        <w:rPr>
          <w:spacing w:val="-15"/>
          <w:sz w:val="24"/>
        </w:rPr>
        <w:t> </w:t>
      </w:r>
      <w:r>
        <w:rPr>
          <w:sz w:val="24"/>
        </w:rPr>
        <w:t>Fisheries</w:t>
      </w:r>
      <w:r>
        <w:rPr>
          <w:spacing w:val="-15"/>
          <w:sz w:val="24"/>
        </w:rPr>
        <w:t> </w:t>
      </w:r>
      <w:r>
        <w:rPr>
          <w:sz w:val="24"/>
        </w:rPr>
        <w:t>(MoALF),</w:t>
      </w:r>
      <w:r>
        <w:rPr>
          <w:spacing w:val="-15"/>
          <w:sz w:val="24"/>
        </w:rPr>
        <w:t> </w:t>
      </w:r>
      <w:r>
        <w:rPr>
          <w:sz w:val="24"/>
        </w:rPr>
        <w:t>Nairobi,</w:t>
      </w:r>
      <w:r>
        <w:rPr>
          <w:spacing w:val="-15"/>
          <w:sz w:val="24"/>
        </w:rPr>
        <w:t> </w:t>
      </w:r>
      <w:r>
        <w:rPr>
          <w:sz w:val="24"/>
        </w:rPr>
        <w:t>Kenya. </w:t>
      </w:r>
      <w:hyperlink r:id="rId122">
        <w:r>
          <w:rPr>
            <w:color w:val="0462C1"/>
            <w:sz w:val="24"/>
            <w:u w:val="single" w:color="0462C1"/>
          </w:rPr>
          <w:t>https://alliancebioversityciat.org/publications-data/climate-risk-profile-nakuru-</w:t>
        </w:r>
      </w:hyperlink>
    </w:p>
    <w:p>
      <w:pPr>
        <w:pStyle w:val="BodyText"/>
        <w:spacing w:line="275" w:lineRule="exact"/>
        <w:ind w:left="885"/>
      </w:pPr>
      <w:hyperlink r:id="rId122">
        <w:r>
          <w:rPr>
            <w:color w:val="0462C1"/>
            <w:spacing w:val="-2"/>
            <w:u w:val="single" w:color="0462C1"/>
          </w:rPr>
          <w:t>county-kenyacounty-climate-risk-profile-series</w:t>
        </w:r>
      </w:hyperlink>
    </w:p>
    <w:p>
      <w:pPr>
        <w:pStyle w:val="BodyText"/>
        <w:spacing w:after="0" w:line="275" w:lineRule="exact"/>
        <w:sectPr>
          <w:pgSz w:w="11910" w:h="16840"/>
          <w:pgMar w:header="0" w:footer="1003" w:top="1340" w:bottom="1200" w:left="1275" w:right="992"/>
        </w:sectPr>
      </w:pPr>
    </w:p>
    <w:p>
      <w:pPr>
        <w:pStyle w:val="BodyText"/>
        <w:spacing w:line="360" w:lineRule="auto" w:before="76"/>
        <w:ind w:left="885" w:right="445" w:hanging="720"/>
        <w:jc w:val="both"/>
      </w:pPr>
      <w:r>
        <w:rPr/>
        <w:t>Mittal, S., &amp; Mehar, M. (2016). Socio-economic factors affecting adoption of modern information and communication technology by farmers in India: Analysis using multivariate</w:t>
      </w:r>
      <w:r>
        <w:rPr>
          <w:spacing w:val="-15"/>
        </w:rPr>
        <w:t> </w:t>
      </w:r>
      <w:r>
        <w:rPr/>
        <w:t>probit</w:t>
      </w:r>
      <w:r>
        <w:rPr>
          <w:spacing w:val="-15"/>
        </w:rPr>
        <w:t> </w:t>
      </w:r>
      <w:r>
        <w:rPr/>
        <w:t>model.</w:t>
      </w:r>
      <w:r>
        <w:rPr>
          <w:spacing w:val="-9"/>
        </w:rPr>
        <w:t> </w:t>
      </w:r>
      <w:r>
        <w:rPr>
          <w:i/>
        </w:rPr>
        <w:t>The</w:t>
      </w:r>
      <w:r>
        <w:rPr>
          <w:i/>
          <w:spacing w:val="-15"/>
        </w:rPr>
        <w:t> </w:t>
      </w:r>
      <w:r>
        <w:rPr>
          <w:i/>
        </w:rPr>
        <w:t>Journal</w:t>
      </w:r>
      <w:r>
        <w:rPr>
          <w:i/>
          <w:spacing w:val="-15"/>
        </w:rPr>
        <w:t> </w:t>
      </w:r>
      <w:r>
        <w:rPr>
          <w:i/>
        </w:rPr>
        <w:t>of</w:t>
      </w:r>
      <w:r>
        <w:rPr>
          <w:i/>
          <w:spacing w:val="-15"/>
        </w:rPr>
        <w:t> </w:t>
      </w:r>
      <w:r>
        <w:rPr>
          <w:i/>
        </w:rPr>
        <w:t>Agricultural</w:t>
      </w:r>
      <w:r>
        <w:rPr>
          <w:i/>
          <w:spacing w:val="-15"/>
        </w:rPr>
        <w:t> </w:t>
      </w:r>
      <w:r>
        <w:rPr>
          <w:i/>
        </w:rPr>
        <w:t>Education</w:t>
      </w:r>
      <w:r>
        <w:rPr>
          <w:i/>
          <w:spacing w:val="-15"/>
        </w:rPr>
        <w:t> </w:t>
      </w:r>
      <w:r>
        <w:rPr>
          <w:i/>
        </w:rPr>
        <w:t>and</w:t>
      </w:r>
      <w:r>
        <w:rPr>
          <w:i/>
          <w:spacing w:val="-15"/>
        </w:rPr>
        <w:t> </w:t>
      </w:r>
      <w:r>
        <w:rPr>
          <w:i/>
        </w:rPr>
        <w:t>Extension</w:t>
      </w:r>
      <w:r>
        <w:rPr/>
        <w:t>,</w:t>
      </w:r>
      <w:r>
        <w:rPr>
          <w:spacing w:val="-4"/>
        </w:rPr>
        <w:t> </w:t>
      </w:r>
      <w:r>
        <w:rPr>
          <w:i/>
        </w:rPr>
        <w:t>22</w:t>
      </w:r>
      <w:r>
        <w:rPr/>
        <w:t>(2), 199-212. </w:t>
      </w:r>
      <w:hyperlink r:id="rId123">
        <w:r>
          <w:rPr>
            <w:color w:val="0462C1"/>
            <w:u w:val="single" w:color="0462C1"/>
          </w:rPr>
          <w:t>https://doi.org/10.1080/1389224X.2014.997255</w:t>
        </w:r>
      </w:hyperlink>
    </w:p>
    <w:p>
      <w:pPr>
        <w:spacing w:line="360" w:lineRule="auto" w:before="0"/>
        <w:ind w:left="885" w:right="445" w:hanging="720"/>
        <w:jc w:val="both"/>
        <w:rPr>
          <w:sz w:val="24"/>
        </w:rPr>
      </w:pPr>
      <w:r>
        <w:rPr>
          <w:sz w:val="24"/>
        </w:rPr>
        <w:t>Mohamed, H. A. (2022). </w:t>
      </w:r>
      <w:r>
        <w:rPr>
          <w:i/>
          <w:sz w:val="24"/>
        </w:rPr>
        <w:t>Women empowerment and its contribution to sustainable land use management</w:t>
      </w:r>
      <w:r>
        <w:rPr>
          <w:i/>
          <w:spacing w:val="40"/>
          <w:sz w:val="24"/>
        </w:rPr>
        <w:t> </w:t>
      </w:r>
      <w:r>
        <w:rPr>
          <w:i/>
          <w:sz w:val="24"/>
        </w:rPr>
        <w:t>practices</w:t>
      </w:r>
      <w:r>
        <w:rPr>
          <w:i/>
          <w:spacing w:val="40"/>
          <w:sz w:val="24"/>
        </w:rPr>
        <w:t> </w:t>
      </w:r>
      <w:r>
        <w:rPr>
          <w:i/>
          <w:sz w:val="24"/>
        </w:rPr>
        <w:t>among</w:t>
      </w:r>
      <w:r>
        <w:rPr>
          <w:i/>
          <w:spacing w:val="40"/>
          <w:sz w:val="24"/>
        </w:rPr>
        <w:t> </w:t>
      </w:r>
      <w:r>
        <w:rPr>
          <w:i/>
          <w:sz w:val="24"/>
        </w:rPr>
        <w:t>farmers</w:t>
      </w:r>
      <w:r>
        <w:rPr>
          <w:i/>
          <w:spacing w:val="40"/>
          <w:sz w:val="24"/>
        </w:rPr>
        <w:t> </w:t>
      </w:r>
      <w:r>
        <w:rPr>
          <w:i/>
          <w:sz w:val="24"/>
        </w:rPr>
        <w:t>in</w:t>
      </w:r>
      <w:r>
        <w:rPr>
          <w:i/>
          <w:spacing w:val="40"/>
          <w:sz w:val="24"/>
        </w:rPr>
        <w:t> </w:t>
      </w:r>
      <w:r>
        <w:rPr>
          <w:i/>
          <w:sz w:val="24"/>
        </w:rPr>
        <w:t>Njoro</w:t>
      </w:r>
      <w:r>
        <w:rPr>
          <w:i/>
          <w:spacing w:val="40"/>
          <w:sz w:val="24"/>
        </w:rPr>
        <w:t> </w:t>
      </w:r>
      <w:r>
        <w:rPr>
          <w:i/>
          <w:sz w:val="24"/>
        </w:rPr>
        <w:t>Sub-County,</w:t>
      </w:r>
      <w:r>
        <w:rPr>
          <w:i/>
          <w:spacing w:val="40"/>
          <w:sz w:val="24"/>
        </w:rPr>
        <w:t> </w:t>
      </w:r>
      <w:r>
        <w:rPr>
          <w:i/>
          <w:sz w:val="24"/>
        </w:rPr>
        <w:t>Nakuru</w:t>
      </w:r>
      <w:r>
        <w:rPr>
          <w:i/>
          <w:spacing w:val="40"/>
          <w:sz w:val="24"/>
        </w:rPr>
        <w:t> </w:t>
      </w:r>
      <w:r>
        <w:rPr>
          <w:i/>
          <w:sz w:val="24"/>
        </w:rPr>
        <w:t>County, Kenya </w:t>
      </w:r>
      <w:r>
        <w:rPr>
          <w:sz w:val="24"/>
        </w:rPr>
        <w:t>(Doctoral dissertation, Africa Nazarene University).</w:t>
      </w:r>
    </w:p>
    <w:p>
      <w:pPr>
        <w:pStyle w:val="BodyText"/>
        <w:tabs>
          <w:tab w:pos="2205" w:val="left" w:leader="none"/>
          <w:tab w:pos="4563" w:val="left" w:leader="none"/>
          <w:tab w:pos="8570" w:val="left" w:leader="none"/>
        </w:tabs>
        <w:spacing w:line="360" w:lineRule="auto"/>
        <w:ind w:left="885" w:right="445" w:hanging="720"/>
        <w:jc w:val="both"/>
      </w:pPr>
      <w:r>
        <w:rPr/>
        <w:t>Morepje, M. T., Sithole, M. Z., Msweli, N. S., &amp; Agholor, A. I. (2024). The Influence of E-Commerce</w:t>
      </w:r>
      <w:r>
        <w:rPr>
          <w:spacing w:val="-15"/>
        </w:rPr>
        <w:t> </w:t>
      </w:r>
      <w:r>
        <w:rPr/>
        <w:t>Platforms</w:t>
      </w:r>
      <w:r>
        <w:rPr>
          <w:spacing w:val="-15"/>
        </w:rPr>
        <w:t> </w:t>
      </w:r>
      <w:r>
        <w:rPr/>
        <w:t>on</w:t>
      </w:r>
      <w:r>
        <w:rPr>
          <w:spacing w:val="-15"/>
        </w:rPr>
        <w:t> </w:t>
      </w:r>
      <w:r>
        <w:rPr/>
        <w:t>Sustainable</w:t>
      </w:r>
      <w:r>
        <w:rPr>
          <w:spacing w:val="-15"/>
        </w:rPr>
        <w:t> </w:t>
      </w:r>
      <w:r>
        <w:rPr/>
        <w:t>Agriculture</w:t>
      </w:r>
      <w:r>
        <w:rPr>
          <w:spacing w:val="-15"/>
        </w:rPr>
        <w:t> </w:t>
      </w:r>
      <w:r>
        <w:rPr/>
        <w:t>Practices</w:t>
      </w:r>
      <w:r>
        <w:rPr>
          <w:spacing w:val="-15"/>
        </w:rPr>
        <w:t> </w:t>
      </w:r>
      <w:r>
        <w:rPr/>
        <w:t>among</w:t>
      </w:r>
      <w:r>
        <w:rPr>
          <w:spacing w:val="-15"/>
        </w:rPr>
        <w:t> </w:t>
      </w:r>
      <w:r>
        <w:rPr/>
        <w:t>Smallholder</w:t>
      </w:r>
      <w:r>
        <w:rPr>
          <w:spacing w:val="-15"/>
        </w:rPr>
        <w:t> </w:t>
      </w:r>
      <w:r>
        <w:rPr/>
        <w:t>Farmers </w:t>
      </w:r>
      <w:r>
        <w:rPr>
          <w:spacing w:val="-5"/>
        </w:rPr>
        <w:t>in</w:t>
      </w:r>
      <w:r>
        <w:rPr/>
        <w:tab/>
      </w:r>
      <w:r>
        <w:rPr>
          <w:spacing w:val="-2"/>
        </w:rPr>
        <w:t>Sub-Saharan</w:t>
      </w:r>
      <w:r>
        <w:rPr/>
        <w:tab/>
        <w:t>Africa.</w:t>
      </w:r>
      <w:r>
        <w:rPr>
          <w:spacing w:val="-3"/>
        </w:rPr>
        <w:t> </w:t>
      </w:r>
      <w:r>
        <w:rPr>
          <w:i/>
        </w:rPr>
        <w:t>Sustainability</w:t>
      </w:r>
      <w:r>
        <w:rPr/>
        <w:t>,</w:t>
      </w:r>
      <w:r>
        <w:rPr>
          <w:spacing w:val="-1"/>
        </w:rPr>
        <w:t> </w:t>
      </w:r>
      <w:r>
        <w:rPr>
          <w:i/>
          <w:spacing w:val="-2"/>
        </w:rPr>
        <w:t>16</w:t>
      </w:r>
      <w:r>
        <w:rPr>
          <w:spacing w:val="-2"/>
        </w:rPr>
        <w:t>(15),</w:t>
      </w:r>
      <w:r>
        <w:rPr/>
        <w:tab/>
      </w:r>
      <w:r>
        <w:rPr>
          <w:spacing w:val="-2"/>
        </w:rPr>
        <w:t>64-</w:t>
      </w:r>
      <w:r>
        <w:rPr>
          <w:spacing w:val="-5"/>
        </w:rPr>
        <w:t>96.</w:t>
      </w:r>
    </w:p>
    <w:p>
      <w:pPr>
        <w:pStyle w:val="BodyText"/>
        <w:spacing w:before="1"/>
        <w:ind w:left="885"/>
      </w:pPr>
      <w:hyperlink r:id="rId124">
        <w:r>
          <w:rPr>
            <w:color w:val="0462C1"/>
            <w:spacing w:val="-2"/>
            <w:u w:val="single" w:color="0462C1"/>
          </w:rPr>
          <w:t>https://doi.org/10.3390/su16156496</w:t>
        </w:r>
      </w:hyperlink>
    </w:p>
    <w:p>
      <w:pPr>
        <w:pStyle w:val="BodyText"/>
        <w:tabs>
          <w:tab w:pos="3044" w:val="left" w:leader="none"/>
          <w:tab w:pos="5117" w:val="left" w:leader="none"/>
          <w:tab w:pos="9193" w:val="right" w:leader="none"/>
        </w:tabs>
        <w:spacing w:line="360" w:lineRule="auto" w:before="137"/>
        <w:ind w:left="885" w:right="444" w:hanging="720"/>
        <w:jc w:val="both"/>
      </w:pPr>
      <w:r>
        <w:rPr/>
        <w:t>Muema, E., Mburu, J., Coulibaly, J., &amp; Mutune, J. (2018). Determinants of access and utilisation of seasonal climate information services among smallholder farmers in </w:t>
      </w:r>
      <w:r>
        <w:rPr>
          <w:spacing w:val="-2"/>
        </w:rPr>
        <w:t>Makueni</w:t>
      </w:r>
      <w:r>
        <w:rPr/>
        <w:tab/>
      </w:r>
      <w:r>
        <w:rPr>
          <w:spacing w:val="-2"/>
        </w:rPr>
        <w:t>County,</w:t>
      </w:r>
      <w:r>
        <w:rPr/>
        <w:tab/>
        <w:t>Kenya.</w:t>
      </w:r>
      <w:r>
        <w:rPr>
          <w:spacing w:val="-3"/>
        </w:rPr>
        <w:t> </w:t>
      </w:r>
      <w:r>
        <w:rPr>
          <w:i/>
        </w:rPr>
        <w:t>Heliyon</w:t>
      </w:r>
      <w:r>
        <w:rPr/>
        <w:t>,</w:t>
      </w:r>
      <w:r>
        <w:rPr>
          <w:spacing w:val="-2"/>
        </w:rPr>
        <w:t> </w:t>
      </w:r>
      <w:r>
        <w:rPr>
          <w:i/>
          <w:spacing w:val="-2"/>
        </w:rPr>
        <w:t>4</w:t>
      </w:r>
      <w:r>
        <w:rPr>
          <w:spacing w:val="-2"/>
        </w:rPr>
        <w:t>(11),</w:t>
      </w:r>
      <w:r>
        <w:rPr/>
        <w:tab/>
      </w:r>
      <w:r>
        <w:rPr>
          <w:spacing w:val="-5"/>
        </w:rPr>
        <w:t>12-</w:t>
      </w:r>
      <w:r>
        <w:rPr/>
        <w:t>19</w:t>
      </w:r>
    </w:p>
    <w:p>
      <w:pPr>
        <w:pStyle w:val="BodyText"/>
        <w:spacing w:before="1"/>
        <w:ind w:left="885"/>
      </w:pPr>
      <w:hyperlink r:id="rId125">
        <w:r>
          <w:rPr>
            <w:color w:val="0462C1"/>
            <w:u w:val="single" w:color="0462C1"/>
          </w:rPr>
          <w:t>http://</w:t>
        </w:r>
        <w:r>
          <w:rPr>
            <w:color w:val="0462C1"/>
            <w:spacing w:val="-2"/>
            <w:u w:val="single" w:color="0462C1"/>
          </w:rPr>
          <w:t>d</w:t>
        </w:r>
        <w:r>
          <w:rPr>
            <w:color w:val="0462C1"/>
            <w:spacing w:val="2"/>
            <w:u w:val="single" w:color="0462C1"/>
          </w:rPr>
          <w:t>x</w:t>
        </w:r>
        <w:r>
          <w:rPr>
            <w:color w:val="0462C1"/>
            <w:u w:val="single" w:color="0462C1"/>
          </w:rPr>
          <w:t>.doi.or</w:t>
        </w:r>
        <w:r>
          <w:rPr>
            <w:color w:val="0462C1"/>
            <w:spacing w:val="-3"/>
            <w:u w:val="single" w:color="0462C1"/>
          </w:rPr>
          <w:t>g</w:t>
        </w:r>
        <w:r>
          <w:rPr>
            <w:color w:val="0462C1"/>
            <w:u w:val="single" w:color="0462C1"/>
          </w:rPr>
          <w:t>/10.1016/j.hel</w:t>
        </w:r>
        <w:r>
          <w:rPr>
            <w:color w:val="0462C1"/>
            <w:spacing w:val="2"/>
            <w:u w:val="single" w:color="0462C1"/>
          </w:rPr>
          <w:t>i</w:t>
        </w:r>
        <w:r>
          <w:rPr>
            <w:color w:val="0462C1"/>
            <w:spacing w:val="-5"/>
            <w:u w:val="single" w:color="0462C1"/>
          </w:rPr>
          <w:t>y</w:t>
        </w:r>
        <w:r>
          <w:rPr>
            <w:color w:val="0462C1"/>
            <w:u w:val="single" w:color="0462C1"/>
          </w:rPr>
          <w:t>on.</w:t>
        </w:r>
        <w:r>
          <w:rPr>
            <w:color w:val="0462C1"/>
            <w:spacing w:val="-60"/>
          </w:rPr>
          <w:t> </w:t>
        </w:r>
        <w:r>
          <w:rPr>
            <w:color w:val="0462C1"/>
            <w:u w:val="single" w:color="0462C1"/>
          </w:rPr>
          <w:t>2018.</w:t>
        </w:r>
        <w:r>
          <w:rPr>
            <w:color w:val="0462C1"/>
            <w:spacing w:val="-1"/>
            <w:u w:val="single" w:color="0462C1"/>
          </w:rPr>
          <w:t>e</w:t>
        </w:r>
        <w:r>
          <w:rPr>
            <w:color w:val="0462C1"/>
            <w:u w:val="single" w:color="0462C1"/>
          </w:rPr>
          <w:t>00889</w:t>
        </w:r>
      </w:hyperlink>
    </w:p>
    <w:p>
      <w:pPr>
        <w:spacing w:line="360" w:lineRule="auto" w:before="137"/>
        <w:ind w:left="885" w:right="444" w:hanging="720"/>
        <w:jc w:val="both"/>
        <w:rPr>
          <w:sz w:val="24"/>
        </w:rPr>
      </w:pPr>
      <w:r>
        <w:rPr>
          <w:sz w:val="24"/>
        </w:rPr>
        <w:t>Mugenda, O. M. &amp; Mugenda, A. G. (2003). </w:t>
      </w:r>
      <w:r>
        <w:rPr>
          <w:i/>
          <w:sz w:val="24"/>
        </w:rPr>
        <w:t>Research Methods: Quantitative and Qualitative Approaches, </w:t>
      </w:r>
      <w:r>
        <w:rPr>
          <w:sz w:val="24"/>
        </w:rPr>
        <w:t>Acts Press: Nairobi.</w:t>
      </w:r>
    </w:p>
    <w:p>
      <w:pPr>
        <w:pStyle w:val="BodyText"/>
        <w:spacing w:line="360" w:lineRule="auto"/>
        <w:ind w:left="885" w:right="447" w:hanging="720"/>
        <w:jc w:val="both"/>
      </w:pPr>
      <w:r>
        <w:rPr/>
        <w:t>Mushi, G. E., Di Marzo Serugendo, G., &amp;amp; Burgi, P. Y. (2022). Digital technology and services</w:t>
      </w:r>
      <w:r>
        <w:rPr>
          <w:spacing w:val="80"/>
          <w:w w:val="150"/>
        </w:rPr>
        <w:t>  </w:t>
      </w:r>
      <w:r>
        <w:rPr/>
        <w:t>for</w:t>
      </w:r>
      <w:r>
        <w:rPr>
          <w:spacing w:val="80"/>
          <w:w w:val="150"/>
        </w:rPr>
        <w:t>  </w:t>
      </w:r>
      <w:r>
        <w:rPr/>
        <w:t>sustainable</w:t>
      </w:r>
      <w:r>
        <w:rPr>
          <w:spacing w:val="80"/>
          <w:w w:val="150"/>
        </w:rPr>
        <w:t>  </w:t>
      </w:r>
      <w:r>
        <w:rPr/>
        <w:t>agriculture</w:t>
      </w:r>
      <w:r>
        <w:rPr>
          <w:spacing w:val="80"/>
          <w:w w:val="150"/>
        </w:rPr>
        <w:t>  </w:t>
      </w:r>
      <w:r>
        <w:rPr/>
        <w:t>in</w:t>
      </w:r>
      <w:r>
        <w:rPr>
          <w:spacing w:val="80"/>
          <w:w w:val="150"/>
        </w:rPr>
        <w:t>  </w:t>
      </w:r>
      <w:r>
        <w:rPr/>
        <w:t>Tanzania:</w:t>
      </w:r>
      <w:r>
        <w:rPr>
          <w:spacing w:val="80"/>
          <w:w w:val="150"/>
        </w:rPr>
        <w:t>  </w:t>
      </w:r>
      <w:r>
        <w:rPr/>
        <w:t>A</w:t>
      </w:r>
      <w:r>
        <w:rPr>
          <w:spacing w:val="80"/>
          <w:w w:val="150"/>
        </w:rPr>
        <w:t>  </w:t>
      </w:r>
      <w:r>
        <w:rPr/>
        <w:t>literature review. </w:t>
      </w:r>
      <w:r>
        <w:rPr>
          <w:i/>
        </w:rPr>
        <w:t>Sustainability</w:t>
      </w:r>
      <w:r>
        <w:rPr/>
        <w:t>, </w:t>
      </w:r>
      <w:r>
        <w:rPr>
          <w:i/>
        </w:rPr>
        <w:t>14</w:t>
      </w:r>
      <w:r>
        <w:rPr/>
        <w:t>(4), 2415. </w:t>
      </w:r>
      <w:hyperlink r:id="rId126">
        <w:r>
          <w:rPr>
            <w:color w:val="0462C1"/>
            <w:u w:val="single" w:color="0462C1"/>
          </w:rPr>
          <w:t>https://doi.org/10.3390/su14042415</w:t>
        </w:r>
      </w:hyperlink>
    </w:p>
    <w:p>
      <w:pPr>
        <w:tabs>
          <w:tab w:pos="2588" w:val="left" w:leader="none"/>
          <w:tab w:pos="4031" w:val="left" w:leader="none"/>
          <w:tab w:pos="5387" w:val="left" w:leader="none"/>
          <w:tab w:pos="6877" w:val="left" w:leader="none"/>
          <w:tab w:pos="8621" w:val="left" w:leader="none"/>
        </w:tabs>
        <w:spacing w:line="360" w:lineRule="auto" w:before="2"/>
        <w:ind w:left="885" w:right="449" w:hanging="720"/>
        <w:jc w:val="both"/>
        <w:rPr>
          <w:sz w:val="24"/>
        </w:rPr>
      </w:pPr>
      <w:r>
        <w:rPr>
          <w:sz w:val="24"/>
        </w:rPr>
        <w:t>Mutai, B. K. (2014). </w:t>
      </w:r>
      <w:r>
        <w:rPr>
          <w:i/>
          <w:sz w:val="24"/>
        </w:rPr>
        <w:t>How to Write a Quality Research Proposal (2nd Ed). A Complete and </w:t>
      </w:r>
      <w:r>
        <w:rPr>
          <w:i/>
          <w:spacing w:val="-2"/>
          <w:sz w:val="24"/>
        </w:rPr>
        <w:t>Simplified</w:t>
      </w:r>
      <w:r>
        <w:rPr>
          <w:i/>
          <w:sz w:val="24"/>
        </w:rPr>
        <w:tab/>
      </w:r>
      <w:r>
        <w:rPr>
          <w:i/>
          <w:spacing w:val="-2"/>
          <w:sz w:val="24"/>
        </w:rPr>
        <w:t>Recipe</w:t>
      </w:r>
      <w:r>
        <w:rPr>
          <w:spacing w:val="-2"/>
          <w:sz w:val="24"/>
        </w:rPr>
        <w:t>.</w:t>
      </w:r>
      <w:r>
        <w:rPr>
          <w:sz w:val="24"/>
        </w:rPr>
        <w:tab/>
      </w:r>
      <w:r>
        <w:rPr>
          <w:spacing w:val="-2"/>
          <w:sz w:val="24"/>
        </w:rPr>
        <w:t>Njoro:</w:t>
      </w:r>
      <w:r>
        <w:rPr>
          <w:sz w:val="24"/>
        </w:rPr>
        <w:tab/>
      </w:r>
      <w:r>
        <w:rPr>
          <w:spacing w:val="-2"/>
          <w:sz w:val="24"/>
        </w:rPr>
        <w:t>Egerton</w:t>
      </w:r>
      <w:r>
        <w:rPr>
          <w:sz w:val="24"/>
        </w:rPr>
        <w:tab/>
      </w:r>
      <w:r>
        <w:rPr>
          <w:spacing w:val="-2"/>
          <w:sz w:val="24"/>
        </w:rPr>
        <w:t>University</w:t>
      </w:r>
      <w:r>
        <w:rPr>
          <w:sz w:val="24"/>
        </w:rPr>
        <w:tab/>
      </w:r>
      <w:r>
        <w:rPr>
          <w:spacing w:val="-2"/>
          <w:sz w:val="24"/>
        </w:rPr>
        <w:t>Press. </w:t>
      </w:r>
      <w:hyperlink r:id="rId127">
        <w:r>
          <w:rPr>
            <w:color w:val="0462C1"/>
            <w:spacing w:val="-2"/>
            <w:sz w:val="24"/>
            <w:u w:val="single" w:color="0462C1"/>
          </w:rPr>
          <w:t>https://www.researchgate.net/publication/371936343_HOW_TO_WRITE_QUALITY</w:t>
        </w:r>
      </w:hyperlink>
    </w:p>
    <w:p>
      <w:pPr>
        <w:pStyle w:val="BodyText"/>
        <w:spacing w:line="275" w:lineRule="exact"/>
        <w:ind w:left="885"/>
      </w:pPr>
      <w:hyperlink r:id="rId127">
        <w:r>
          <w:rPr>
            <w:color w:val="0462C1"/>
            <w:spacing w:val="-2"/>
            <w:u w:val="single" w:color="0462C1"/>
          </w:rPr>
          <w:t>_RESEARCH_PROPOSALA_COMPLETE_AND_SIMPLIFIED_RECIPE</w:t>
        </w:r>
      </w:hyperlink>
    </w:p>
    <w:p>
      <w:pPr>
        <w:spacing w:line="360" w:lineRule="auto" w:before="139"/>
        <w:ind w:left="885" w:right="443" w:hanging="720"/>
        <w:jc w:val="both"/>
        <w:rPr>
          <w:sz w:val="24"/>
        </w:rPr>
      </w:pPr>
      <w:r>
        <w:rPr>
          <w:sz w:val="24"/>
        </w:rPr>
        <w:t>Muthoni, J., &amp; Shimelis, H. (2023). An overview of potato production in Africa. </w:t>
      </w:r>
      <w:r>
        <w:rPr>
          <w:i/>
          <w:sz w:val="24"/>
        </w:rPr>
        <w:t>Potato Production Worldwide, Academic</w:t>
      </w:r>
      <w:r>
        <w:rPr>
          <w:i/>
          <w:spacing w:val="-3"/>
          <w:sz w:val="24"/>
        </w:rPr>
        <w:t> </w:t>
      </w:r>
      <w:r>
        <w:rPr>
          <w:i/>
          <w:sz w:val="24"/>
        </w:rPr>
        <w:t>Press, </w:t>
      </w:r>
      <w:r>
        <w:rPr>
          <w:sz w:val="24"/>
        </w:rPr>
        <w:t>pp</w:t>
      </w:r>
      <w:r>
        <w:rPr>
          <w:i/>
          <w:sz w:val="24"/>
        </w:rPr>
        <w:t>.</w:t>
      </w:r>
      <w:r>
        <w:rPr>
          <w:i/>
          <w:spacing w:val="-2"/>
          <w:sz w:val="24"/>
        </w:rPr>
        <w:t> </w:t>
      </w:r>
      <w:r>
        <w:rPr>
          <w:sz w:val="24"/>
        </w:rPr>
        <w:t>435-456.</w:t>
      </w:r>
      <w:r>
        <w:rPr>
          <w:spacing w:val="-2"/>
          <w:sz w:val="24"/>
        </w:rPr>
        <w:t> </w:t>
      </w:r>
      <w:hyperlink r:id="rId128">
        <w:r>
          <w:rPr>
            <w:color w:val="0462C1"/>
            <w:sz w:val="24"/>
            <w:u w:val="single" w:color="0462C1"/>
          </w:rPr>
          <w:t>https://doi.org/10.1016/b978-0-</w:t>
        </w:r>
      </w:hyperlink>
      <w:hyperlink r:id="rId128">
        <w:r>
          <w:rPr>
            <w:color w:val="0462C1"/>
            <w:spacing w:val="-2"/>
            <w:sz w:val="24"/>
            <w:u w:val="single" w:color="0462C1"/>
          </w:rPr>
          <w:t>12-822925-5.00020-7</w:t>
        </w:r>
      </w:hyperlink>
    </w:p>
    <w:p>
      <w:pPr>
        <w:pStyle w:val="BodyText"/>
        <w:spacing w:line="360" w:lineRule="auto"/>
        <w:ind w:left="885" w:right="447" w:hanging="720"/>
        <w:jc w:val="both"/>
      </w:pPr>
      <w:r>
        <w:rPr/>
        <w:t>Mwalupaso, G. E., Wang, S., Rahman, S., Alavo, E. J. P., &amp; Tian, X. (2019). Agricultural informatisation</w:t>
      </w:r>
      <w:r>
        <w:rPr>
          <w:spacing w:val="80"/>
        </w:rPr>
        <w:t>  </w:t>
      </w:r>
      <w:r>
        <w:rPr/>
        <w:t>and</w:t>
      </w:r>
      <w:r>
        <w:rPr>
          <w:spacing w:val="80"/>
        </w:rPr>
        <w:t>  </w:t>
      </w:r>
      <w:r>
        <w:rPr/>
        <w:t>technical</w:t>
      </w:r>
      <w:r>
        <w:rPr>
          <w:spacing w:val="80"/>
        </w:rPr>
        <w:t>  </w:t>
      </w:r>
      <w:r>
        <w:rPr/>
        <w:t>efficiency</w:t>
      </w:r>
      <w:r>
        <w:rPr>
          <w:spacing w:val="80"/>
        </w:rPr>
        <w:t>  </w:t>
      </w:r>
      <w:r>
        <w:rPr/>
        <w:t>in</w:t>
      </w:r>
      <w:r>
        <w:rPr>
          <w:spacing w:val="80"/>
        </w:rPr>
        <w:t>  </w:t>
      </w:r>
      <w:r>
        <w:rPr/>
        <w:t>maize</w:t>
      </w:r>
      <w:r>
        <w:rPr>
          <w:spacing w:val="80"/>
        </w:rPr>
        <w:t>  </w:t>
      </w:r>
      <w:r>
        <w:rPr/>
        <w:t>production</w:t>
      </w:r>
      <w:r>
        <w:rPr>
          <w:spacing w:val="80"/>
        </w:rPr>
        <w:t>  </w:t>
      </w:r>
      <w:r>
        <w:rPr/>
        <w:t>in Zambia. </w:t>
      </w:r>
      <w:r>
        <w:rPr>
          <w:i/>
        </w:rPr>
        <w:t>Sustainability</w:t>
      </w:r>
      <w:r>
        <w:rPr/>
        <w:t>, </w:t>
      </w:r>
      <w:r>
        <w:rPr>
          <w:i/>
        </w:rPr>
        <w:t>11</w:t>
      </w:r>
      <w:r>
        <w:rPr/>
        <w:t>(8), 2451. </w:t>
      </w:r>
      <w:hyperlink r:id="rId129">
        <w:r>
          <w:rPr>
            <w:color w:val="0462C1"/>
            <w:u w:val="single" w:color="0462C1"/>
          </w:rPr>
          <w:t>https://doi.org/10.3390/su11082451</w:t>
        </w:r>
      </w:hyperlink>
    </w:p>
    <w:p>
      <w:pPr>
        <w:spacing w:line="360" w:lineRule="auto" w:before="1"/>
        <w:ind w:left="885" w:right="446" w:hanging="720"/>
        <w:jc w:val="both"/>
        <w:rPr>
          <w:sz w:val="24"/>
        </w:rPr>
      </w:pPr>
      <w:r>
        <w:rPr>
          <w:sz w:val="24"/>
        </w:rPr>
        <w:t>Mwanja, D. K. (2022).</w:t>
      </w:r>
      <w:r>
        <w:rPr>
          <w:spacing w:val="-3"/>
          <w:sz w:val="24"/>
        </w:rPr>
        <w:t> </w:t>
      </w:r>
      <w:r>
        <w:rPr>
          <w:i/>
          <w:sz w:val="24"/>
        </w:rPr>
        <w:t>The Influence of Digital Marketing Platforms on the Performance of Small</w:t>
      </w:r>
      <w:r>
        <w:rPr>
          <w:i/>
          <w:spacing w:val="-6"/>
          <w:sz w:val="24"/>
        </w:rPr>
        <w:t> </w:t>
      </w:r>
      <w:r>
        <w:rPr>
          <w:i/>
          <w:sz w:val="24"/>
        </w:rPr>
        <w:t>and</w:t>
      </w:r>
      <w:r>
        <w:rPr>
          <w:i/>
          <w:spacing w:val="-7"/>
          <w:sz w:val="24"/>
        </w:rPr>
        <w:t> </w:t>
      </w:r>
      <w:r>
        <w:rPr>
          <w:i/>
          <w:sz w:val="24"/>
        </w:rPr>
        <w:t>Medium</w:t>
      </w:r>
      <w:r>
        <w:rPr>
          <w:i/>
          <w:spacing w:val="-7"/>
          <w:sz w:val="24"/>
        </w:rPr>
        <w:t> </w:t>
      </w:r>
      <w:r>
        <w:rPr>
          <w:i/>
          <w:sz w:val="24"/>
        </w:rPr>
        <w:t>Business</w:t>
      </w:r>
      <w:r>
        <w:rPr>
          <w:i/>
          <w:spacing w:val="-7"/>
          <w:sz w:val="24"/>
        </w:rPr>
        <w:t> </w:t>
      </w:r>
      <w:r>
        <w:rPr>
          <w:i/>
          <w:sz w:val="24"/>
        </w:rPr>
        <w:t>Retailers</w:t>
      </w:r>
      <w:r>
        <w:rPr>
          <w:i/>
          <w:spacing w:val="-7"/>
          <w:sz w:val="24"/>
        </w:rPr>
        <w:t> </w:t>
      </w:r>
      <w:r>
        <w:rPr>
          <w:i/>
          <w:sz w:val="24"/>
        </w:rPr>
        <w:t>in</w:t>
      </w:r>
      <w:r>
        <w:rPr>
          <w:i/>
          <w:spacing w:val="-6"/>
          <w:sz w:val="24"/>
        </w:rPr>
        <w:t> </w:t>
      </w:r>
      <w:r>
        <w:rPr>
          <w:i/>
          <w:sz w:val="24"/>
        </w:rPr>
        <w:t>Kamukunji</w:t>
      </w:r>
      <w:r>
        <w:rPr>
          <w:i/>
          <w:spacing w:val="-6"/>
          <w:sz w:val="24"/>
        </w:rPr>
        <w:t> </w:t>
      </w:r>
      <w:r>
        <w:rPr>
          <w:i/>
          <w:sz w:val="24"/>
        </w:rPr>
        <w:t>Market,</w:t>
      </w:r>
      <w:r>
        <w:rPr>
          <w:i/>
          <w:spacing w:val="-6"/>
          <w:sz w:val="24"/>
        </w:rPr>
        <w:t> </w:t>
      </w:r>
      <w:r>
        <w:rPr>
          <w:i/>
          <w:sz w:val="24"/>
        </w:rPr>
        <w:t>Nairobi,</w:t>
      </w:r>
      <w:r>
        <w:rPr>
          <w:i/>
          <w:spacing w:val="-6"/>
          <w:sz w:val="24"/>
        </w:rPr>
        <w:t> </w:t>
      </w:r>
      <w:r>
        <w:rPr>
          <w:i/>
          <w:sz w:val="24"/>
        </w:rPr>
        <w:t>Kenya</w:t>
      </w:r>
      <w:r>
        <w:rPr>
          <w:i/>
          <w:spacing w:val="-4"/>
          <w:sz w:val="24"/>
        </w:rPr>
        <w:t> </w:t>
      </w:r>
      <w:r>
        <w:rPr>
          <w:sz w:val="24"/>
        </w:rPr>
        <w:t>(Doctoral dissertation, University of Nairobi).</w:t>
      </w:r>
    </w:p>
    <w:p>
      <w:pPr>
        <w:spacing w:after="0" w:line="360" w:lineRule="auto"/>
        <w:jc w:val="both"/>
        <w:rPr>
          <w:sz w:val="24"/>
        </w:rPr>
        <w:sectPr>
          <w:pgSz w:w="11910" w:h="16840"/>
          <w:pgMar w:header="0" w:footer="1003" w:top="1340" w:bottom="1200" w:left="1275" w:right="992"/>
        </w:sectPr>
      </w:pPr>
    </w:p>
    <w:p>
      <w:pPr>
        <w:pStyle w:val="BodyText"/>
        <w:spacing w:line="360" w:lineRule="auto" w:before="76"/>
        <w:ind w:left="885" w:hanging="720"/>
      </w:pPr>
      <w:r>
        <w:rPr/>
        <w:t>Naika, M. B., Kudari, M., Devi, M. S., Sadhu, D.</w:t>
      </w:r>
      <w:r>
        <w:rPr>
          <w:spacing w:val="-1"/>
        </w:rPr>
        <w:t> </w:t>
      </w:r>
      <w:r>
        <w:rPr/>
        <w:t>S., &amp; Sunagar, S. (2021). </w:t>
      </w:r>
      <w:r>
        <w:rPr>
          <w:i/>
        </w:rPr>
        <w:t>Food Technology Disruptions. </w:t>
      </w:r>
      <w:r>
        <w:rPr/>
        <w:t>Academic Press</w:t>
      </w:r>
      <w:r>
        <w:rPr>
          <w:i/>
        </w:rPr>
        <w:t>.</w:t>
      </w:r>
      <w:r>
        <w:rPr>
          <w:i/>
          <w:spacing w:val="40"/>
        </w:rPr>
        <w:t> </w:t>
      </w:r>
      <w:hyperlink r:id="rId130">
        <w:r>
          <w:rPr>
            <w:color w:val="0462C1"/>
            <w:u w:val="single" w:color="0462C1"/>
          </w:rPr>
          <w:t>https://doi.org/10.1016/B978-0-12-821470-1.00006-9</w:t>
        </w:r>
      </w:hyperlink>
    </w:p>
    <w:p>
      <w:pPr>
        <w:spacing w:line="360" w:lineRule="auto" w:before="0"/>
        <w:ind w:left="885" w:right="0" w:hanging="720"/>
        <w:jc w:val="left"/>
        <w:rPr>
          <w:sz w:val="24"/>
        </w:rPr>
      </w:pPr>
      <w:r>
        <w:rPr>
          <w:sz w:val="24"/>
        </w:rPr>
        <w:t>Nakuru</w:t>
      </w:r>
      <w:r>
        <w:rPr>
          <w:spacing w:val="40"/>
          <w:sz w:val="24"/>
        </w:rPr>
        <w:t> </w:t>
      </w:r>
      <w:r>
        <w:rPr>
          <w:sz w:val="24"/>
        </w:rPr>
        <w:t>CIDP</w:t>
      </w:r>
      <w:r>
        <w:rPr>
          <w:spacing w:val="40"/>
          <w:sz w:val="24"/>
        </w:rPr>
        <w:t> </w:t>
      </w:r>
      <w:r>
        <w:rPr>
          <w:sz w:val="24"/>
        </w:rPr>
        <w:t>(2022).</w:t>
      </w:r>
      <w:r>
        <w:rPr>
          <w:spacing w:val="40"/>
          <w:sz w:val="24"/>
        </w:rPr>
        <w:t> </w:t>
      </w:r>
      <w:r>
        <w:rPr>
          <w:i/>
          <w:sz w:val="24"/>
        </w:rPr>
        <w:t>Nakuru</w:t>
      </w:r>
      <w:r>
        <w:rPr>
          <w:i/>
          <w:spacing w:val="40"/>
          <w:sz w:val="24"/>
        </w:rPr>
        <w:t> </w:t>
      </w:r>
      <w:r>
        <w:rPr>
          <w:i/>
          <w:sz w:val="24"/>
        </w:rPr>
        <w:t>County</w:t>
      </w:r>
      <w:r>
        <w:rPr>
          <w:i/>
          <w:spacing w:val="40"/>
          <w:sz w:val="24"/>
        </w:rPr>
        <w:t> </w:t>
      </w:r>
      <w:r>
        <w:rPr>
          <w:i/>
          <w:sz w:val="24"/>
        </w:rPr>
        <w:t>Integrated</w:t>
      </w:r>
      <w:r>
        <w:rPr>
          <w:i/>
          <w:spacing w:val="40"/>
          <w:sz w:val="24"/>
        </w:rPr>
        <w:t> </w:t>
      </w:r>
      <w:r>
        <w:rPr>
          <w:i/>
          <w:sz w:val="24"/>
        </w:rPr>
        <w:t>Development</w:t>
      </w:r>
      <w:r>
        <w:rPr>
          <w:i/>
          <w:spacing w:val="40"/>
          <w:sz w:val="24"/>
        </w:rPr>
        <w:t> </w:t>
      </w:r>
      <w:r>
        <w:rPr>
          <w:i/>
          <w:sz w:val="24"/>
        </w:rPr>
        <w:t>Plan</w:t>
      </w:r>
      <w:r>
        <w:rPr>
          <w:i/>
          <w:spacing w:val="40"/>
          <w:sz w:val="24"/>
        </w:rPr>
        <w:t> </w:t>
      </w:r>
      <w:r>
        <w:rPr>
          <w:i/>
          <w:sz w:val="24"/>
        </w:rPr>
        <w:t>2023-2027</w:t>
      </w:r>
      <w:r>
        <w:rPr>
          <w:sz w:val="24"/>
        </w:rPr>
        <w:t>.</w:t>
      </w:r>
      <w:r>
        <w:rPr>
          <w:spacing w:val="40"/>
          <w:sz w:val="24"/>
        </w:rPr>
        <w:t> </w:t>
      </w:r>
      <w:r>
        <w:rPr>
          <w:sz w:val="24"/>
        </w:rPr>
        <w:t>County Government of Nakuru. </w:t>
      </w:r>
      <w:hyperlink r:id="rId131">
        <w:r>
          <w:rPr>
            <w:color w:val="0462C1"/>
            <w:sz w:val="24"/>
            <w:u w:val="single" w:color="0462C1"/>
          </w:rPr>
          <w:t>www.nakuru.go.ke</w:t>
        </w:r>
        <w:r>
          <w:rPr>
            <w:sz w:val="24"/>
          </w:rPr>
          <w:t>.</w:t>
        </w:r>
      </w:hyperlink>
    </w:p>
    <w:p>
      <w:pPr>
        <w:pStyle w:val="BodyText"/>
        <w:spacing w:line="360" w:lineRule="auto"/>
        <w:ind w:left="885" w:right="443" w:hanging="720"/>
      </w:pPr>
      <w:r>
        <w:rPr/>
        <w:t>Nassiuma,</w:t>
      </w:r>
      <w:r>
        <w:rPr>
          <w:spacing w:val="-15"/>
        </w:rPr>
        <w:t> </w:t>
      </w:r>
      <w:r>
        <w:rPr/>
        <w:t>D.</w:t>
      </w:r>
      <w:r>
        <w:rPr>
          <w:spacing w:val="-15"/>
        </w:rPr>
        <w:t> </w:t>
      </w:r>
      <w:r>
        <w:rPr/>
        <w:t>K.,</w:t>
      </w:r>
      <w:r>
        <w:rPr>
          <w:spacing w:val="-15"/>
        </w:rPr>
        <w:t> </w:t>
      </w:r>
      <w:r>
        <w:rPr/>
        <w:t>(2000).</w:t>
      </w:r>
      <w:r>
        <w:rPr>
          <w:spacing w:val="-15"/>
        </w:rPr>
        <w:t> </w:t>
      </w:r>
      <w:r>
        <w:rPr>
          <w:i/>
        </w:rPr>
        <w:t>Survey</w:t>
      </w:r>
      <w:r>
        <w:rPr>
          <w:i/>
          <w:spacing w:val="-15"/>
        </w:rPr>
        <w:t> </w:t>
      </w:r>
      <w:r>
        <w:rPr>
          <w:i/>
        </w:rPr>
        <w:t>Sampling</w:t>
      </w:r>
      <w:r>
        <w:rPr>
          <w:i/>
          <w:spacing w:val="-15"/>
        </w:rPr>
        <w:t> </w:t>
      </w:r>
      <w:r>
        <w:rPr>
          <w:i/>
        </w:rPr>
        <w:t>Theory</w:t>
      </w:r>
      <w:r>
        <w:rPr>
          <w:i/>
          <w:spacing w:val="-15"/>
        </w:rPr>
        <w:t> </w:t>
      </w:r>
      <w:r>
        <w:rPr>
          <w:i/>
        </w:rPr>
        <w:t>and</w:t>
      </w:r>
      <w:r>
        <w:rPr>
          <w:i/>
          <w:spacing w:val="-15"/>
        </w:rPr>
        <w:t> </w:t>
      </w:r>
      <w:r>
        <w:rPr>
          <w:i/>
        </w:rPr>
        <w:t>Methods</w:t>
      </w:r>
      <w:r>
        <w:rPr/>
        <w:t>.</w:t>
      </w:r>
      <w:r>
        <w:rPr>
          <w:spacing w:val="-15"/>
        </w:rPr>
        <w:t> </w:t>
      </w:r>
      <w:r>
        <w:rPr/>
        <w:t>Nairobi:</w:t>
      </w:r>
      <w:r>
        <w:rPr>
          <w:spacing w:val="-15"/>
        </w:rPr>
        <w:t> </w:t>
      </w:r>
      <w:r>
        <w:rPr/>
        <w:t>University</w:t>
      </w:r>
      <w:r>
        <w:rPr>
          <w:spacing w:val="-20"/>
        </w:rPr>
        <w:t> </w:t>
      </w:r>
      <w:r>
        <w:rPr/>
        <w:t>of</w:t>
      </w:r>
      <w:r>
        <w:rPr>
          <w:spacing w:val="-16"/>
        </w:rPr>
        <w:t> </w:t>
      </w:r>
      <w:r>
        <w:rPr/>
        <w:t>Nairobi </w:t>
      </w:r>
      <w:r>
        <w:rPr>
          <w:spacing w:val="-2"/>
        </w:rPr>
        <w:t>Press </w:t>
      </w:r>
      <w:hyperlink r:id="rId132">
        <w:r>
          <w:rPr>
            <w:color w:val="0462C1"/>
            <w:spacing w:val="-2"/>
            <w:u w:val="single" w:color="0462C1"/>
          </w:rPr>
          <w:t>https://erepository.uonbi.ac.ke/bitstream/handle/11295/63034/SURVEY%20SAMPLI</w:t>
        </w:r>
      </w:hyperlink>
      <w:r>
        <w:rPr>
          <w:color w:val="0462C1"/>
          <w:spacing w:val="-2"/>
        </w:rPr>
        <w:t> </w:t>
      </w:r>
      <w:hyperlink r:id="rId132">
        <w:r>
          <w:rPr>
            <w:color w:val="0462C1"/>
            <w:spacing w:val="-2"/>
            <w:u w:val="single" w:color="0462C1"/>
          </w:rPr>
          <w:t>NG.pdf</w:t>
        </w:r>
      </w:hyperlink>
    </w:p>
    <w:p>
      <w:pPr>
        <w:spacing w:line="360" w:lineRule="auto" w:before="0"/>
        <w:ind w:left="885" w:right="445" w:hanging="720"/>
        <w:jc w:val="both"/>
        <w:rPr>
          <w:sz w:val="24"/>
        </w:rPr>
      </w:pPr>
      <w:r>
        <w:rPr>
          <w:sz w:val="24"/>
        </w:rPr>
        <w:t>National Potato Council of Kenya (2020). </w:t>
      </w:r>
      <w:r>
        <w:rPr>
          <w:i/>
          <w:sz w:val="24"/>
        </w:rPr>
        <w:t>National Potato Strategy (2021-2025). Analysis of potato industry and key stakeholders</w:t>
      </w:r>
      <w:r>
        <w:rPr>
          <w:sz w:val="24"/>
        </w:rPr>
        <w:t>. NPCK. </w:t>
      </w:r>
      <w:hyperlink r:id="rId133">
        <w:r>
          <w:rPr>
            <w:color w:val="0462C1"/>
            <w:sz w:val="24"/>
            <w:u w:val="single" w:color="0462C1"/>
          </w:rPr>
          <w:t>https://npck.org/wp-</w:t>
        </w:r>
      </w:hyperlink>
      <w:hyperlink r:id="rId133">
        <w:r>
          <w:rPr>
            <w:color w:val="0462C1"/>
            <w:spacing w:val="-2"/>
            <w:sz w:val="24"/>
            <w:u w:val="single" w:color="0462C1"/>
          </w:rPr>
          <w:t>content/uploads/2021/12/Signed-Strategy-2021-2025</w:t>
        </w:r>
        <w:r>
          <w:rPr>
            <w:spacing w:val="-2"/>
            <w:sz w:val="24"/>
          </w:rPr>
          <w:t>.</w:t>
        </w:r>
      </w:hyperlink>
    </w:p>
    <w:p>
      <w:pPr>
        <w:spacing w:line="360" w:lineRule="auto" w:before="0"/>
        <w:ind w:left="885" w:right="445" w:hanging="720"/>
        <w:jc w:val="both"/>
        <w:rPr>
          <w:sz w:val="24"/>
        </w:rPr>
      </w:pPr>
      <w:r>
        <w:rPr>
          <w:sz w:val="24"/>
        </w:rPr>
        <w:t>National Potato Council of Kenya (2020). </w:t>
      </w:r>
      <w:r>
        <w:rPr>
          <w:i/>
          <w:sz w:val="24"/>
        </w:rPr>
        <w:t>National Potato Strategy (2021-2025). Analysis of potato industry and key stakeholders</w:t>
      </w:r>
      <w:r>
        <w:rPr>
          <w:sz w:val="24"/>
        </w:rPr>
        <w:t>. NPCK. </w:t>
      </w:r>
      <w:hyperlink r:id="rId133">
        <w:r>
          <w:rPr>
            <w:color w:val="0462C1"/>
            <w:sz w:val="24"/>
            <w:u w:val="single" w:color="0462C1"/>
          </w:rPr>
          <w:t>https://npck.org/wp-</w:t>
        </w:r>
      </w:hyperlink>
      <w:hyperlink r:id="rId133">
        <w:r>
          <w:rPr>
            <w:color w:val="0462C1"/>
            <w:spacing w:val="-2"/>
            <w:sz w:val="24"/>
            <w:u w:val="single" w:color="0462C1"/>
          </w:rPr>
          <w:t>content/uploads/2021/12/Signed-Strategy-2021-2025</w:t>
        </w:r>
        <w:r>
          <w:rPr>
            <w:spacing w:val="-2"/>
            <w:sz w:val="24"/>
          </w:rPr>
          <w:t>.</w:t>
        </w:r>
      </w:hyperlink>
    </w:p>
    <w:p>
      <w:pPr>
        <w:spacing w:line="360" w:lineRule="auto" w:before="1"/>
        <w:ind w:left="885" w:right="452" w:hanging="720"/>
        <w:jc w:val="both"/>
        <w:rPr>
          <w:sz w:val="24"/>
        </w:rPr>
      </w:pPr>
      <w:r>
        <w:rPr>
          <w:sz w:val="24"/>
        </w:rPr>
        <w:t>Ng’ang’a, C. M. (2015). </w:t>
      </w:r>
      <w:r>
        <w:rPr>
          <w:i/>
          <w:sz w:val="24"/>
        </w:rPr>
        <w:t>Effectiveness of digital marketing strategies on performance of commercial Banks in Kenya </w:t>
      </w:r>
      <w:r>
        <w:rPr>
          <w:sz w:val="24"/>
        </w:rPr>
        <w:t>(Doctoral dissertation, University of Nairobi).</w:t>
      </w:r>
    </w:p>
    <w:p>
      <w:pPr>
        <w:pStyle w:val="BodyText"/>
        <w:spacing w:line="360" w:lineRule="auto"/>
        <w:ind w:left="885" w:right="444" w:hanging="720"/>
        <w:jc w:val="both"/>
      </w:pPr>
      <w:r>
        <w:rPr/>
        <w:t>Nkambule, T. B., &amp; Agholor, A. I. (2021). Information Communication Technology as a tool for agricultural transformation and development in South Africa. A review. </w:t>
      </w:r>
      <w:r>
        <w:rPr>
          <w:i/>
        </w:rPr>
        <w:t>Turkish Online Journal of Qualitative Inquiry (TOJQI)</w:t>
      </w:r>
      <w:r>
        <w:rPr/>
        <w:t>. </w:t>
      </w:r>
      <w:r>
        <w:rPr>
          <w:i/>
        </w:rPr>
        <w:t>12</w:t>
      </w:r>
      <w:r>
        <w:rPr/>
        <w:t>(7), 8658-8677 </w:t>
      </w:r>
      <w:hyperlink r:id="rId134">
        <w:r>
          <w:rPr>
            <w:color w:val="0462C1"/>
            <w:spacing w:val="-2"/>
            <w:u w:val="single" w:color="0462C1"/>
          </w:rPr>
          <w:t>https://www.tojqi.net/index.php/journal/article/view/5250/3713</w:t>
        </w:r>
      </w:hyperlink>
    </w:p>
    <w:p>
      <w:pPr>
        <w:spacing w:line="360" w:lineRule="auto" w:before="1"/>
        <w:ind w:left="885" w:right="448" w:hanging="720"/>
        <w:jc w:val="both"/>
        <w:rPr>
          <w:sz w:val="24"/>
        </w:rPr>
      </w:pPr>
      <w:r>
        <w:rPr>
          <w:sz w:val="24"/>
        </w:rPr>
        <w:t>NPCK (2022). </w:t>
      </w:r>
      <w:r>
        <w:rPr>
          <w:i/>
          <w:sz w:val="24"/>
        </w:rPr>
        <w:t>Potato Growing Counties in Kenya. </w:t>
      </w:r>
      <w:r>
        <w:rPr>
          <w:sz w:val="24"/>
        </w:rPr>
        <w:t>National Potato Council of Kenya </w:t>
      </w:r>
      <w:hyperlink r:id="rId135">
        <w:r>
          <w:rPr>
            <w:color w:val="0462C1"/>
            <w:spacing w:val="-2"/>
            <w:sz w:val="24"/>
            <w:u w:val="single" w:color="0462C1"/>
          </w:rPr>
          <w:t>https://npck.org/potato-growing-counties-in-kenya/</w:t>
        </w:r>
      </w:hyperlink>
    </w:p>
    <w:p>
      <w:pPr>
        <w:spacing w:line="360" w:lineRule="auto" w:before="0"/>
        <w:ind w:left="885" w:right="443" w:hanging="720"/>
        <w:jc w:val="both"/>
        <w:rPr>
          <w:sz w:val="24"/>
        </w:rPr>
      </w:pPr>
      <w:r>
        <w:rPr>
          <w:sz w:val="24"/>
        </w:rPr>
        <w:t>Nwaizugbo, I. C., &amp; Abereola, S. N. (2021). Use of Social Media in the Marketing of Agricultural Products and Farmers Turnover in South-West Nigeria.</w:t>
      </w:r>
      <w:r>
        <w:rPr>
          <w:spacing w:val="40"/>
          <w:sz w:val="24"/>
        </w:rPr>
        <w:t> </w:t>
      </w:r>
      <w:r>
        <w:rPr>
          <w:i/>
          <w:sz w:val="24"/>
        </w:rPr>
        <w:t>International Journal of Trend in Scientific Research and Development (IJTSRD). 5</w:t>
      </w:r>
      <w:r>
        <w:rPr>
          <w:sz w:val="24"/>
        </w:rPr>
        <w:t>(5), 1522-1531 </w:t>
      </w:r>
      <w:hyperlink r:id="rId136">
        <w:r>
          <w:rPr>
            <w:color w:val="0462C1"/>
            <w:spacing w:val="-2"/>
            <w:sz w:val="24"/>
            <w:u w:val="single" w:color="0462C1"/>
          </w:rPr>
          <w:t>https://www.ijtsrd.com/papers/ijtsrd45151.pdf</w:t>
        </w:r>
      </w:hyperlink>
    </w:p>
    <w:p>
      <w:pPr>
        <w:pStyle w:val="BodyText"/>
        <w:tabs>
          <w:tab w:pos="4597" w:val="left" w:leader="none"/>
          <w:tab w:pos="8573" w:val="left" w:leader="none"/>
        </w:tabs>
        <w:spacing w:line="360" w:lineRule="auto"/>
        <w:ind w:left="885" w:right="444" w:hanging="720"/>
        <w:jc w:val="both"/>
      </w:pPr>
      <w:r>
        <w:rPr/>
        <w:t>Obayelu,</w:t>
      </w:r>
      <w:r>
        <w:rPr>
          <w:spacing w:val="-8"/>
        </w:rPr>
        <w:t> </w:t>
      </w:r>
      <w:r>
        <w:rPr/>
        <w:t>A.</w:t>
      </w:r>
      <w:r>
        <w:rPr>
          <w:spacing w:val="-9"/>
        </w:rPr>
        <w:t> </w:t>
      </w:r>
      <w:r>
        <w:rPr/>
        <w:t>E.,</w:t>
      </w:r>
      <w:r>
        <w:rPr>
          <w:spacing w:val="-9"/>
        </w:rPr>
        <w:t> </w:t>
      </w:r>
      <w:r>
        <w:rPr/>
        <w:t>Afolami,</w:t>
      </w:r>
      <w:r>
        <w:rPr>
          <w:spacing w:val="-5"/>
        </w:rPr>
        <w:t> </w:t>
      </w:r>
      <w:r>
        <w:rPr/>
        <w:t>C.</w:t>
      </w:r>
      <w:r>
        <w:rPr>
          <w:spacing w:val="-8"/>
        </w:rPr>
        <w:t> </w:t>
      </w:r>
      <w:r>
        <w:rPr/>
        <w:t>A.,</w:t>
      </w:r>
      <w:r>
        <w:rPr>
          <w:spacing w:val="-9"/>
        </w:rPr>
        <w:t> </w:t>
      </w:r>
      <w:r>
        <w:rPr/>
        <w:t>Folorunso,</w:t>
      </w:r>
      <w:r>
        <w:rPr>
          <w:spacing w:val="-8"/>
        </w:rPr>
        <w:t> </w:t>
      </w:r>
      <w:r>
        <w:rPr/>
        <w:t>O.,</w:t>
      </w:r>
      <w:r>
        <w:rPr>
          <w:spacing w:val="-9"/>
        </w:rPr>
        <w:t> </w:t>
      </w:r>
      <w:r>
        <w:rPr/>
        <w:t>Adebayo,</w:t>
      </w:r>
      <w:r>
        <w:rPr>
          <w:spacing w:val="-8"/>
        </w:rPr>
        <w:t> </w:t>
      </w:r>
      <w:r>
        <w:rPr/>
        <w:t>A.</w:t>
      </w:r>
      <w:r>
        <w:rPr>
          <w:spacing w:val="-9"/>
        </w:rPr>
        <w:t> </w:t>
      </w:r>
      <w:r>
        <w:rPr/>
        <w:t>M.,</w:t>
      </w:r>
      <w:r>
        <w:rPr>
          <w:spacing w:val="-8"/>
        </w:rPr>
        <w:t> </w:t>
      </w:r>
      <w:r>
        <w:rPr/>
        <w:t>&amp;</w:t>
      </w:r>
      <w:r>
        <w:rPr>
          <w:spacing w:val="-10"/>
        </w:rPr>
        <w:t> </w:t>
      </w:r>
      <w:r>
        <w:rPr/>
        <w:t>Ashimolowo,</w:t>
      </w:r>
      <w:r>
        <w:rPr>
          <w:spacing w:val="-9"/>
        </w:rPr>
        <w:t> </w:t>
      </w:r>
      <w:r>
        <w:rPr/>
        <w:t>O.</w:t>
      </w:r>
      <w:r>
        <w:rPr>
          <w:spacing w:val="-9"/>
        </w:rPr>
        <w:t> </w:t>
      </w:r>
      <w:r>
        <w:rPr/>
        <w:t>R.</w:t>
      </w:r>
      <w:r>
        <w:rPr>
          <w:spacing w:val="-8"/>
        </w:rPr>
        <w:t> </w:t>
      </w:r>
      <w:r>
        <w:rPr/>
        <w:t>(2023). Impact of adoption of mobile-based Information Communication Technologies on production</w:t>
      </w:r>
      <w:r>
        <w:rPr>
          <w:spacing w:val="80"/>
        </w:rPr>
        <w:t> </w:t>
      </w:r>
      <w:r>
        <w:rPr/>
        <w:t>efficiencies</w:t>
      </w:r>
      <w:r>
        <w:rPr>
          <w:spacing w:val="80"/>
        </w:rPr>
        <w:t> </w:t>
      </w:r>
      <w:r>
        <w:rPr/>
        <w:t>among</w:t>
      </w:r>
      <w:r>
        <w:rPr>
          <w:spacing w:val="80"/>
        </w:rPr>
        <w:t> </w:t>
      </w:r>
      <w:r>
        <w:rPr/>
        <w:t>smallholder</w:t>
      </w:r>
      <w:r>
        <w:rPr>
          <w:spacing w:val="80"/>
        </w:rPr>
        <w:t> </w:t>
      </w:r>
      <w:r>
        <w:rPr/>
        <w:t>farmers</w:t>
      </w:r>
      <w:r>
        <w:rPr>
          <w:spacing w:val="80"/>
        </w:rPr>
        <w:t> </w:t>
      </w:r>
      <w:r>
        <w:rPr/>
        <w:t>in</w:t>
      </w:r>
      <w:r>
        <w:rPr>
          <w:spacing w:val="80"/>
        </w:rPr>
        <w:t> </w:t>
      </w:r>
      <w:r>
        <w:rPr/>
        <w:t>the</w:t>
      </w:r>
      <w:r>
        <w:rPr>
          <w:spacing w:val="80"/>
        </w:rPr>
        <w:t> </w:t>
      </w:r>
      <w:r>
        <w:rPr/>
        <w:t>southwest</w:t>
      </w:r>
      <w:r>
        <w:rPr>
          <w:spacing w:val="80"/>
        </w:rPr>
        <w:t> </w:t>
      </w:r>
      <w:r>
        <w:rPr/>
        <w:t>of</w:t>
      </w:r>
      <w:r>
        <w:rPr>
          <w:spacing w:val="80"/>
          <w:w w:val="150"/>
        </w:rPr>
        <w:t> </w:t>
      </w:r>
      <w:r>
        <w:rPr/>
        <w:t>Nigeria.</w:t>
      </w:r>
      <w:r>
        <w:rPr>
          <w:spacing w:val="-4"/>
        </w:rPr>
        <w:t> </w:t>
      </w:r>
      <w:r>
        <w:rPr>
          <w:i/>
          <w:spacing w:val="-2"/>
        </w:rPr>
        <w:t>Tropical</w:t>
      </w:r>
      <w:r>
        <w:rPr>
          <w:i/>
        </w:rPr>
        <w:tab/>
        <w:t>Agriculture</w:t>
      </w:r>
      <w:r>
        <w:rPr/>
        <w:t>,</w:t>
      </w:r>
      <w:r>
        <w:rPr>
          <w:spacing w:val="-2"/>
        </w:rPr>
        <w:t> </w:t>
      </w:r>
      <w:r>
        <w:rPr>
          <w:i/>
          <w:spacing w:val="-2"/>
        </w:rPr>
        <w:t>100</w:t>
      </w:r>
      <w:r>
        <w:rPr>
          <w:spacing w:val="-2"/>
        </w:rPr>
        <w:t>(1),</w:t>
      </w:r>
      <w:r>
        <w:rPr/>
        <w:tab/>
      </w:r>
      <w:r>
        <w:rPr>
          <w:spacing w:val="-2"/>
        </w:rPr>
        <w:t>44-</w:t>
      </w:r>
      <w:r>
        <w:rPr>
          <w:spacing w:val="-5"/>
        </w:rPr>
        <w:t>58.</w:t>
      </w:r>
    </w:p>
    <w:p>
      <w:pPr>
        <w:pStyle w:val="BodyText"/>
        <w:spacing w:before="1"/>
        <w:ind w:left="885"/>
      </w:pPr>
      <w:hyperlink r:id="rId137">
        <w:r>
          <w:rPr>
            <w:color w:val="0462C1"/>
            <w:spacing w:val="-2"/>
            <w:u w:val="single" w:color="0462C1"/>
          </w:rPr>
          <w:t>https://www.researchgate.net/publication/369039766</w:t>
        </w:r>
      </w:hyperlink>
    </w:p>
    <w:p>
      <w:pPr>
        <w:spacing w:line="360" w:lineRule="auto" w:before="137"/>
        <w:ind w:left="885" w:right="444" w:hanging="720"/>
        <w:jc w:val="both"/>
        <w:rPr>
          <w:sz w:val="24"/>
        </w:rPr>
      </w:pPr>
      <w:r>
        <w:rPr>
          <w:sz w:val="24"/>
        </w:rPr>
        <w:t>Obi-Egbedi, O., &amp; Gulak, D. M. (2020). Irish-Potato Farming in Plateau State, Nigeria: A Profitability Analysis.</w:t>
      </w:r>
      <w:r>
        <w:rPr>
          <w:spacing w:val="-1"/>
          <w:sz w:val="24"/>
        </w:rPr>
        <w:t> </w:t>
      </w:r>
      <w:r>
        <w:rPr>
          <w:i/>
          <w:sz w:val="24"/>
        </w:rPr>
        <w:t>Covenant Journal of Business and Social Sciences</w:t>
      </w:r>
      <w:r>
        <w:rPr>
          <w:sz w:val="24"/>
        </w:rPr>
        <w:t>,</w:t>
      </w:r>
      <w:r>
        <w:rPr>
          <w:spacing w:val="-3"/>
          <w:sz w:val="24"/>
        </w:rPr>
        <w:t> </w:t>
      </w:r>
      <w:r>
        <w:rPr>
          <w:i/>
          <w:sz w:val="24"/>
        </w:rPr>
        <w:t>11</w:t>
      </w:r>
      <w:r>
        <w:rPr>
          <w:sz w:val="24"/>
        </w:rPr>
        <w:t>(1), 1-19 </w:t>
      </w:r>
      <w:hyperlink r:id="rId138">
        <w:r>
          <w:rPr>
            <w:color w:val="0462C1"/>
            <w:spacing w:val="-2"/>
            <w:sz w:val="24"/>
            <w:u w:val="single" w:color="0462C1"/>
          </w:rPr>
          <w:t>https://core.ac.uk/download/pdf/524930508.pdf</w:t>
        </w:r>
      </w:hyperlink>
    </w:p>
    <w:p>
      <w:pPr>
        <w:spacing w:after="0" w:line="360" w:lineRule="auto"/>
        <w:jc w:val="both"/>
        <w:rPr>
          <w:sz w:val="24"/>
        </w:rPr>
        <w:sectPr>
          <w:pgSz w:w="11910" w:h="16840"/>
          <w:pgMar w:header="0" w:footer="1003" w:top="1340" w:bottom="1200" w:left="1275" w:right="992"/>
        </w:sectPr>
      </w:pPr>
    </w:p>
    <w:p>
      <w:pPr>
        <w:pStyle w:val="BodyText"/>
        <w:spacing w:line="360" w:lineRule="auto" w:before="76"/>
        <w:ind w:left="885" w:hanging="720"/>
      </w:pPr>
      <w:r>
        <w:rPr/>
        <w:t>Ogbeide-Osaretin,</w:t>
      </w:r>
      <w:r>
        <w:rPr>
          <w:spacing w:val="80"/>
        </w:rPr>
        <w:t> </w:t>
      </w:r>
      <w:r>
        <w:rPr/>
        <w:t>E.</w:t>
      </w:r>
      <w:r>
        <w:rPr>
          <w:spacing w:val="80"/>
        </w:rPr>
        <w:t> </w:t>
      </w:r>
      <w:r>
        <w:rPr/>
        <w:t>N.,</w:t>
      </w:r>
      <w:r>
        <w:rPr>
          <w:spacing w:val="80"/>
        </w:rPr>
        <w:t> </w:t>
      </w:r>
      <w:r>
        <w:rPr/>
        <w:t>&amp;</w:t>
      </w:r>
      <w:r>
        <w:rPr>
          <w:spacing w:val="78"/>
        </w:rPr>
        <w:t> </w:t>
      </w:r>
      <w:r>
        <w:rPr/>
        <w:t>Ebhote,</w:t>
      </w:r>
      <w:r>
        <w:rPr>
          <w:spacing w:val="80"/>
        </w:rPr>
        <w:t> </w:t>
      </w:r>
      <w:r>
        <w:rPr/>
        <w:t>O.</w:t>
      </w:r>
      <w:r>
        <w:rPr>
          <w:spacing w:val="80"/>
        </w:rPr>
        <w:t> </w:t>
      </w:r>
      <w:r>
        <w:rPr/>
        <w:t>(2020).</w:t>
      </w:r>
      <w:r>
        <w:rPr>
          <w:spacing w:val="80"/>
        </w:rPr>
        <w:t> </w:t>
      </w:r>
      <w:r>
        <w:rPr/>
        <w:t>Does</w:t>
      </w:r>
      <w:r>
        <w:rPr>
          <w:spacing w:val="80"/>
        </w:rPr>
        <w:t> </w:t>
      </w:r>
      <w:r>
        <w:rPr/>
        <w:t>digital</w:t>
      </w:r>
      <w:r>
        <w:rPr>
          <w:spacing w:val="80"/>
        </w:rPr>
        <w:t> </w:t>
      </w:r>
      <w:r>
        <w:rPr/>
        <w:t>marketing</w:t>
      </w:r>
      <w:r>
        <w:rPr>
          <w:spacing w:val="78"/>
        </w:rPr>
        <w:t> </w:t>
      </w:r>
      <w:r>
        <w:rPr/>
        <w:t>enhance</w:t>
      </w:r>
      <w:r>
        <w:rPr>
          <w:spacing w:val="80"/>
        </w:rPr>
        <w:t> </w:t>
      </w:r>
      <w:r>
        <w:rPr/>
        <w:t>rural agricultural transformation in Nigeria? An empirical investigation.</w:t>
      </w:r>
      <w:r>
        <w:rPr>
          <w:spacing w:val="27"/>
        </w:rPr>
        <w:t> </w:t>
      </w:r>
      <w:r>
        <w:rPr>
          <w:i/>
        </w:rPr>
        <w:t>Asian Journal of Agriculture and Rural Development</w:t>
      </w:r>
      <w:r>
        <w:rPr/>
        <w:t>, </w:t>
      </w:r>
      <w:r>
        <w:rPr>
          <w:i/>
        </w:rPr>
        <w:t>10(</w:t>
      </w:r>
      <w:r>
        <w:rPr/>
        <w:t>1), 450-462 </w:t>
      </w:r>
      <w:hyperlink r:id="rId139">
        <w:r>
          <w:rPr>
            <w:color w:val="0462C1"/>
            <w:spacing w:val="-2"/>
            <w:u w:val="single" w:color="0462C1"/>
          </w:rPr>
          <w:t>http://dx.doi.org/10.18488/journal.1005/2020.10.1/1005.1.450.462</w:t>
        </w:r>
      </w:hyperlink>
    </w:p>
    <w:p>
      <w:pPr>
        <w:tabs>
          <w:tab w:pos="1650" w:val="left" w:leader="none"/>
          <w:tab w:pos="4282" w:val="left" w:leader="none"/>
          <w:tab w:pos="5957" w:val="left" w:leader="none"/>
          <w:tab w:pos="8333" w:val="left" w:leader="none"/>
        </w:tabs>
        <w:spacing w:line="360" w:lineRule="auto" w:before="0"/>
        <w:ind w:left="885" w:right="444" w:hanging="720"/>
        <w:jc w:val="left"/>
        <w:rPr>
          <w:sz w:val="24"/>
        </w:rPr>
      </w:pPr>
      <w:r>
        <w:rPr>
          <w:sz w:val="24"/>
        </w:rPr>
        <w:t>Ogunniyi, L.</w:t>
      </w:r>
      <w:r>
        <w:rPr>
          <w:spacing w:val="-1"/>
          <w:sz w:val="24"/>
        </w:rPr>
        <w:t> </w:t>
      </w:r>
      <w:r>
        <w:rPr>
          <w:sz w:val="24"/>
        </w:rPr>
        <w:t>T., &amp;</w:t>
      </w:r>
      <w:r>
        <w:rPr>
          <w:spacing w:val="-3"/>
          <w:sz w:val="24"/>
        </w:rPr>
        <w:t> </w:t>
      </w:r>
      <w:r>
        <w:rPr>
          <w:sz w:val="24"/>
        </w:rPr>
        <w:t>Ajao, O.</w:t>
      </w:r>
      <w:r>
        <w:rPr>
          <w:spacing w:val="-2"/>
          <w:sz w:val="24"/>
        </w:rPr>
        <w:t> </w:t>
      </w:r>
      <w:r>
        <w:rPr>
          <w:sz w:val="24"/>
        </w:rPr>
        <w:t>A.</w:t>
      </w:r>
      <w:r>
        <w:rPr>
          <w:spacing w:val="-2"/>
          <w:sz w:val="24"/>
        </w:rPr>
        <w:t> </w:t>
      </w:r>
      <w:r>
        <w:rPr>
          <w:sz w:val="24"/>
        </w:rPr>
        <w:t>(2012).</w:t>
      </w:r>
      <w:r>
        <w:rPr>
          <w:spacing w:val="-2"/>
          <w:sz w:val="24"/>
        </w:rPr>
        <w:t> </w:t>
      </w:r>
      <w:r>
        <w:rPr>
          <w:sz w:val="24"/>
        </w:rPr>
        <w:t>Economic Efficiency</w:t>
      </w:r>
      <w:r>
        <w:rPr>
          <w:spacing w:val="-5"/>
          <w:sz w:val="24"/>
        </w:rPr>
        <w:t> </w:t>
      </w:r>
      <w:r>
        <w:rPr>
          <w:sz w:val="24"/>
        </w:rPr>
        <w:t>of</w:t>
      </w:r>
      <w:r>
        <w:rPr>
          <w:spacing w:val="-2"/>
          <w:sz w:val="24"/>
        </w:rPr>
        <w:t> </w:t>
      </w:r>
      <w:r>
        <w:rPr>
          <w:sz w:val="24"/>
        </w:rPr>
        <w:t>Yam</w:t>
      </w:r>
      <w:r>
        <w:rPr>
          <w:spacing w:val="-1"/>
          <w:sz w:val="24"/>
        </w:rPr>
        <w:t> </w:t>
      </w:r>
      <w:r>
        <w:rPr>
          <w:sz w:val="24"/>
        </w:rPr>
        <w:t>Production</w:t>
      </w:r>
      <w:r>
        <w:rPr>
          <w:spacing w:val="-1"/>
          <w:sz w:val="24"/>
        </w:rPr>
        <w:t> </w:t>
      </w:r>
      <w:r>
        <w:rPr>
          <w:sz w:val="24"/>
        </w:rPr>
        <w:t>in Oyo</w:t>
      </w:r>
      <w:r>
        <w:rPr>
          <w:spacing w:val="-1"/>
          <w:sz w:val="24"/>
        </w:rPr>
        <w:t> </w:t>
      </w:r>
      <w:r>
        <w:rPr>
          <w:sz w:val="24"/>
        </w:rPr>
        <w:t>State </w:t>
      </w:r>
      <w:r>
        <w:rPr>
          <w:spacing w:val="-5"/>
          <w:sz w:val="24"/>
        </w:rPr>
        <w:t>of</w:t>
      </w:r>
      <w:r>
        <w:rPr>
          <w:sz w:val="24"/>
        </w:rPr>
        <w:tab/>
        <w:t>Nigeria.</w:t>
      </w:r>
      <w:r>
        <w:rPr>
          <w:spacing w:val="-4"/>
          <w:sz w:val="24"/>
        </w:rPr>
        <w:t> </w:t>
      </w:r>
      <w:r>
        <w:rPr>
          <w:i/>
          <w:spacing w:val="-2"/>
          <w:sz w:val="24"/>
        </w:rPr>
        <w:t>Agriculturae</w:t>
      </w:r>
      <w:r>
        <w:rPr>
          <w:i/>
          <w:sz w:val="24"/>
        </w:rPr>
        <w:tab/>
      </w:r>
      <w:r>
        <w:rPr>
          <w:i/>
          <w:spacing w:val="-2"/>
          <w:sz w:val="24"/>
        </w:rPr>
        <w:t>Conspectus</w:t>
      </w:r>
      <w:r>
        <w:rPr>
          <w:i/>
          <w:sz w:val="24"/>
        </w:rPr>
        <w:tab/>
        <w:t>Scientificus</w:t>
      </w:r>
      <w:r>
        <w:rPr>
          <w:sz w:val="24"/>
        </w:rPr>
        <w:t>,</w:t>
      </w:r>
      <w:r>
        <w:rPr>
          <w:spacing w:val="1"/>
          <w:sz w:val="24"/>
        </w:rPr>
        <w:t> </w:t>
      </w:r>
      <w:r>
        <w:rPr>
          <w:i/>
          <w:spacing w:val="-2"/>
          <w:sz w:val="24"/>
        </w:rPr>
        <w:t>77</w:t>
      </w:r>
      <w:r>
        <w:rPr>
          <w:spacing w:val="-2"/>
          <w:sz w:val="24"/>
        </w:rPr>
        <w:t>(4),</w:t>
      </w:r>
      <w:r>
        <w:rPr>
          <w:sz w:val="24"/>
        </w:rPr>
        <w:tab/>
        <w:t>217-</w:t>
      </w:r>
      <w:r>
        <w:rPr>
          <w:spacing w:val="-4"/>
          <w:sz w:val="24"/>
        </w:rPr>
        <w:t>221.</w:t>
      </w:r>
    </w:p>
    <w:p>
      <w:pPr>
        <w:pStyle w:val="BodyText"/>
        <w:ind w:left="885"/>
      </w:pPr>
      <w:hyperlink r:id="rId140">
        <w:r>
          <w:rPr>
            <w:color w:val="0462C1"/>
            <w:spacing w:val="-2"/>
            <w:u w:val="single" w:color="0462C1"/>
          </w:rPr>
          <w:t>https://www.researchgate.net/publication/282677069</w:t>
        </w:r>
      </w:hyperlink>
    </w:p>
    <w:p>
      <w:pPr>
        <w:pStyle w:val="BodyText"/>
        <w:spacing w:line="360" w:lineRule="auto" w:before="137"/>
        <w:ind w:left="885" w:right="446" w:hanging="720"/>
        <w:jc w:val="both"/>
      </w:pPr>
      <w:r>
        <w:rPr/>
        <w:t>Okello, D. M., Akite, I., Atube, F., Kalule, S. W., &amp; Ongeng, D. (2023). Examining the relationship between farmers’ characteristics and access to agricultural extension: Empirical</w:t>
      </w:r>
      <w:r>
        <w:rPr>
          <w:spacing w:val="-4"/>
        </w:rPr>
        <w:t> </w:t>
      </w:r>
      <w:r>
        <w:rPr/>
        <w:t>evidence</w:t>
      </w:r>
      <w:r>
        <w:rPr>
          <w:spacing w:val="-5"/>
        </w:rPr>
        <w:t> </w:t>
      </w:r>
      <w:r>
        <w:rPr/>
        <w:t>from</w:t>
      </w:r>
      <w:r>
        <w:rPr>
          <w:spacing w:val="-4"/>
        </w:rPr>
        <w:t> </w:t>
      </w:r>
      <w:r>
        <w:rPr/>
        <w:t>northern</w:t>
      </w:r>
      <w:r>
        <w:rPr>
          <w:spacing w:val="-4"/>
        </w:rPr>
        <w:t> </w:t>
      </w:r>
      <w:r>
        <w:rPr/>
        <w:t>Uganda.</w:t>
      </w:r>
      <w:r>
        <w:rPr>
          <w:spacing w:val="-3"/>
        </w:rPr>
        <w:t> </w:t>
      </w:r>
      <w:r>
        <w:rPr>
          <w:i/>
        </w:rPr>
        <w:t>The</w:t>
      </w:r>
      <w:r>
        <w:rPr>
          <w:i/>
          <w:spacing w:val="-5"/>
        </w:rPr>
        <w:t> </w:t>
      </w:r>
      <w:r>
        <w:rPr>
          <w:i/>
        </w:rPr>
        <w:t>Journal</w:t>
      </w:r>
      <w:r>
        <w:rPr>
          <w:i/>
          <w:spacing w:val="-4"/>
        </w:rPr>
        <w:t> </w:t>
      </w:r>
      <w:r>
        <w:rPr>
          <w:i/>
        </w:rPr>
        <w:t>of</w:t>
      </w:r>
      <w:r>
        <w:rPr>
          <w:i/>
          <w:spacing w:val="-4"/>
        </w:rPr>
        <w:t> </w:t>
      </w:r>
      <w:r>
        <w:rPr>
          <w:i/>
        </w:rPr>
        <w:t>Agricultural</w:t>
      </w:r>
      <w:r>
        <w:rPr>
          <w:i/>
          <w:spacing w:val="-4"/>
        </w:rPr>
        <w:t> </w:t>
      </w:r>
      <w:r>
        <w:rPr>
          <w:i/>
        </w:rPr>
        <w:t>Education</w:t>
      </w:r>
      <w:r>
        <w:rPr>
          <w:i/>
          <w:spacing w:val="-4"/>
        </w:rPr>
        <w:t> </w:t>
      </w:r>
      <w:r>
        <w:rPr>
          <w:i/>
        </w:rPr>
        <w:t>and Extension</w:t>
      </w:r>
      <w:r>
        <w:rPr/>
        <w:t>, </w:t>
      </w:r>
      <w:r>
        <w:rPr>
          <w:i/>
        </w:rPr>
        <w:t>29</w:t>
      </w:r>
      <w:r>
        <w:rPr/>
        <w:t>(4), 439-461. </w:t>
      </w:r>
      <w:hyperlink r:id="rId141">
        <w:r>
          <w:rPr>
            <w:color w:val="0462C1"/>
            <w:u w:val="single" w:color="0462C1"/>
          </w:rPr>
          <w:t>http://dx.doi.org/10.1080/1389224X.2022.2082500</w:t>
        </w:r>
      </w:hyperlink>
    </w:p>
    <w:p>
      <w:pPr>
        <w:spacing w:line="360" w:lineRule="auto" w:before="1"/>
        <w:ind w:left="885" w:right="446" w:hanging="720"/>
        <w:jc w:val="both"/>
        <w:rPr>
          <w:sz w:val="24"/>
        </w:rPr>
      </w:pPr>
      <w:r>
        <w:rPr>
          <w:sz w:val="24"/>
        </w:rPr>
        <w:t>Okello, D. O. (2017).</w:t>
      </w:r>
      <w:r>
        <w:rPr>
          <w:spacing w:val="-1"/>
          <w:sz w:val="24"/>
        </w:rPr>
        <w:t> </w:t>
      </w:r>
      <w:r>
        <w:rPr>
          <w:i/>
          <w:sz w:val="24"/>
        </w:rPr>
        <w:t>Effect of ICT use on performance of Agri-enterprises. A case of smallholder</w:t>
      </w:r>
      <w:r>
        <w:rPr>
          <w:i/>
          <w:spacing w:val="-11"/>
          <w:sz w:val="24"/>
        </w:rPr>
        <w:t> </w:t>
      </w:r>
      <w:r>
        <w:rPr>
          <w:i/>
          <w:sz w:val="24"/>
        </w:rPr>
        <w:t>pineapple</w:t>
      </w:r>
      <w:r>
        <w:rPr>
          <w:i/>
          <w:spacing w:val="-13"/>
          <w:sz w:val="24"/>
        </w:rPr>
        <w:t> </w:t>
      </w:r>
      <w:r>
        <w:rPr>
          <w:i/>
          <w:sz w:val="24"/>
        </w:rPr>
        <w:t>farmers</w:t>
      </w:r>
      <w:r>
        <w:rPr>
          <w:i/>
          <w:spacing w:val="-11"/>
          <w:sz w:val="24"/>
        </w:rPr>
        <w:t> </w:t>
      </w:r>
      <w:r>
        <w:rPr>
          <w:i/>
          <w:sz w:val="24"/>
        </w:rPr>
        <w:t>in</w:t>
      </w:r>
      <w:r>
        <w:rPr>
          <w:i/>
          <w:spacing w:val="-11"/>
          <w:sz w:val="24"/>
        </w:rPr>
        <w:t> </w:t>
      </w:r>
      <w:r>
        <w:rPr>
          <w:i/>
          <w:sz w:val="24"/>
        </w:rPr>
        <w:t>Kiambu</w:t>
      </w:r>
      <w:r>
        <w:rPr>
          <w:i/>
          <w:spacing w:val="-12"/>
          <w:sz w:val="24"/>
        </w:rPr>
        <w:t> </w:t>
      </w:r>
      <w:r>
        <w:rPr>
          <w:i/>
          <w:sz w:val="24"/>
        </w:rPr>
        <w:t>County,</w:t>
      </w:r>
      <w:r>
        <w:rPr>
          <w:i/>
          <w:spacing w:val="-15"/>
          <w:sz w:val="24"/>
        </w:rPr>
        <w:t> </w:t>
      </w:r>
      <w:r>
        <w:rPr>
          <w:i/>
          <w:sz w:val="24"/>
        </w:rPr>
        <w:t>Kenya</w:t>
      </w:r>
      <w:r>
        <w:rPr>
          <w:i/>
          <w:spacing w:val="-2"/>
          <w:sz w:val="24"/>
        </w:rPr>
        <w:t> </w:t>
      </w:r>
      <w:r>
        <w:rPr>
          <w:sz w:val="24"/>
        </w:rPr>
        <w:t>(Master</w:t>
      </w:r>
      <w:r>
        <w:rPr>
          <w:spacing w:val="-13"/>
          <w:sz w:val="24"/>
        </w:rPr>
        <w:t> </w:t>
      </w:r>
      <w:r>
        <w:rPr>
          <w:sz w:val="24"/>
        </w:rPr>
        <w:t>dissertation,</w:t>
      </w:r>
      <w:r>
        <w:rPr>
          <w:spacing w:val="-12"/>
          <w:sz w:val="24"/>
        </w:rPr>
        <w:t> </w:t>
      </w:r>
      <w:r>
        <w:rPr>
          <w:sz w:val="24"/>
        </w:rPr>
        <w:t>Egerton </w:t>
      </w:r>
      <w:r>
        <w:rPr>
          <w:spacing w:val="-2"/>
          <w:sz w:val="24"/>
        </w:rPr>
        <w:t>University).</w:t>
      </w:r>
    </w:p>
    <w:p>
      <w:pPr>
        <w:pStyle w:val="BodyText"/>
        <w:spacing w:before="1"/>
        <w:jc w:val="both"/>
      </w:pPr>
      <w:r>
        <w:rPr/>
        <w:t>Okello,</w:t>
      </w:r>
      <w:r>
        <w:rPr>
          <w:spacing w:val="-15"/>
        </w:rPr>
        <w:t> </w:t>
      </w:r>
      <w:r>
        <w:rPr/>
        <w:t>J.</w:t>
      </w:r>
      <w:r>
        <w:rPr>
          <w:spacing w:val="-12"/>
        </w:rPr>
        <w:t> </w:t>
      </w:r>
      <w:r>
        <w:rPr/>
        <w:t>J.,</w:t>
      </w:r>
      <w:r>
        <w:rPr>
          <w:spacing w:val="-13"/>
        </w:rPr>
        <w:t> </w:t>
      </w:r>
      <w:r>
        <w:rPr/>
        <w:t>Zhou,</w:t>
      </w:r>
      <w:r>
        <w:rPr>
          <w:spacing w:val="-12"/>
        </w:rPr>
        <w:t> </w:t>
      </w:r>
      <w:r>
        <w:rPr/>
        <w:t>Y.,</w:t>
      </w:r>
      <w:r>
        <w:rPr>
          <w:spacing w:val="-14"/>
        </w:rPr>
        <w:t> </w:t>
      </w:r>
      <w:r>
        <w:rPr/>
        <w:t>Kwikiriza,</w:t>
      </w:r>
      <w:r>
        <w:rPr>
          <w:spacing w:val="-12"/>
        </w:rPr>
        <w:t> </w:t>
      </w:r>
      <w:r>
        <w:rPr/>
        <w:t>N.,</w:t>
      </w:r>
      <w:r>
        <w:rPr>
          <w:spacing w:val="-13"/>
        </w:rPr>
        <w:t> </w:t>
      </w:r>
      <w:r>
        <w:rPr/>
        <w:t>Ogutu,</w:t>
      </w:r>
      <w:r>
        <w:rPr>
          <w:spacing w:val="-13"/>
        </w:rPr>
        <w:t> </w:t>
      </w:r>
      <w:r>
        <w:rPr/>
        <w:t>S.,</w:t>
      </w:r>
      <w:r>
        <w:rPr>
          <w:spacing w:val="-12"/>
        </w:rPr>
        <w:t> </w:t>
      </w:r>
      <w:r>
        <w:rPr/>
        <w:t>Barker,</w:t>
      </w:r>
      <w:r>
        <w:rPr>
          <w:spacing w:val="-10"/>
        </w:rPr>
        <w:t> </w:t>
      </w:r>
      <w:r>
        <w:rPr/>
        <w:t>I.,</w:t>
      </w:r>
      <w:r>
        <w:rPr>
          <w:spacing w:val="-12"/>
        </w:rPr>
        <w:t> </w:t>
      </w:r>
      <w:r>
        <w:rPr/>
        <w:t>Schulte-Geldermann,</w:t>
      </w:r>
      <w:r>
        <w:rPr>
          <w:spacing w:val="-14"/>
        </w:rPr>
        <w:t> </w:t>
      </w:r>
      <w:r>
        <w:rPr/>
        <w:t>E.,</w:t>
      </w:r>
      <w:r>
        <w:rPr>
          <w:spacing w:val="-10"/>
        </w:rPr>
        <w:t> </w:t>
      </w:r>
      <w:r>
        <w:rPr/>
        <w:t>&amp;</w:t>
      </w:r>
      <w:r>
        <w:rPr>
          <w:spacing w:val="-14"/>
        </w:rPr>
        <w:t> </w:t>
      </w:r>
      <w:r>
        <w:rPr>
          <w:spacing w:val="-2"/>
        </w:rPr>
        <w:t>Ahmed,</w:t>
      </w:r>
    </w:p>
    <w:p>
      <w:pPr>
        <w:pStyle w:val="BodyText"/>
        <w:tabs>
          <w:tab w:pos="8813" w:val="left" w:leader="none"/>
        </w:tabs>
        <w:spacing w:line="360" w:lineRule="auto" w:before="137"/>
        <w:ind w:left="885" w:right="444"/>
      </w:pPr>
      <w:r>
        <w:rPr/>
        <w:t>J.</w:t>
      </w:r>
      <w:r>
        <w:rPr>
          <w:spacing w:val="-7"/>
        </w:rPr>
        <w:t> </w:t>
      </w:r>
      <w:r>
        <w:rPr/>
        <w:t>T.</w:t>
      </w:r>
      <w:r>
        <w:rPr>
          <w:spacing w:val="-8"/>
        </w:rPr>
        <w:t> </w:t>
      </w:r>
      <w:r>
        <w:rPr/>
        <w:t>(2017).</w:t>
      </w:r>
      <w:r>
        <w:rPr>
          <w:spacing w:val="-8"/>
        </w:rPr>
        <w:t> </w:t>
      </w:r>
      <w:r>
        <w:rPr/>
        <w:t>Productivity</w:t>
      </w:r>
      <w:r>
        <w:rPr>
          <w:spacing w:val="-12"/>
        </w:rPr>
        <w:t> </w:t>
      </w:r>
      <w:r>
        <w:rPr/>
        <w:t>and</w:t>
      </w:r>
      <w:r>
        <w:rPr>
          <w:spacing w:val="-7"/>
        </w:rPr>
        <w:t> </w:t>
      </w:r>
      <w:r>
        <w:rPr/>
        <w:t>food</w:t>
      </w:r>
      <w:r>
        <w:rPr>
          <w:spacing w:val="-8"/>
        </w:rPr>
        <w:t> </w:t>
      </w:r>
      <w:r>
        <w:rPr/>
        <w:t>security</w:t>
      </w:r>
      <w:r>
        <w:rPr>
          <w:spacing w:val="-12"/>
        </w:rPr>
        <w:t> </w:t>
      </w:r>
      <w:r>
        <w:rPr/>
        <w:t>effects</w:t>
      </w:r>
      <w:r>
        <w:rPr>
          <w:spacing w:val="-7"/>
        </w:rPr>
        <w:t> </w:t>
      </w:r>
      <w:r>
        <w:rPr/>
        <w:t>of</w:t>
      </w:r>
      <w:r>
        <w:rPr>
          <w:spacing w:val="-8"/>
        </w:rPr>
        <w:t> </w:t>
      </w:r>
      <w:r>
        <w:rPr/>
        <w:t>using</w:t>
      </w:r>
      <w:r>
        <w:rPr>
          <w:spacing w:val="-9"/>
        </w:rPr>
        <w:t> </w:t>
      </w:r>
      <w:r>
        <w:rPr/>
        <w:t>of</w:t>
      </w:r>
      <w:r>
        <w:rPr>
          <w:spacing w:val="-8"/>
        </w:rPr>
        <w:t> </w:t>
      </w:r>
      <w:r>
        <w:rPr/>
        <w:t>certified</w:t>
      </w:r>
      <w:r>
        <w:rPr>
          <w:spacing w:val="-7"/>
        </w:rPr>
        <w:t> </w:t>
      </w:r>
      <w:r>
        <w:rPr/>
        <w:t>seed</w:t>
      </w:r>
      <w:r>
        <w:rPr>
          <w:spacing w:val="-5"/>
        </w:rPr>
        <w:t> </w:t>
      </w:r>
      <w:r>
        <w:rPr/>
        <w:t>potato:</w:t>
      </w:r>
      <w:r>
        <w:rPr>
          <w:spacing w:val="-7"/>
        </w:rPr>
        <w:t> </w:t>
      </w:r>
      <w:r>
        <w:rPr/>
        <w:t>the case</w:t>
      </w:r>
      <w:r>
        <w:rPr>
          <w:spacing w:val="33"/>
        </w:rPr>
        <w:t>  </w:t>
      </w:r>
      <w:r>
        <w:rPr/>
        <w:t>of</w:t>
      </w:r>
      <w:r>
        <w:rPr>
          <w:spacing w:val="35"/>
        </w:rPr>
        <w:t>  </w:t>
      </w:r>
      <w:r>
        <w:rPr/>
        <w:t>Kenya’s</w:t>
      </w:r>
      <w:r>
        <w:rPr>
          <w:spacing w:val="34"/>
        </w:rPr>
        <w:t>  </w:t>
      </w:r>
      <w:r>
        <w:rPr/>
        <w:t>potato</w:t>
      </w:r>
      <w:r>
        <w:rPr>
          <w:spacing w:val="34"/>
        </w:rPr>
        <w:t>  </w:t>
      </w:r>
      <w:r>
        <w:rPr/>
        <w:t>farmers.</w:t>
      </w:r>
      <w:r>
        <w:rPr>
          <w:spacing w:val="35"/>
        </w:rPr>
        <w:t>  </w:t>
      </w:r>
      <w:r>
        <w:rPr>
          <w:i/>
        </w:rPr>
        <w:t>Agriculture</w:t>
      </w:r>
      <w:r>
        <w:rPr>
          <w:i/>
          <w:spacing w:val="36"/>
        </w:rPr>
        <w:t>  </w:t>
      </w:r>
      <w:r>
        <w:rPr>
          <w:i/>
        </w:rPr>
        <w:t>&amp;</w:t>
      </w:r>
      <w:r>
        <w:rPr>
          <w:i/>
          <w:spacing w:val="31"/>
        </w:rPr>
        <w:t>  </w:t>
      </w:r>
      <w:r>
        <w:rPr>
          <w:i/>
        </w:rPr>
        <w:t>Food</w:t>
      </w:r>
      <w:r>
        <w:rPr>
          <w:i/>
          <w:spacing w:val="34"/>
        </w:rPr>
        <w:t>  </w:t>
      </w:r>
      <w:r>
        <w:rPr>
          <w:i/>
        </w:rPr>
        <w:t>Security,</w:t>
      </w:r>
      <w:r>
        <w:rPr>
          <w:i/>
          <w:spacing w:val="37"/>
        </w:rPr>
        <w:t>  </w:t>
      </w:r>
      <w:r>
        <w:rPr>
          <w:spacing w:val="-2"/>
        </w:rPr>
        <w:t>6(25),</w:t>
      </w:r>
      <w:r>
        <w:rPr/>
        <w:tab/>
      </w:r>
      <w:r>
        <w:rPr>
          <w:spacing w:val="-2"/>
        </w:rPr>
        <w:t>1-</w:t>
      </w:r>
      <w:r>
        <w:rPr>
          <w:spacing w:val="-5"/>
        </w:rPr>
        <w:t>9</w:t>
      </w:r>
      <w:r>
        <w:rPr>
          <w:spacing w:val="-5"/>
        </w:rPr>
        <w:t>.</w:t>
      </w:r>
    </w:p>
    <w:p>
      <w:pPr>
        <w:pStyle w:val="BodyText"/>
        <w:ind w:left="885"/>
      </w:pPr>
      <w:hyperlink r:id="rId142">
        <w:r>
          <w:rPr>
            <w:color w:val="0462C1"/>
            <w:spacing w:val="-2"/>
            <w:u w:val="single" w:color="0462C1"/>
          </w:rPr>
          <w:t>https://doi.org/10.1186/s40066-017-0101-</w:t>
        </w:r>
        <w:r>
          <w:rPr>
            <w:color w:val="0462C1"/>
            <w:spacing w:val="-10"/>
            <w:u w:val="single" w:color="0462C1"/>
          </w:rPr>
          <w:t>0</w:t>
        </w:r>
      </w:hyperlink>
    </w:p>
    <w:p>
      <w:pPr>
        <w:pStyle w:val="BodyText"/>
        <w:spacing w:line="360" w:lineRule="auto" w:before="139"/>
        <w:ind w:left="885" w:right="446" w:hanging="660"/>
        <w:jc w:val="both"/>
      </w:pPr>
      <w:r>
        <w:rPr/>
        <w:t>Okoroji, V., Lees, N. J., &amp; Lucock, X. (2021). Factors affecting the adoption of mobile applications by farmers: An empirical investigation.</w:t>
      </w:r>
      <w:r>
        <w:rPr>
          <w:spacing w:val="-3"/>
        </w:rPr>
        <w:t> </w:t>
      </w:r>
      <w:r>
        <w:rPr>
          <w:i/>
        </w:rPr>
        <w:t>African Journal of Agricultural Research</w:t>
      </w:r>
      <w:r>
        <w:rPr/>
        <w:t>, </w:t>
      </w:r>
      <w:r>
        <w:rPr>
          <w:i/>
        </w:rPr>
        <w:t>17</w:t>
      </w:r>
      <w:r>
        <w:rPr/>
        <w:t>(1), 19-29. </w:t>
      </w:r>
      <w:hyperlink r:id="rId143">
        <w:r>
          <w:rPr>
            <w:color w:val="0462C1"/>
            <w:u w:val="single" w:color="0462C1"/>
          </w:rPr>
          <w:t>https://doi.org/10.5897/ajar2020.14909</w:t>
        </w:r>
      </w:hyperlink>
    </w:p>
    <w:p>
      <w:pPr>
        <w:spacing w:line="360" w:lineRule="auto" w:before="0"/>
        <w:ind w:left="885" w:right="444" w:hanging="720"/>
        <w:jc w:val="both"/>
        <w:rPr>
          <w:sz w:val="24"/>
        </w:rPr>
      </w:pPr>
      <w:r>
        <w:rPr>
          <w:sz w:val="24"/>
        </w:rPr>
        <w:t>Oljira, A., &amp; Goshu, D. (2017). Determinants of potato seed market supply through producer cooperatives in Haraghe, Ethiopia.</w:t>
      </w:r>
      <w:r>
        <w:rPr>
          <w:spacing w:val="-1"/>
          <w:sz w:val="24"/>
        </w:rPr>
        <w:t> </w:t>
      </w:r>
      <w:r>
        <w:rPr>
          <w:i/>
          <w:sz w:val="24"/>
        </w:rPr>
        <w:t>Journal of Development and Agricultural Economics</w:t>
      </w:r>
      <w:r>
        <w:rPr>
          <w:sz w:val="24"/>
        </w:rPr>
        <w:t>, </w:t>
      </w:r>
      <w:r>
        <w:rPr>
          <w:i/>
          <w:sz w:val="24"/>
        </w:rPr>
        <w:t>9</w:t>
      </w:r>
      <w:r>
        <w:rPr>
          <w:sz w:val="24"/>
        </w:rPr>
        <w:t>(11), 312-319. </w:t>
      </w:r>
      <w:hyperlink r:id="rId144">
        <w:r>
          <w:rPr>
            <w:color w:val="0462C1"/>
            <w:sz w:val="24"/>
            <w:u w:val="single" w:color="0462C1"/>
          </w:rPr>
          <w:t>https://doi.org/10.5897/JDAE2017.0849</w:t>
        </w:r>
      </w:hyperlink>
    </w:p>
    <w:p>
      <w:pPr>
        <w:spacing w:line="360" w:lineRule="auto" w:before="1"/>
        <w:ind w:left="885" w:right="445" w:hanging="720"/>
        <w:jc w:val="both"/>
        <w:rPr>
          <w:sz w:val="24"/>
        </w:rPr>
      </w:pPr>
      <w:r>
        <w:rPr>
          <w:sz w:val="24"/>
        </w:rPr>
        <w:t>Olonde, J. O. (2017).</w:t>
      </w:r>
      <w:r>
        <w:rPr>
          <w:spacing w:val="-2"/>
          <w:sz w:val="24"/>
        </w:rPr>
        <w:t> </w:t>
      </w:r>
      <w:r>
        <w:rPr>
          <w:i/>
          <w:sz w:val="24"/>
        </w:rPr>
        <w:t>Impact of digital marketing on sales growth of small and medium enterprises in Nairobi, Kenya </w:t>
      </w:r>
      <w:r>
        <w:rPr>
          <w:sz w:val="24"/>
        </w:rPr>
        <w:t>(Doctoral dissertation, University of Nairobi).</w:t>
      </w:r>
    </w:p>
    <w:p>
      <w:pPr>
        <w:spacing w:line="360" w:lineRule="auto" w:before="0"/>
        <w:ind w:left="885" w:right="450" w:hanging="720"/>
        <w:jc w:val="both"/>
        <w:rPr>
          <w:sz w:val="24"/>
        </w:rPr>
      </w:pPr>
      <w:r>
        <w:rPr>
          <w:sz w:val="24"/>
        </w:rPr>
        <w:t>Onyango, K., (2016).</w:t>
      </w:r>
      <w:r>
        <w:rPr>
          <w:spacing w:val="-3"/>
          <w:sz w:val="24"/>
        </w:rPr>
        <w:t> </w:t>
      </w:r>
      <w:r>
        <w:rPr>
          <w:i/>
          <w:sz w:val="24"/>
        </w:rPr>
        <w:t>Influence of digital marketing strategies on performance of cut flowers exporting firms in Kenya </w:t>
      </w:r>
      <w:r>
        <w:rPr>
          <w:sz w:val="24"/>
        </w:rPr>
        <w:t>(Doctoral dissertation, University of Nairobi).</w:t>
      </w:r>
    </w:p>
    <w:p>
      <w:pPr>
        <w:spacing w:line="360" w:lineRule="auto" w:before="1"/>
        <w:ind w:left="885" w:right="445" w:hanging="720"/>
        <w:jc w:val="both"/>
        <w:rPr>
          <w:sz w:val="24"/>
        </w:rPr>
      </w:pPr>
      <w:r>
        <w:rPr>
          <w:sz w:val="24"/>
        </w:rPr>
        <w:t>Owusu, S. (2017). Effect of access to credit on agricultural productivity: Evidence from Cassava Farmers in the Afigya-Kwabre District of Ghana. </w:t>
      </w:r>
      <w:r>
        <w:rPr>
          <w:i/>
          <w:sz w:val="24"/>
        </w:rPr>
        <w:t>International Journal of Innovative</w:t>
      </w:r>
      <w:r>
        <w:rPr>
          <w:i/>
          <w:spacing w:val="-10"/>
          <w:sz w:val="24"/>
        </w:rPr>
        <w:t> </w:t>
      </w:r>
      <w:r>
        <w:rPr>
          <w:i/>
          <w:sz w:val="24"/>
        </w:rPr>
        <w:t>Research</w:t>
      </w:r>
      <w:r>
        <w:rPr>
          <w:i/>
          <w:spacing w:val="-9"/>
          <w:sz w:val="24"/>
        </w:rPr>
        <w:t> </w:t>
      </w:r>
      <w:r>
        <w:rPr>
          <w:i/>
          <w:sz w:val="24"/>
        </w:rPr>
        <w:t>in</w:t>
      </w:r>
      <w:r>
        <w:rPr>
          <w:i/>
          <w:spacing w:val="-9"/>
          <w:sz w:val="24"/>
        </w:rPr>
        <w:t> </w:t>
      </w:r>
      <w:r>
        <w:rPr>
          <w:i/>
          <w:sz w:val="24"/>
        </w:rPr>
        <w:t>Social</w:t>
      </w:r>
      <w:r>
        <w:rPr>
          <w:i/>
          <w:spacing w:val="-9"/>
          <w:sz w:val="24"/>
        </w:rPr>
        <w:t> </w:t>
      </w:r>
      <w:r>
        <w:rPr>
          <w:i/>
          <w:sz w:val="24"/>
        </w:rPr>
        <w:t>Sciences</w:t>
      </w:r>
      <w:r>
        <w:rPr>
          <w:i/>
          <w:spacing w:val="-4"/>
          <w:sz w:val="24"/>
        </w:rPr>
        <w:t> </w:t>
      </w:r>
      <w:r>
        <w:rPr>
          <w:i/>
          <w:sz w:val="24"/>
        </w:rPr>
        <w:t>&amp;</w:t>
      </w:r>
      <w:r>
        <w:rPr>
          <w:i/>
          <w:spacing w:val="-13"/>
          <w:sz w:val="24"/>
        </w:rPr>
        <w:t> </w:t>
      </w:r>
      <w:r>
        <w:rPr>
          <w:i/>
          <w:sz w:val="24"/>
        </w:rPr>
        <w:t>Strategic</w:t>
      </w:r>
      <w:r>
        <w:rPr>
          <w:i/>
          <w:spacing w:val="-10"/>
          <w:sz w:val="24"/>
        </w:rPr>
        <w:t> </w:t>
      </w:r>
      <w:r>
        <w:rPr>
          <w:i/>
          <w:sz w:val="24"/>
        </w:rPr>
        <w:t>Management</w:t>
      </w:r>
      <w:r>
        <w:rPr>
          <w:i/>
          <w:spacing w:val="-9"/>
          <w:sz w:val="24"/>
        </w:rPr>
        <w:t> </w:t>
      </w:r>
      <w:r>
        <w:rPr>
          <w:i/>
          <w:sz w:val="24"/>
        </w:rPr>
        <w:t>Techniques</w:t>
      </w:r>
      <w:r>
        <w:rPr>
          <w:sz w:val="24"/>
        </w:rPr>
        <w:t>,</w:t>
      </w:r>
      <w:r>
        <w:rPr>
          <w:spacing w:val="-9"/>
          <w:sz w:val="24"/>
        </w:rPr>
        <w:t> </w:t>
      </w:r>
      <w:r>
        <w:rPr>
          <w:sz w:val="24"/>
        </w:rPr>
        <w:t>4(2),</w:t>
      </w:r>
      <w:r>
        <w:rPr>
          <w:spacing w:val="-9"/>
          <w:sz w:val="24"/>
        </w:rPr>
        <w:t> </w:t>
      </w:r>
      <w:r>
        <w:rPr>
          <w:sz w:val="24"/>
        </w:rPr>
        <w:t>55-67 </w:t>
      </w:r>
      <w:hyperlink r:id="rId145">
        <w:r>
          <w:rPr>
            <w:color w:val="0462C1"/>
            <w:sz w:val="24"/>
            <w:u w:val="single" w:color="0462C1"/>
          </w:rPr>
          <w:t>https://doi.org/10.5897/JAERD2022.1357</w:t>
        </w:r>
      </w:hyperlink>
    </w:p>
    <w:p>
      <w:pPr>
        <w:spacing w:after="0" w:line="360" w:lineRule="auto"/>
        <w:jc w:val="both"/>
        <w:rPr>
          <w:sz w:val="24"/>
        </w:rPr>
        <w:sectPr>
          <w:pgSz w:w="11910" w:h="16840"/>
          <w:pgMar w:header="0" w:footer="1003" w:top="1340" w:bottom="1200" w:left="1275" w:right="992"/>
        </w:sectPr>
      </w:pPr>
    </w:p>
    <w:p>
      <w:pPr>
        <w:tabs>
          <w:tab w:pos="3256" w:val="left" w:leader="none"/>
          <w:tab w:pos="5001" w:val="left" w:leader="none"/>
          <w:tab w:pos="9193" w:val="right" w:leader="none"/>
        </w:tabs>
        <w:spacing w:line="360" w:lineRule="auto" w:before="76"/>
        <w:ind w:left="885" w:right="444" w:hanging="720"/>
        <w:jc w:val="both"/>
        <w:rPr>
          <w:sz w:val="24"/>
        </w:rPr>
      </w:pPr>
      <w:r>
        <w:rPr>
          <w:sz w:val="24"/>
        </w:rPr>
        <w:t>Panda,</w:t>
      </w:r>
      <w:r>
        <w:rPr>
          <w:spacing w:val="-15"/>
          <w:sz w:val="24"/>
        </w:rPr>
        <w:t> </w:t>
      </w:r>
      <w:r>
        <w:rPr>
          <w:sz w:val="24"/>
        </w:rPr>
        <w:t>R.,</w:t>
      </w:r>
      <w:r>
        <w:rPr>
          <w:spacing w:val="-15"/>
          <w:sz w:val="24"/>
        </w:rPr>
        <w:t> </w:t>
      </w:r>
      <w:r>
        <w:rPr>
          <w:sz w:val="24"/>
        </w:rPr>
        <w:t>&amp;</w:t>
      </w:r>
      <w:r>
        <w:rPr>
          <w:spacing w:val="-15"/>
          <w:sz w:val="24"/>
        </w:rPr>
        <w:t> </w:t>
      </w:r>
      <w:r>
        <w:rPr>
          <w:sz w:val="24"/>
        </w:rPr>
        <w:t>Sinha,</w:t>
      </w:r>
      <w:r>
        <w:rPr>
          <w:spacing w:val="-15"/>
          <w:sz w:val="24"/>
        </w:rPr>
        <w:t> </w:t>
      </w:r>
      <w:r>
        <w:rPr>
          <w:sz w:val="24"/>
        </w:rPr>
        <w:t>B.</w:t>
      </w:r>
      <w:r>
        <w:rPr>
          <w:spacing w:val="-14"/>
          <w:sz w:val="24"/>
        </w:rPr>
        <w:t> </w:t>
      </w:r>
      <w:r>
        <w:rPr>
          <w:sz w:val="24"/>
        </w:rPr>
        <w:t>(2023).</w:t>
      </w:r>
      <w:r>
        <w:rPr>
          <w:spacing w:val="-15"/>
          <w:sz w:val="24"/>
        </w:rPr>
        <w:t> </w:t>
      </w:r>
      <w:r>
        <w:rPr>
          <w:sz w:val="24"/>
        </w:rPr>
        <w:t>An</w:t>
      </w:r>
      <w:r>
        <w:rPr>
          <w:spacing w:val="-15"/>
          <w:sz w:val="24"/>
        </w:rPr>
        <w:t> </w:t>
      </w:r>
      <w:r>
        <w:rPr>
          <w:sz w:val="24"/>
        </w:rPr>
        <w:t>Exploratory</w:t>
      </w:r>
      <w:r>
        <w:rPr>
          <w:spacing w:val="-15"/>
          <w:sz w:val="24"/>
        </w:rPr>
        <w:t> </w:t>
      </w:r>
      <w:r>
        <w:rPr>
          <w:sz w:val="24"/>
        </w:rPr>
        <w:t>Study</w:t>
      </w:r>
      <w:r>
        <w:rPr>
          <w:spacing w:val="-15"/>
          <w:sz w:val="24"/>
        </w:rPr>
        <w:t> </w:t>
      </w:r>
      <w:r>
        <w:rPr>
          <w:sz w:val="24"/>
        </w:rPr>
        <w:t>on</w:t>
      </w:r>
      <w:r>
        <w:rPr>
          <w:spacing w:val="-12"/>
          <w:sz w:val="24"/>
        </w:rPr>
        <w:t> </w:t>
      </w:r>
      <w:r>
        <w:rPr>
          <w:sz w:val="24"/>
        </w:rPr>
        <w:t>Impact</w:t>
      </w:r>
      <w:r>
        <w:rPr>
          <w:spacing w:val="-14"/>
          <w:sz w:val="24"/>
        </w:rPr>
        <w:t> </w:t>
      </w:r>
      <w:r>
        <w:rPr>
          <w:sz w:val="24"/>
        </w:rPr>
        <w:t>of</w:t>
      </w:r>
      <w:r>
        <w:rPr>
          <w:spacing w:val="-15"/>
          <w:sz w:val="24"/>
        </w:rPr>
        <w:t> </w:t>
      </w:r>
      <w:r>
        <w:rPr>
          <w:sz w:val="24"/>
        </w:rPr>
        <w:t>Social</w:t>
      </w:r>
      <w:r>
        <w:rPr>
          <w:spacing w:val="-14"/>
          <w:sz w:val="24"/>
        </w:rPr>
        <w:t> </w:t>
      </w:r>
      <w:r>
        <w:rPr>
          <w:sz w:val="24"/>
        </w:rPr>
        <w:t>Media</w:t>
      </w:r>
      <w:r>
        <w:rPr>
          <w:spacing w:val="-15"/>
          <w:sz w:val="24"/>
        </w:rPr>
        <w:t> </w:t>
      </w:r>
      <w:r>
        <w:rPr>
          <w:sz w:val="24"/>
        </w:rPr>
        <w:t>on</w:t>
      </w:r>
      <w:r>
        <w:rPr>
          <w:spacing w:val="-14"/>
          <w:sz w:val="24"/>
        </w:rPr>
        <w:t> </w:t>
      </w:r>
      <w:r>
        <w:rPr>
          <w:sz w:val="24"/>
        </w:rPr>
        <w:t>Agriculture Development from Farmers Growth Perspective. </w:t>
      </w:r>
      <w:r>
        <w:rPr>
          <w:i/>
          <w:sz w:val="24"/>
        </w:rPr>
        <w:t>The Online Journal of Distance </w:t>
      </w:r>
      <w:r>
        <w:rPr>
          <w:i/>
          <w:spacing w:val="-2"/>
          <w:sz w:val="24"/>
        </w:rPr>
        <w:t>Education</w:t>
      </w:r>
      <w:r>
        <w:rPr>
          <w:i/>
          <w:sz w:val="24"/>
        </w:rPr>
        <w:tab/>
      </w:r>
      <w:r>
        <w:rPr>
          <w:i/>
          <w:spacing w:val="-5"/>
          <w:sz w:val="24"/>
        </w:rPr>
        <w:t>and</w:t>
      </w:r>
      <w:r>
        <w:rPr>
          <w:i/>
          <w:sz w:val="24"/>
        </w:rPr>
        <w:tab/>
        <w:t>e-Learning</w:t>
      </w:r>
      <w:r>
        <w:rPr>
          <w:sz w:val="24"/>
        </w:rPr>
        <w:t>,</w:t>
      </w:r>
      <w:r>
        <w:rPr>
          <w:spacing w:val="-2"/>
          <w:sz w:val="24"/>
        </w:rPr>
        <w:t> </w:t>
      </w:r>
      <w:r>
        <w:rPr>
          <w:i/>
          <w:spacing w:val="-2"/>
          <w:sz w:val="24"/>
        </w:rPr>
        <w:t>11</w:t>
      </w:r>
      <w:r>
        <w:rPr>
          <w:spacing w:val="-2"/>
          <w:sz w:val="24"/>
        </w:rPr>
        <w:t>(2),</w:t>
      </w:r>
      <w:r>
        <w:rPr>
          <w:sz w:val="24"/>
        </w:rPr>
        <w:tab/>
      </w:r>
      <w:r>
        <w:rPr>
          <w:spacing w:val="-2"/>
          <w:sz w:val="24"/>
        </w:rPr>
        <w:t>1966-</w:t>
      </w:r>
      <w:r>
        <w:rPr>
          <w:sz w:val="24"/>
        </w:rPr>
        <w:t>1973</w:t>
      </w:r>
    </w:p>
    <w:p>
      <w:pPr>
        <w:pStyle w:val="BodyText"/>
        <w:spacing w:line="275" w:lineRule="exact"/>
        <w:ind w:left="885"/>
      </w:pPr>
      <w:hyperlink r:id="rId146">
        <w:r>
          <w:rPr>
            <w:color w:val="0462C1"/>
            <w:spacing w:val="-2"/>
            <w:u w:val="single" w:color="0462C1"/>
          </w:rPr>
          <w:t>https://www.tojned.net/journals/tojdel/articles/v11i02b/v11i02b-32.pdf</w:t>
        </w:r>
      </w:hyperlink>
    </w:p>
    <w:p>
      <w:pPr>
        <w:spacing w:line="360" w:lineRule="auto" w:before="139"/>
        <w:ind w:left="885" w:right="445" w:hanging="720"/>
        <w:jc w:val="both"/>
        <w:rPr>
          <w:sz w:val="24"/>
        </w:rPr>
      </w:pPr>
      <w:r>
        <w:rPr>
          <w:sz w:val="24"/>
        </w:rPr>
        <w:t>Parker, M. (2021). </w:t>
      </w:r>
      <w:r>
        <w:rPr>
          <w:i/>
          <w:sz w:val="24"/>
        </w:rPr>
        <w:t>Viazi Soko Digital Platform-1st Quarter report. </w:t>
      </w:r>
      <w:r>
        <w:rPr>
          <w:sz w:val="24"/>
        </w:rPr>
        <w:t>Lima, Peru: International Potato</w:t>
      </w:r>
      <w:r>
        <w:rPr>
          <w:spacing w:val="-10"/>
          <w:sz w:val="24"/>
        </w:rPr>
        <w:t> </w:t>
      </w:r>
      <w:r>
        <w:rPr>
          <w:sz w:val="24"/>
        </w:rPr>
        <w:t>Centre</w:t>
      </w:r>
      <w:r>
        <w:rPr>
          <w:spacing w:val="-11"/>
          <w:sz w:val="24"/>
        </w:rPr>
        <w:t> </w:t>
      </w:r>
      <w:r>
        <w:rPr>
          <w:sz w:val="24"/>
        </w:rPr>
        <w:t>(CIP).</w:t>
      </w:r>
      <w:r>
        <w:rPr>
          <w:spacing w:val="-11"/>
          <w:sz w:val="24"/>
        </w:rPr>
        <w:t> </w:t>
      </w:r>
      <w:r>
        <w:rPr>
          <w:sz w:val="24"/>
        </w:rPr>
        <w:t>Partner</w:t>
      </w:r>
      <w:r>
        <w:rPr>
          <w:spacing w:val="-11"/>
          <w:sz w:val="24"/>
        </w:rPr>
        <w:t> </w:t>
      </w:r>
      <w:r>
        <w:rPr>
          <w:sz w:val="24"/>
        </w:rPr>
        <w:t>NPCK</w:t>
      </w:r>
      <w:r>
        <w:rPr>
          <w:spacing w:val="-11"/>
          <w:sz w:val="24"/>
        </w:rPr>
        <w:t> </w:t>
      </w:r>
      <w:r>
        <w:rPr>
          <w:sz w:val="24"/>
        </w:rPr>
        <w:t>Report:</w:t>
      </w:r>
      <w:r>
        <w:rPr>
          <w:spacing w:val="-7"/>
          <w:sz w:val="24"/>
        </w:rPr>
        <w:t> </w:t>
      </w:r>
      <w:hyperlink r:id="rId147">
        <w:r>
          <w:rPr>
            <w:color w:val="0462C1"/>
            <w:sz w:val="24"/>
            <w:u w:val="single" w:color="0462C1"/>
          </w:rPr>
          <w:t>https://repo.mel.cgiar.org/items/5c06bf72-</w:t>
        </w:r>
      </w:hyperlink>
      <w:hyperlink r:id="rId147">
        <w:r>
          <w:rPr>
            <w:color w:val="0462C1"/>
            <w:spacing w:val="-2"/>
            <w:sz w:val="24"/>
            <w:u w:val="single" w:color="0462C1"/>
          </w:rPr>
          <w:t>922b-4d06-bc94-a7097d206fb8</w:t>
        </w:r>
      </w:hyperlink>
    </w:p>
    <w:p>
      <w:pPr>
        <w:pStyle w:val="BodyText"/>
        <w:spacing w:line="360" w:lineRule="auto"/>
        <w:ind w:left="885" w:right="444" w:hanging="720"/>
        <w:jc w:val="both"/>
      </w:pPr>
      <w:r>
        <w:rPr/>
        <w:t>Paul Jr, M., Salama, Y., Abay, K. A., Abdelaziz, F., Zaccari, C., Akramkhanov, A., &amp; Anarbekov, O. (2024). Harnessing digital innovations for climate action and market access:</w:t>
      </w:r>
      <w:r>
        <w:rPr>
          <w:spacing w:val="-15"/>
        </w:rPr>
        <w:t> </w:t>
      </w:r>
      <w:r>
        <w:rPr/>
        <w:t>Opportunities</w:t>
      </w:r>
      <w:r>
        <w:rPr>
          <w:spacing w:val="-15"/>
        </w:rPr>
        <w:t> </w:t>
      </w:r>
      <w:r>
        <w:rPr/>
        <w:t>and</w:t>
      </w:r>
      <w:r>
        <w:rPr>
          <w:spacing w:val="-15"/>
        </w:rPr>
        <w:t> </w:t>
      </w:r>
      <w:r>
        <w:rPr/>
        <w:t>constraints</w:t>
      </w:r>
      <w:r>
        <w:rPr>
          <w:spacing w:val="-15"/>
        </w:rPr>
        <w:t> </w:t>
      </w:r>
      <w:r>
        <w:rPr/>
        <w:t>in</w:t>
      </w:r>
      <w:r>
        <w:rPr>
          <w:spacing w:val="-15"/>
        </w:rPr>
        <w:t> </w:t>
      </w:r>
      <w:r>
        <w:rPr/>
        <w:t>the</w:t>
      </w:r>
      <w:r>
        <w:rPr>
          <w:spacing w:val="-15"/>
        </w:rPr>
        <w:t> </w:t>
      </w:r>
      <w:r>
        <w:rPr/>
        <w:t>CWANA</w:t>
      </w:r>
      <w:r>
        <w:rPr>
          <w:spacing w:val="-15"/>
        </w:rPr>
        <w:t> </w:t>
      </w:r>
      <w:r>
        <w:rPr/>
        <w:t>region.</w:t>
      </w:r>
      <w:r>
        <w:rPr>
          <w:spacing w:val="-13"/>
        </w:rPr>
        <w:t> </w:t>
      </w:r>
      <w:r>
        <w:rPr>
          <w:i/>
        </w:rPr>
        <w:t>Global</w:t>
      </w:r>
      <w:r>
        <w:rPr>
          <w:i/>
          <w:spacing w:val="-15"/>
        </w:rPr>
        <w:t> </w:t>
      </w:r>
      <w:r>
        <w:rPr>
          <w:i/>
        </w:rPr>
        <w:t>Food</w:t>
      </w:r>
      <w:r>
        <w:rPr>
          <w:i/>
          <w:spacing w:val="-15"/>
        </w:rPr>
        <w:t> </w:t>
      </w:r>
      <w:r>
        <w:rPr>
          <w:i/>
        </w:rPr>
        <w:t>Security</w:t>
      </w:r>
      <w:r>
        <w:rPr/>
        <w:t>,</w:t>
      </w:r>
      <w:r>
        <w:rPr>
          <w:spacing w:val="-4"/>
        </w:rPr>
        <w:t> </w:t>
      </w:r>
      <w:r>
        <w:rPr>
          <w:i/>
        </w:rPr>
        <w:t>41</w:t>
      </w:r>
      <w:r>
        <w:rPr/>
        <w:t>, 100763. </w:t>
      </w:r>
      <w:hyperlink r:id="rId148">
        <w:r>
          <w:rPr>
            <w:color w:val="0462C1"/>
            <w:u w:val="single" w:color="0462C1"/>
          </w:rPr>
          <w:t>http://dx.doi.org/10.1016/j.gfs.2024.100763</w:t>
        </w:r>
      </w:hyperlink>
    </w:p>
    <w:p>
      <w:pPr>
        <w:spacing w:line="360" w:lineRule="auto" w:before="0"/>
        <w:ind w:left="885" w:right="441" w:hanging="720"/>
        <w:jc w:val="both"/>
        <w:rPr>
          <w:sz w:val="24"/>
        </w:rPr>
      </w:pPr>
      <w:r>
        <w:rPr>
          <w:sz w:val="24"/>
        </w:rPr>
        <w:t>Paul, M., &amp; W. Gĩthĩnji., (2018). Small farms, smaller plots: land size, fragmentation, and productivity</w:t>
      </w:r>
      <w:r>
        <w:rPr>
          <w:spacing w:val="56"/>
          <w:sz w:val="24"/>
        </w:rPr>
        <w:t>  </w:t>
      </w:r>
      <w:r>
        <w:rPr>
          <w:sz w:val="24"/>
        </w:rPr>
        <w:t>in</w:t>
      </w:r>
      <w:r>
        <w:rPr>
          <w:spacing w:val="60"/>
          <w:sz w:val="24"/>
        </w:rPr>
        <w:t>  </w:t>
      </w:r>
      <w:r>
        <w:rPr>
          <w:sz w:val="24"/>
        </w:rPr>
        <w:t>Ethiopia.</w:t>
      </w:r>
      <w:r>
        <w:rPr>
          <w:spacing w:val="2"/>
          <w:sz w:val="24"/>
        </w:rPr>
        <w:t> </w:t>
      </w:r>
      <w:r>
        <w:rPr>
          <w:i/>
          <w:sz w:val="24"/>
        </w:rPr>
        <w:t>The</w:t>
      </w:r>
      <w:r>
        <w:rPr>
          <w:i/>
          <w:spacing w:val="60"/>
          <w:sz w:val="24"/>
        </w:rPr>
        <w:t>  </w:t>
      </w:r>
      <w:r>
        <w:rPr>
          <w:i/>
          <w:sz w:val="24"/>
        </w:rPr>
        <w:t>Journal</w:t>
      </w:r>
      <w:r>
        <w:rPr>
          <w:i/>
          <w:spacing w:val="61"/>
          <w:sz w:val="24"/>
        </w:rPr>
        <w:t>  </w:t>
      </w:r>
      <w:r>
        <w:rPr>
          <w:i/>
          <w:sz w:val="24"/>
        </w:rPr>
        <w:t>of</w:t>
      </w:r>
      <w:r>
        <w:rPr>
          <w:i/>
          <w:spacing w:val="62"/>
          <w:sz w:val="24"/>
        </w:rPr>
        <w:t>  </w:t>
      </w:r>
      <w:r>
        <w:rPr>
          <w:i/>
          <w:sz w:val="24"/>
        </w:rPr>
        <w:t>Peasant</w:t>
      </w:r>
      <w:r>
        <w:rPr>
          <w:i/>
          <w:spacing w:val="60"/>
          <w:sz w:val="24"/>
        </w:rPr>
        <w:t>  </w:t>
      </w:r>
      <w:r>
        <w:rPr>
          <w:i/>
          <w:sz w:val="24"/>
        </w:rPr>
        <w:t>Studies</w:t>
      </w:r>
      <w:r>
        <w:rPr>
          <w:sz w:val="24"/>
        </w:rPr>
        <w:t>,</w:t>
      </w:r>
      <w:r>
        <w:rPr>
          <w:spacing w:val="1"/>
          <w:sz w:val="24"/>
        </w:rPr>
        <w:t> </w:t>
      </w:r>
      <w:r>
        <w:rPr>
          <w:i/>
          <w:sz w:val="24"/>
        </w:rPr>
        <w:t>45</w:t>
      </w:r>
      <w:r>
        <w:rPr>
          <w:sz w:val="24"/>
        </w:rPr>
        <w:t>(4),</w:t>
      </w:r>
      <w:r>
        <w:rPr>
          <w:spacing w:val="62"/>
          <w:sz w:val="24"/>
        </w:rPr>
        <w:t>  </w:t>
      </w:r>
      <w:r>
        <w:rPr>
          <w:sz w:val="24"/>
        </w:rPr>
        <w:t>757-</w:t>
      </w:r>
      <w:r>
        <w:rPr>
          <w:spacing w:val="-4"/>
          <w:sz w:val="24"/>
        </w:rPr>
        <w:t>775.</w:t>
      </w:r>
    </w:p>
    <w:p>
      <w:pPr>
        <w:pStyle w:val="BodyText"/>
        <w:ind w:left="885"/>
      </w:pPr>
      <w:hyperlink r:id="rId149">
        <w:r>
          <w:rPr>
            <w:color w:val="0462C1"/>
            <w:spacing w:val="-2"/>
            <w:u w:val="single" w:color="0462C1"/>
          </w:rPr>
          <w:t>https://doi.org/10.1080/03066150.2016.1278365</w:t>
        </w:r>
      </w:hyperlink>
    </w:p>
    <w:p>
      <w:pPr>
        <w:spacing w:line="360" w:lineRule="auto" w:before="139"/>
        <w:ind w:left="885" w:right="447" w:hanging="720"/>
        <w:jc w:val="both"/>
        <w:rPr>
          <w:sz w:val="24"/>
        </w:rPr>
      </w:pPr>
      <w:r>
        <w:rPr>
          <w:sz w:val="24"/>
        </w:rPr>
        <w:t>Pesci, S., Durant, J., Manser, G., Galt, R., Asprooth, L., &amp; Pinzón, N. (2024). Online tools helped</w:t>
      </w:r>
      <w:r>
        <w:rPr>
          <w:spacing w:val="-15"/>
          <w:sz w:val="24"/>
        </w:rPr>
        <w:t> </w:t>
      </w:r>
      <w:r>
        <w:rPr>
          <w:sz w:val="24"/>
        </w:rPr>
        <w:t>direct</w:t>
      </w:r>
      <w:r>
        <w:rPr>
          <w:spacing w:val="-15"/>
          <w:sz w:val="24"/>
        </w:rPr>
        <w:t> </w:t>
      </w:r>
      <w:r>
        <w:rPr>
          <w:sz w:val="24"/>
        </w:rPr>
        <w:t>market</w:t>
      </w:r>
      <w:r>
        <w:rPr>
          <w:spacing w:val="-13"/>
          <w:sz w:val="24"/>
        </w:rPr>
        <w:t> </w:t>
      </w:r>
      <w:r>
        <w:rPr>
          <w:sz w:val="24"/>
        </w:rPr>
        <w:t>farmers</w:t>
      </w:r>
      <w:r>
        <w:rPr>
          <w:spacing w:val="-15"/>
          <w:sz w:val="24"/>
        </w:rPr>
        <w:t> </w:t>
      </w:r>
      <w:r>
        <w:rPr>
          <w:sz w:val="24"/>
        </w:rPr>
        <w:t>during</w:t>
      </w:r>
      <w:r>
        <w:rPr>
          <w:spacing w:val="-15"/>
          <w:sz w:val="24"/>
        </w:rPr>
        <w:t> </w:t>
      </w:r>
      <w:r>
        <w:rPr>
          <w:sz w:val="24"/>
        </w:rPr>
        <w:t>the</w:t>
      </w:r>
      <w:r>
        <w:rPr>
          <w:spacing w:val="-15"/>
          <w:sz w:val="24"/>
        </w:rPr>
        <w:t> </w:t>
      </w:r>
      <w:r>
        <w:rPr>
          <w:sz w:val="24"/>
        </w:rPr>
        <w:t>COVID-19</w:t>
      </w:r>
      <w:r>
        <w:rPr>
          <w:spacing w:val="-12"/>
          <w:sz w:val="24"/>
        </w:rPr>
        <w:t> </w:t>
      </w:r>
      <w:r>
        <w:rPr>
          <w:sz w:val="24"/>
        </w:rPr>
        <w:t>pandemic,</w:t>
      </w:r>
      <w:r>
        <w:rPr>
          <w:spacing w:val="-14"/>
          <w:sz w:val="24"/>
        </w:rPr>
        <w:t> </w:t>
      </w:r>
      <w:r>
        <w:rPr>
          <w:sz w:val="24"/>
        </w:rPr>
        <w:t>but</w:t>
      </w:r>
      <w:r>
        <w:rPr>
          <w:spacing w:val="-14"/>
          <w:sz w:val="24"/>
        </w:rPr>
        <w:t> </w:t>
      </w:r>
      <w:r>
        <w:rPr>
          <w:sz w:val="24"/>
        </w:rPr>
        <w:t>resources</w:t>
      </w:r>
      <w:r>
        <w:rPr>
          <w:spacing w:val="-14"/>
          <w:sz w:val="24"/>
        </w:rPr>
        <w:t> </w:t>
      </w:r>
      <w:r>
        <w:rPr>
          <w:sz w:val="24"/>
        </w:rPr>
        <w:t>are</w:t>
      </w:r>
      <w:r>
        <w:rPr>
          <w:spacing w:val="-15"/>
          <w:sz w:val="24"/>
        </w:rPr>
        <w:t> </w:t>
      </w:r>
      <w:r>
        <w:rPr>
          <w:sz w:val="24"/>
        </w:rPr>
        <w:t>needed for equitable adoption. </w:t>
      </w:r>
      <w:r>
        <w:rPr>
          <w:i/>
          <w:sz w:val="24"/>
        </w:rPr>
        <w:t>Journal of Agriculture, Food Systems, and Community Development</w:t>
      </w:r>
      <w:r>
        <w:rPr>
          <w:sz w:val="24"/>
        </w:rPr>
        <w:t>, </w:t>
      </w:r>
      <w:r>
        <w:rPr>
          <w:i/>
          <w:sz w:val="24"/>
        </w:rPr>
        <w:t>13</w:t>
      </w:r>
      <w:r>
        <w:rPr>
          <w:sz w:val="24"/>
        </w:rPr>
        <w:t>(3), 1-20. </w:t>
      </w:r>
      <w:hyperlink r:id="rId150">
        <w:r>
          <w:rPr>
            <w:color w:val="0462C1"/>
            <w:sz w:val="24"/>
            <w:u w:val="single" w:color="0462C1"/>
          </w:rPr>
          <w:t>http://dx.doi.org/10.5304/jafscd.2024.133.020</w:t>
        </w:r>
      </w:hyperlink>
    </w:p>
    <w:p>
      <w:pPr>
        <w:spacing w:line="360" w:lineRule="auto" w:before="0"/>
        <w:ind w:left="885" w:right="445" w:hanging="720"/>
        <w:jc w:val="both"/>
        <w:rPr>
          <w:sz w:val="24"/>
        </w:rPr>
      </w:pPr>
      <w:r>
        <w:rPr>
          <w:sz w:val="24"/>
        </w:rPr>
        <w:t>Phatty-Jobe, A. (2020) </w:t>
      </w:r>
      <w:r>
        <w:rPr>
          <w:i/>
          <w:sz w:val="24"/>
        </w:rPr>
        <w:t>Digital agriculture maps: 2020 state of the sector in low and middle-income countries</w:t>
      </w:r>
      <w:r>
        <w:rPr>
          <w:sz w:val="24"/>
        </w:rPr>
        <w:t>. GSMA AgriTech and IDH Farmfit</w:t>
      </w:r>
      <w:r>
        <w:rPr>
          <w:i/>
          <w:sz w:val="24"/>
        </w:rPr>
        <w:t>. </w:t>
      </w:r>
      <w:hyperlink r:id="rId151">
        <w:r>
          <w:rPr>
            <w:color w:val="0462C1"/>
            <w:sz w:val="24"/>
            <w:u w:val="single" w:color="0462C1"/>
          </w:rPr>
          <w:t>https://www.gsma.com/r/wp-</w:t>
        </w:r>
      </w:hyperlink>
      <w:hyperlink r:id="rId151">
        <w:r>
          <w:rPr>
            <w:color w:val="0462C1"/>
            <w:spacing w:val="-2"/>
            <w:sz w:val="24"/>
            <w:u w:val="single" w:color="0462C1"/>
          </w:rPr>
          <w:t>content/uploads/2020/09/Digital-Agriculture-Maps-Summary.pdf</w:t>
        </w:r>
      </w:hyperlink>
    </w:p>
    <w:p>
      <w:pPr>
        <w:pStyle w:val="BodyText"/>
        <w:spacing w:line="360" w:lineRule="auto"/>
        <w:ind w:left="885" w:right="443" w:hanging="720"/>
        <w:jc w:val="both"/>
      </w:pPr>
      <w:r>
        <w:rPr/>
        <w:t>Potato Variety Catalogue 2021 </w:t>
      </w:r>
      <w:hyperlink r:id="rId152">
        <w:r>
          <w:rPr>
            <w:color w:val="0462C1"/>
            <w:u w:val="single" w:color="0462C1"/>
          </w:rPr>
          <w:t>https://npck.org/wp-content/uploads/2021/10/NPCK-2021-</w:t>
        </w:r>
      </w:hyperlink>
      <w:hyperlink r:id="rId152">
        <w:r>
          <w:rPr>
            <w:color w:val="0462C1"/>
            <w:spacing w:val="-2"/>
            <w:u w:val="single" w:color="0462C1"/>
          </w:rPr>
          <w:t>CATALOGUE-17</w:t>
        </w:r>
        <w:r>
          <w:rPr>
            <w:spacing w:val="-2"/>
          </w:rPr>
          <w:t>.</w:t>
        </w:r>
      </w:hyperlink>
    </w:p>
    <w:p>
      <w:pPr>
        <w:pStyle w:val="BodyText"/>
        <w:jc w:val="both"/>
      </w:pPr>
      <w:r>
        <w:rPr/>
        <w:t>Rameshkumar,</w:t>
      </w:r>
      <w:r>
        <w:rPr>
          <w:spacing w:val="70"/>
          <w:w w:val="150"/>
        </w:rPr>
        <w:t> </w:t>
      </w:r>
      <w:r>
        <w:rPr/>
        <w:t>N.</w:t>
      </w:r>
      <w:r>
        <w:rPr>
          <w:spacing w:val="72"/>
          <w:w w:val="150"/>
        </w:rPr>
        <w:t> </w:t>
      </w:r>
      <w:r>
        <w:rPr/>
        <w:t>(2022).</w:t>
      </w:r>
      <w:r>
        <w:rPr>
          <w:spacing w:val="75"/>
          <w:w w:val="150"/>
        </w:rPr>
        <w:t> </w:t>
      </w:r>
      <w:r>
        <w:rPr/>
        <w:t>Impact</w:t>
      </w:r>
      <w:r>
        <w:rPr>
          <w:spacing w:val="73"/>
          <w:w w:val="150"/>
        </w:rPr>
        <w:t> </w:t>
      </w:r>
      <w:r>
        <w:rPr/>
        <w:t>of</w:t>
      </w:r>
      <w:r>
        <w:rPr>
          <w:spacing w:val="73"/>
          <w:w w:val="150"/>
        </w:rPr>
        <w:t> </w:t>
      </w:r>
      <w:r>
        <w:rPr/>
        <w:t>digital</w:t>
      </w:r>
      <w:r>
        <w:rPr>
          <w:spacing w:val="76"/>
          <w:w w:val="150"/>
        </w:rPr>
        <w:t> </w:t>
      </w:r>
      <w:r>
        <w:rPr/>
        <w:t>marketing</w:t>
      </w:r>
      <w:r>
        <w:rPr>
          <w:spacing w:val="70"/>
          <w:w w:val="150"/>
        </w:rPr>
        <w:t> </w:t>
      </w:r>
      <w:r>
        <w:rPr/>
        <w:t>in</w:t>
      </w:r>
      <w:r>
        <w:rPr>
          <w:spacing w:val="76"/>
          <w:w w:val="150"/>
        </w:rPr>
        <w:t> </w:t>
      </w:r>
      <w:r>
        <w:rPr/>
        <w:t>agricultural</w:t>
      </w:r>
      <w:r>
        <w:rPr>
          <w:spacing w:val="73"/>
          <w:w w:val="150"/>
        </w:rPr>
        <w:t> </w:t>
      </w:r>
      <w:r>
        <w:rPr/>
        <w:t>sector.</w:t>
      </w:r>
      <w:r>
        <w:rPr>
          <w:spacing w:val="74"/>
          <w:w w:val="150"/>
        </w:rPr>
        <w:t> </w:t>
      </w:r>
      <w:r>
        <w:rPr>
          <w:spacing w:val="-4"/>
        </w:rPr>
        <w:t>EPRA</w:t>
      </w:r>
    </w:p>
    <w:p>
      <w:pPr>
        <w:spacing w:line="360" w:lineRule="auto" w:before="139"/>
        <w:ind w:left="885" w:right="446" w:firstLine="0"/>
        <w:jc w:val="both"/>
        <w:rPr>
          <w:sz w:val="24"/>
        </w:rPr>
      </w:pPr>
      <w:r>
        <w:rPr>
          <w:i/>
          <w:sz w:val="24"/>
        </w:rPr>
        <w:t>International Journal of Multidisciplinary Research, 8</w:t>
      </w:r>
      <w:r>
        <w:rPr>
          <w:sz w:val="24"/>
        </w:rPr>
        <w:t>(3), 18-22. </w:t>
      </w:r>
      <w:hyperlink r:id="rId153">
        <w:r>
          <w:rPr>
            <w:color w:val="0462C1"/>
            <w:spacing w:val="-2"/>
            <w:sz w:val="24"/>
            <w:u w:val="single" w:color="0462C1"/>
          </w:rPr>
          <w:t>https://www.researchgate.net/publication/359054800</w:t>
        </w:r>
      </w:hyperlink>
    </w:p>
    <w:p>
      <w:pPr>
        <w:spacing w:line="360" w:lineRule="auto" w:before="0"/>
        <w:ind w:left="885" w:right="446" w:hanging="720"/>
        <w:jc w:val="both"/>
        <w:rPr>
          <w:sz w:val="24"/>
        </w:rPr>
      </w:pPr>
      <w:r>
        <w:rPr>
          <w:sz w:val="24"/>
        </w:rPr>
        <w:t>Ravindran,</w:t>
      </w:r>
      <w:r>
        <w:rPr>
          <w:spacing w:val="-2"/>
          <w:sz w:val="24"/>
        </w:rPr>
        <w:t> </w:t>
      </w:r>
      <w:r>
        <w:rPr>
          <w:sz w:val="24"/>
        </w:rPr>
        <w:t>D.,</w:t>
      </w:r>
      <w:r>
        <w:rPr>
          <w:spacing w:val="-3"/>
          <w:sz w:val="24"/>
        </w:rPr>
        <w:t> </w:t>
      </w:r>
      <w:r>
        <w:rPr>
          <w:sz w:val="24"/>
        </w:rPr>
        <w:t>Jaheer</w:t>
      </w:r>
      <w:r>
        <w:rPr>
          <w:spacing w:val="-3"/>
          <w:sz w:val="24"/>
        </w:rPr>
        <w:t> </w:t>
      </w:r>
      <w:r>
        <w:rPr>
          <w:sz w:val="24"/>
        </w:rPr>
        <w:t>Mukthar,</w:t>
      </w:r>
      <w:r>
        <w:rPr>
          <w:spacing w:val="-3"/>
          <w:sz w:val="24"/>
        </w:rPr>
        <w:t> </w:t>
      </w:r>
      <w:r>
        <w:rPr>
          <w:sz w:val="24"/>
        </w:rPr>
        <w:t>K.P.,</w:t>
      </w:r>
      <w:r>
        <w:rPr>
          <w:spacing w:val="-2"/>
          <w:sz w:val="24"/>
        </w:rPr>
        <w:t> </w:t>
      </w:r>
      <w:r>
        <w:rPr>
          <w:sz w:val="24"/>
        </w:rPr>
        <w:t>Zarzosa-Marquez,</w:t>
      </w:r>
      <w:r>
        <w:rPr>
          <w:spacing w:val="-2"/>
          <w:sz w:val="24"/>
        </w:rPr>
        <w:t> </w:t>
      </w:r>
      <w:r>
        <w:rPr>
          <w:sz w:val="24"/>
        </w:rPr>
        <w:t>E.,</w:t>
      </w:r>
      <w:r>
        <w:rPr>
          <w:spacing w:val="-3"/>
          <w:sz w:val="24"/>
        </w:rPr>
        <w:t> </w:t>
      </w:r>
      <w:r>
        <w:rPr>
          <w:sz w:val="24"/>
        </w:rPr>
        <w:t>Pérez</w:t>
      </w:r>
      <w:r>
        <w:rPr>
          <w:spacing w:val="-1"/>
          <w:sz w:val="24"/>
        </w:rPr>
        <w:t> </w:t>
      </w:r>
      <w:r>
        <w:rPr>
          <w:sz w:val="24"/>
        </w:rPr>
        <w:t>Falcón,</w:t>
      </w:r>
      <w:r>
        <w:rPr>
          <w:spacing w:val="-3"/>
          <w:sz w:val="24"/>
        </w:rPr>
        <w:t> </w:t>
      </w:r>
      <w:r>
        <w:rPr>
          <w:sz w:val="24"/>
        </w:rPr>
        <w:t>J.,</w:t>
      </w:r>
      <w:r>
        <w:rPr>
          <w:spacing w:val="-2"/>
          <w:sz w:val="24"/>
        </w:rPr>
        <w:t> </w:t>
      </w:r>
      <w:r>
        <w:rPr>
          <w:sz w:val="24"/>
        </w:rPr>
        <w:t>Jamanca-Anaya, R.,</w:t>
      </w:r>
      <w:r>
        <w:rPr>
          <w:spacing w:val="-1"/>
          <w:sz w:val="24"/>
        </w:rPr>
        <w:t> </w:t>
      </w:r>
      <w:r>
        <w:rPr>
          <w:sz w:val="24"/>
        </w:rPr>
        <w:t>Silva-Gonzales, L. (2023). </w:t>
      </w:r>
      <w:r>
        <w:rPr>
          <w:i/>
          <w:sz w:val="24"/>
        </w:rPr>
        <w:t>Impact</w:t>
      </w:r>
      <w:r>
        <w:rPr>
          <w:i/>
          <w:spacing w:val="-1"/>
          <w:sz w:val="24"/>
        </w:rPr>
        <w:t> </w:t>
      </w:r>
      <w:r>
        <w:rPr>
          <w:i/>
          <w:sz w:val="24"/>
        </w:rPr>
        <w:t>of Digital</w:t>
      </w:r>
      <w:r>
        <w:rPr>
          <w:i/>
          <w:spacing w:val="-1"/>
          <w:sz w:val="24"/>
        </w:rPr>
        <w:t> </w:t>
      </w:r>
      <w:r>
        <w:rPr>
          <w:i/>
          <w:sz w:val="24"/>
        </w:rPr>
        <w:t>Marketing</w:t>
      </w:r>
      <w:r>
        <w:rPr>
          <w:i/>
          <w:spacing w:val="-1"/>
          <w:sz w:val="24"/>
        </w:rPr>
        <w:t> </w:t>
      </w:r>
      <w:r>
        <w:rPr>
          <w:i/>
          <w:sz w:val="24"/>
        </w:rPr>
        <w:t>and</w:t>
      </w:r>
      <w:r>
        <w:rPr>
          <w:i/>
          <w:spacing w:val="-1"/>
          <w:sz w:val="24"/>
        </w:rPr>
        <w:t> </w:t>
      </w:r>
      <w:r>
        <w:rPr>
          <w:i/>
          <w:sz w:val="24"/>
        </w:rPr>
        <w:t>IoT</w:t>
      </w:r>
      <w:r>
        <w:rPr>
          <w:i/>
          <w:spacing w:val="-1"/>
          <w:sz w:val="24"/>
        </w:rPr>
        <w:t> </w:t>
      </w:r>
      <w:r>
        <w:rPr>
          <w:i/>
          <w:sz w:val="24"/>
        </w:rPr>
        <w:t>Tools</w:t>
      </w:r>
      <w:r>
        <w:rPr>
          <w:i/>
          <w:spacing w:val="-1"/>
          <w:sz w:val="24"/>
        </w:rPr>
        <w:t> </w:t>
      </w:r>
      <w:r>
        <w:rPr>
          <w:i/>
          <w:sz w:val="24"/>
        </w:rPr>
        <w:t>on</w:t>
      </w:r>
      <w:r>
        <w:rPr>
          <w:i/>
          <w:spacing w:val="-1"/>
          <w:sz w:val="24"/>
        </w:rPr>
        <w:t> </w:t>
      </w:r>
      <w:r>
        <w:rPr>
          <w:i/>
          <w:sz w:val="24"/>
        </w:rPr>
        <w:t>MSME’s Sales Performance and Business Sustainability</w:t>
      </w:r>
      <w:r>
        <w:rPr>
          <w:sz w:val="24"/>
        </w:rPr>
        <w:t>. Cham: Springer International Publishing. </w:t>
      </w:r>
      <w:hyperlink r:id="rId154">
        <w:r>
          <w:rPr>
            <w:color w:val="0462C1"/>
            <w:sz w:val="24"/>
            <w:u w:val="single" w:color="0462C1"/>
          </w:rPr>
          <w:t>http://dx.doi.org/10.1007/978-3-031-35525-7_5</w:t>
        </w:r>
      </w:hyperlink>
    </w:p>
    <w:p>
      <w:pPr>
        <w:spacing w:line="360" w:lineRule="auto" w:before="0"/>
        <w:ind w:left="885" w:right="444" w:hanging="720"/>
        <w:jc w:val="both"/>
        <w:rPr>
          <w:sz w:val="24"/>
        </w:rPr>
      </w:pPr>
      <w:r>
        <w:rPr>
          <w:sz w:val="24"/>
        </w:rPr>
        <w:t>Reddy,</w:t>
      </w:r>
      <w:r>
        <w:rPr>
          <w:spacing w:val="-7"/>
          <w:sz w:val="24"/>
        </w:rPr>
        <w:t> </w:t>
      </w:r>
      <w:r>
        <w:rPr>
          <w:sz w:val="24"/>
        </w:rPr>
        <w:t>T.</w:t>
      </w:r>
      <w:r>
        <w:rPr>
          <w:spacing w:val="-8"/>
          <w:sz w:val="24"/>
        </w:rPr>
        <w:t> </w:t>
      </w:r>
      <w:r>
        <w:rPr>
          <w:sz w:val="24"/>
        </w:rPr>
        <w:t>S.</w:t>
      </w:r>
      <w:r>
        <w:rPr>
          <w:spacing w:val="-7"/>
          <w:sz w:val="24"/>
        </w:rPr>
        <w:t> </w:t>
      </w:r>
      <w:r>
        <w:rPr>
          <w:sz w:val="24"/>
        </w:rPr>
        <w:t>(2021).</w:t>
      </w:r>
      <w:r>
        <w:rPr>
          <w:spacing w:val="-8"/>
          <w:sz w:val="24"/>
        </w:rPr>
        <w:t> </w:t>
      </w:r>
      <w:r>
        <w:rPr>
          <w:sz w:val="24"/>
        </w:rPr>
        <w:t>The</w:t>
      </w:r>
      <w:r>
        <w:rPr>
          <w:spacing w:val="-6"/>
          <w:sz w:val="24"/>
        </w:rPr>
        <w:t> </w:t>
      </w:r>
      <w:r>
        <w:rPr>
          <w:sz w:val="24"/>
        </w:rPr>
        <w:t>impact</w:t>
      </w:r>
      <w:r>
        <w:rPr>
          <w:spacing w:val="-7"/>
          <w:sz w:val="24"/>
        </w:rPr>
        <w:t> </w:t>
      </w:r>
      <w:r>
        <w:rPr>
          <w:sz w:val="24"/>
        </w:rPr>
        <w:t>of</w:t>
      </w:r>
      <w:r>
        <w:rPr>
          <w:spacing w:val="-8"/>
          <w:sz w:val="24"/>
        </w:rPr>
        <w:t> </w:t>
      </w:r>
      <w:r>
        <w:rPr>
          <w:sz w:val="24"/>
        </w:rPr>
        <w:t>digital</w:t>
      </w:r>
      <w:r>
        <w:rPr>
          <w:spacing w:val="-7"/>
          <w:sz w:val="24"/>
        </w:rPr>
        <w:t> </w:t>
      </w:r>
      <w:r>
        <w:rPr>
          <w:sz w:val="24"/>
        </w:rPr>
        <w:t>marketing</w:t>
      </w:r>
      <w:r>
        <w:rPr>
          <w:spacing w:val="-10"/>
          <w:sz w:val="24"/>
        </w:rPr>
        <w:t> </w:t>
      </w:r>
      <w:r>
        <w:rPr>
          <w:sz w:val="24"/>
        </w:rPr>
        <w:t>on</w:t>
      </w:r>
      <w:r>
        <w:rPr>
          <w:spacing w:val="-5"/>
          <w:sz w:val="24"/>
        </w:rPr>
        <w:t> </w:t>
      </w:r>
      <w:r>
        <w:rPr>
          <w:sz w:val="24"/>
        </w:rPr>
        <w:t>agricultural</w:t>
      </w:r>
      <w:r>
        <w:rPr>
          <w:spacing w:val="-7"/>
          <w:sz w:val="24"/>
        </w:rPr>
        <w:t> </w:t>
      </w:r>
      <w:r>
        <w:rPr>
          <w:sz w:val="24"/>
        </w:rPr>
        <w:t>business</w:t>
      </w:r>
      <w:r>
        <w:rPr>
          <w:spacing w:val="-7"/>
          <w:sz w:val="24"/>
        </w:rPr>
        <w:t> </w:t>
      </w:r>
      <w:r>
        <w:rPr>
          <w:sz w:val="24"/>
        </w:rPr>
        <w:t>in</w:t>
      </w:r>
      <w:r>
        <w:rPr>
          <w:spacing w:val="-5"/>
          <w:sz w:val="24"/>
        </w:rPr>
        <w:t> </w:t>
      </w:r>
      <w:r>
        <w:rPr>
          <w:sz w:val="24"/>
        </w:rPr>
        <w:t>India.</w:t>
      </w:r>
      <w:r>
        <w:rPr>
          <w:spacing w:val="-2"/>
          <w:sz w:val="24"/>
        </w:rPr>
        <w:t> </w:t>
      </w:r>
      <w:r>
        <w:rPr>
          <w:i/>
          <w:sz w:val="24"/>
        </w:rPr>
        <w:t>Natural Volatiles</w:t>
      </w:r>
      <w:r>
        <w:rPr>
          <w:i/>
          <w:spacing w:val="61"/>
          <w:w w:val="150"/>
          <w:sz w:val="24"/>
        </w:rPr>
        <w:t>   </w:t>
      </w:r>
      <w:r>
        <w:rPr>
          <w:i/>
          <w:sz w:val="24"/>
        </w:rPr>
        <w:t>&amp;</w:t>
      </w:r>
      <w:r>
        <w:rPr>
          <w:i/>
          <w:spacing w:val="58"/>
          <w:w w:val="150"/>
          <w:sz w:val="24"/>
        </w:rPr>
        <w:t>   </w:t>
      </w:r>
      <w:r>
        <w:rPr>
          <w:i/>
          <w:sz w:val="24"/>
        </w:rPr>
        <w:t>Essential</w:t>
      </w:r>
      <w:r>
        <w:rPr>
          <w:i/>
          <w:spacing w:val="61"/>
          <w:w w:val="150"/>
          <w:sz w:val="24"/>
        </w:rPr>
        <w:t>   </w:t>
      </w:r>
      <w:r>
        <w:rPr>
          <w:i/>
          <w:sz w:val="24"/>
        </w:rPr>
        <w:t>Oils</w:t>
      </w:r>
      <w:r>
        <w:rPr>
          <w:i/>
          <w:spacing w:val="60"/>
          <w:w w:val="150"/>
          <w:sz w:val="24"/>
        </w:rPr>
        <w:t>   </w:t>
      </w:r>
      <w:r>
        <w:rPr>
          <w:i/>
          <w:sz w:val="24"/>
        </w:rPr>
        <w:t>Journal|</w:t>
      </w:r>
      <w:r>
        <w:rPr>
          <w:i/>
          <w:spacing w:val="61"/>
          <w:w w:val="150"/>
          <w:sz w:val="24"/>
        </w:rPr>
        <w:t>   </w:t>
      </w:r>
      <w:r>
        <w:rPr>
          <w:i/>
          <w:sz w:val="24"/>
        </w:rPr>
        <w:t>NVEO</w:t>
      </w:r>
      <w:r>
        <w:rPr>
          <w:sz w:val="24"/>
        </w:rPr>
        <w:t>,</w:t>
      </w:r>
      <w:r>
        <w:rPr>
          <w:spacing w:val="61"/>
          <w:w w:val="150"/>
          <w:sz w:val="24"/>
        </w:rPr>
        <w:t>   </w:t>
      </w:r>
      <w:r>
        <w:rPr>
          <w:i/>
          <w:sz w:val="24"/>
        </w:rPr>
        <w:t>8</w:t>
      </w:r>
      <w:r>
        <w:rPr>
          <w:sz w:val="24"/>
        </w:rPr>
        <w:t>(4),</w:t>
      </w:r>
      <w:r>
        <w:rPr>
          <w:spacing w:val="61"/>
          <w:w w:val="150"/>
          <w:sz w:val="24"/>
        </w:rPr>
        <w:t>   </w:t>
      </w:r>
      <w:r>
        <w:rPr>
          <w:sz w:val="24"/>
        </w:rPr>
        <w:t>426-</w:t>
      </w:r>
      <w:r>
        <w:rPr>
          <w:spacing w:val="-4"/>
          <w:sz w:val="24"/>
        </w:rPr>
        <w:t>437.</w:t>
      </w:r>
    </w:p>
    <w:p>
      <w:pPr>
        <w:pStyle w:val="BodyText"/>
        <w:ind w:left="885"/>
      </w:pPr>
      <w:hyperlink r:id="rId155">
        <w:r>
          <w:rPr>
            <w:color w:val="0462C1"/>
            <w:spacing w:val="-2"/>
            <w:u w:val="single" w:color="0462C1"/>
          </w:rPr>
          <w:t>https://www.nveo.org/index.php/journal/article/view/182/162</w:t>
        </w:r>
      </w:hyperlink>
    </w:p>
    <w:p>
      <w:pPr>
        <w:pStyle w:val="BodyText"/>
        <w:spacing w:after="0"/>
        <w:sectPr>
          <w:pgSz w:w="11910" w:h="16840"/>
          <w:pgMar w:header="0" w:footer="1003" w:top="1340" w:bottom="1200" w:left="1275" w:right="992"/>
        </w:sectPr>
      </w:pPr>
    </w:p>
    <w:p>
      <w:pPr>
        <w:pStyle w:val="BodyText"/>
        <w:spacing w:line="360" w:lineRule="auto" w:before="76"/>
        <w:ind w:left="885" w:right="446" w:hanging="720"/>
        <w:jc w:val="both"/>
      </w:pPr>
      <w:r>
        <w:rPr/>
        <w:t>Rosenbaum, P. R., &amp; Rubin, D. B. (1983). The central role of the propensity score in observational studies for causal effects. </w:t>
      </w:r>
      <w:r>
        <w:rPr>
          <w:i/>
        </w:rPr>
        <w:t>Biometrika</w:t>
      </w:r>
      <w:r>
        <w:rPr/>
        <w:t>,</w:t>
      </w:r>
      <w:r>
        <w:rPr>
          <w:spacing w:val="-1"/>
        </w:rPr>
        <w:t> </w:t>
      </w:r>
      <w:r>
        <w:rPr>
          <w:i/>
        </w:rPr>
        <w:t>70</w:t>
      </w:r>
      <w:r>
        <w:rPr/>
        <w:t>(1), 41-55. </w:t>
      </w:r>
      <w:hyperlink r:id="rId156">
        <w:r>
          <w:rPr>
            <w:color w:val="0462C1"/>
            <w:spacing w:val="-2"/>
            <w:u w:val="single" w:color="0462C1"/>
          </w:rPr>
          <w:t>https://doi.org/10.1093/biomet/70.1.41</w:t>
        </w:r>
      </w:hyperlink>
    </w:p>
    <w:p>
      <w:pPr>
        <w:pStyle w:val="BodyText"/>
        <w:spacing w:line="360" w:lineRule="auto"/>
        <w:ind w:left="885" w:right="448" w:hanging="720"/>
        <w:jc w:val="both"/>
      </w:pPr>
      <w:r>
        <w:rPr/>
        <w:t>Şalvarlı,</w:t>
      </w:r>
      <w:r>
        <w:rPr>
          <w:spacing w:val="-15"/>
        </w:rPr>
        <w:t> </w:t>
      </w:r>
      <w:r>
        <w:rPr/>
        <w:t>M.</w:t>
      </w:r>
      <w:r>
        <w:rPr>
          <w:spacing w:val="-15"/>
        </w:rPr>
        <w:t> </w:t>
      </w:r>
      <w:r>
        <w:rPr/>
        <w:t>S.</w:t>
      </w:r>
      <w:r>
        <w:rPr>
          <w:spacing w:val="-14"/>
        </w:rPr>
        <w:t> </w:t>
      </w:r>
      <w:r>
        <w:rPr/>
        <w:t>(2023).</w:t>
      </w:r>
      <w:r>
        <w:rPr>
          <w:spacing w:val="-13"/>
        </w:rPr>
        <w:t> </w:t>
      </w:r>
      <w:r>
        <w:rPr/>
        <w:t>Evaluation</w:t>
      </w:r>
      <w:r>
        <w:rPr>
          <w:spacing w:val="-12"/>
        </w:rPr>
        <w:t> </w:t>
      </w:r>
      <w:r>
        <w:rPr/>
        <w:t>of</w:t>
      </w:r>
      <w:r>
        <w:rPr>
          <w:spacing w:val="-15"/>
        </w:rPr>
        <w:t> </w:t>
      </w:r>
      <w:r>
        <w:rPr/>
        <w:t>Sustainable</w:t>
      </w:r>
      <w:r>
        <w:rPr>
          <w:spacing w:val="-13"/>
        </w:rPr>
        <w:t> </w:t>
      </w:r>
      <w:r>
        <w:rPr/>
        <w:t>Digital</w:t>
      </w:r>
      <w:r>
        <w:rPr>
          <w:spacing w:val="-14"/>
        </w:rPr>
        <w:t> </w:t>
      </w:r>
      <w:r>
        <w:rPr/>
        <w:t>Agriculture</w:t>
      </w:r>
      <w:r>
        <w:rPr>
          <w:spacing w:val="-15"/>
        </w:rPr>
        <w:t> </w:t>
      </w:r>
      <w:r>
        <w:rPr/>
        <w:t>Marketing</w:t>
      </w:r>
      <w:r>
        <w:rPr>
          <w:spacing w:val="-15"/>
        </w:rPr>
        <w:t> </w:t>
      </w:r>
      <w:r>
        <w:rPr/>
        <w:t>Using</w:t>
      </w:r>
      <w:r>
        <w:rPr>
          <w:spacing w:val="-14"/>
        </w:rPr>
        <w:t> </w:t>
      </w:r>
      <w:r>
        <w:rPr/>
        <w:t>the</w:t>
      </w:r>
      <w:r>
        <w:rPr>
          <w:spacing w:val="-15"/>
        </w:rPr>
        <w:t> </w:t>
      </w:r>
      <w:r>
        <w:rPr/>
        <w:t>AHP Method. Evaluation, 89. International Publication Findings. Jurnal Iqra': Kajian Ilmu Pendidikan, </w:t>
      </w:r>
      <w:r>
        <w:rPr>
          <w:i/>
        </w:rPr>
        <w:t>6</w:t>
      </w:r>
      <w:r>
        <w:rPr/>
        <w:t>(2), 96-107. </w:t>
      </w:r>
      <w:hyperlink r:id="rId157">
        <w:r>
          <w:rPr>
            <w:color w:val="0462C1"/>
            <w:u w:val="single" w:color="0462C1"/>
          </w:rPr>
          <w:t>http://doi.org/10.7176/JMCR/89-04</w:t>
        </w:r>
      </w:hyperlink>
    </w:p>
    <w:p>
      <w:pPr>
        <w:spacing w:line="360" w:lineRule="auto" w:before="0"/>
        <w:ind w:left="885" w:right="440" w:hanging="720"/>
        <w:jc w:val="both"/>
        <w:rPr>
          <w:sz w:val="24"/>
        </w:rPr>
      </w:pPr>
      <w:r>
        <w:rPr>
          <w:sz w:val="24"/>
        </w:rPr>
        <w:t>Sang, G. K. (2020).</w:t>
      </w:r>
      <w:r>
        <w:rPr>
          <w:spacing w:val="-2"/>
          <w:sz w:val="24"/>
        </w:rPr>
        <w:t> </w:t>
      </w:r>
      <w:r>
        <w:rPr>
          <w:i/>
          <w:sz w:val="24"/>
        </w:rPr>
        <w:t>The Impact of Mobile Phone Usage to Accessing Market Information by Smallholder Farmers, in Lari Constituency, Kenya </w:t>
      </w:r>
      <w:r>
        <w:rPr>
          <w:sz w:val="24"/>
        </w:rPr>
        <w:t>(Doctoral dissertation, University of Nairobi).</w:t>
      </w:r>
    </w:p>
    <w:p>
      <w:pPr>
        <w:spacing w:line="360" w:lineRule="auto" w:before="0"/>
        <w:ind w:left="885" w:right="445" w:hanging="720"/>
        <w:jc w:val="both"/>
        <w:rPr>
          <w:sz w:val="24"/>
        </w:rPr>
      </w:pPr>
      <w:r>
        <w:rPr>
          <w:sz w:val="24"/>
        </w:rPr>
        <w:t>Schoemaker, E., Talhouk, R., Kamanu, C., McDonaugh, E., McDonaugh, C., Casey, E., &amp; Donner, J. (2022, June). Social Agriculture: Examining the Affordances of Social Media for Agricultural Practices. In</w:t>
      </w:r>
      <w:r>
        <w:rPr>
          <w:spacing w:val="-1"/>
          <w:sz w:val="24"/>
        </w:rPr>
        <w:t> </w:t>
      </w:r>
      <w:r>
        <w:rPr>
          <w:i/>
          <w:sz w:val="24"/>
        </w:rPr>
        <w:t>Proceedings of the 5th ACM SIGCAS/SIGCHI Conference on Computing and Sustainable Societies </w:t>
      </w:r>
      <w:r>
        <w:rPr>
          <w:sz w:val="24"/>
        </w:rPr>
        <w:t>(pp. 476-</w:t>
      </w:r>
      <w:r>
        <w:rPr>
          <w:sz w:val="24"/>
        </w:rPr>
        <w:t>489). </w:t>
      </w:r>
      <w:hyperlink r:id="rId158">
        <w:r>
          <w:rPr>
            <w:color w:val="0462C1"/>
            <w:spacing w:val="-2"/>
            <w:sz w:val="24"/>
            <w:u w:val="single" w:color="0462C1"/>
          </w:rPr>
          <w:t>http://dx.doi.org/10.1145/3530190.3534806</w:t>
        </w:r>
      </w:hyperlink>
    </w:p>
    <w:p>
      <w:pPr>
        <w:spacing w:line="360" w:lineRule="auto" w:before="1"/>
        <w:ind w:left="885" w:right="443" w:hanging="720"/>
        <w:jc w:val="both"/>
        <w:rPr>
          <w:sz w:val="24"/>
        </w:rPr>
      </w:pPr>
      <w:r>
        <w:rPr>
          <w:sz w:val="24"/>
        </w:rPr>
        <w:t>Sennuga,</w:t>
      </w:r>
      <w:r>
        <w:rPr>
          <w:spacing w:val="-8"/>
          <w:sz w:val="24"/>
        </w:rPr>
        <w:t> </w:t>
      </w:r>
      <w:r>
        <w:rPr>
          <w:sz w:val="24"/>
        </w:rPr>
        <w:t>S.</w:t>
      </w:r>
      <w:r>
        <w:rPr>
          <w:spacing w:val="-8"/>
          <w:sz w:val="24"/>
        </w:rPr>
        <w:t> </w:t>
      </w:r>
      <w:r>
        <w:rPr>
          <w:sz w:val="24"/>
        </w:rPr>
        <w:t>O.,</w:t>
      </w:r>
      <w:r>
        <w:rPr>
          <w:spacing w:val="-9"/>
          <w:sz w:val="24"/>
        </w:rPr>
        <w:t> </w:t>
      </w:r>
      <w:r>
        <w:rPr>
          <w:sz w:val="24"/>
        </w:rPr>
        <w:t>Oyewole,</w:t>
      </w:r>
      <w:r>
        <w:rPr>
          <w:spacing w:val="-8"/>
          <w:sz w:val="24"/>
        </w:rPr>
        <w:t> </w:t>
      </w:r>
      <w:r>
        <w:rPr>
          <w:sz w:val="24"/>
        </w:rPr>
        <w:t>S.</w:t>
      </w:r>
      <w:r>
        <w:rPr>
          <w:spacing w:val="-8"/>
          <w:sz w:val="24"/>
        </w:rPr>
        <w:t> </w:t>
      </w:r>
      <w:r>
        <w:rPr>
          <w:sz w:val="24"/>
        </w:rPr>
        <w:t>O.,</w:t>
      </w:r>
      <w:r>
        <w:rPr>
          <w:spacing w:val="-9"/>
          <w:sz w:val="24"/>
        </w:rPr>
        <w:t> </w:t>
      </w:r>
      <w:r>
        <w:rPr>
          <w:sz w:val="24"/>
        </w:rPr>
        <w:t>&amp;</w:t>
      </w:r>
      <w:r>
        <w:rPr>
          <w:spacing w:val="-10"/>
          <w:sz w:val="24"/>
        </w:rPr>
        <w:t> </w:t>
      </w:r>
      <w:r>
        <w:rPr>
          <w:sz w:val="24"/>
        </w:rPr>
        <w:t>Emeana,</w:t>
      </w:r>
      <w:r>
        <w:rPr>
          <w:spacing w:val="-8"/>
          <w:sz w:val="24"/>
        </w:rPr>
        <w:t> </w:t>
      </w:r>
      <w:r>
        <w:rPr>
          <w:sz w:val="24"/>
        </w:rPr>
        <w:t>E.</w:t>
      </w:r>
      <w:r>
        <w:rPr>
          <w:spacing w:val="-9"/>
          <w:sz w:val="24"/>
        </w:rPr>
        <w:t> </w:t>
      </w:r>
      <w:r>
        <w:rPr>
          <w:sz w:val="24"/>
        </w:rPr>
        <w:t>M.</w:t>
      </w:r>
      <w:r>
        <w:rPr>
          <w:spacing w:val="-10"/>
          <w:sz w:val="24"/>
        </w:rPr>
        <w:t> </w:t>
      </w:r>
      <w:r>
        <w:rPr>
          <w:sz w:val="24"/>
        </w:rPr>
        <w:t>(2020).</w:t>
      </w:r>
      <w:r>
        <w:rPr>
          <w:spacing w:val="-9"/>
          <w:sz w:val="24"/>
        </w:rPr>
        <w:t> </w:t>
      </w:r>
      <w:r>
        <w:rPr>
          <w:sz w:val="24"/>
        </w:rPr>
        <w:t>Farmers’</w:t>
      </w:r>
      <w:r>
        <w:rPr>
          <w:spacing w:val="-9"/>
          <w:sz w:val="24"/>
        </w:rPr>
        <w:t> </w:t>
      </w:r>
      <w:r>
        <w:rPr>
          <w:sz w:val="24"/>
        </w:rPr>
        <w:t>perceptions</w:t>
      </w:r>
      <w:r>
        <w:rPr>
          <w:spacing w:val="-8"/>
          <w:sz w:val="24"/>
        </w:rPr>
        <w:t> </w:t>
      </w:r>
      <w:r>
        <w:rPr>
          <w:sz w:val="24"/>
        </w:rPr>
        <w:t>of</w:t>
      </w:r>
      <w:r>
        <w:rPr>
          <w:spacing w:val="-9"/>
          <w:sz w:val="24"/>
        </w:rPr>
        <w:t> </w:t>
      </w:r>
      <w:r>
        <w:rPr>
          <w:sz w:val="24"/>
        </w:rPr>
        <w:t>agricultural extension agents’ performance in Sub-Saharan African communities.</w:t>
      </w:r>
      <w:r>
        <w:rPr>
          <w:spacing w:val="-1"/>
          <w:sz w:val="24"/>
        </w:rPr>
        <w:t> </w:t>
      </w:r>
      <w:r>
        <w:rPr>
          <w:i/>
          <w:sz w:val="24"/>
        </w:rPr>
        <w:t>International Journal of Environmental &amp; Agriculture Research</w:t>
      </w:r>
      <w:r>
        <w:rPr>
          <w:sz w:val="24"/>
        </w:rPr>
        <w:t>,</w:t>
      </w:r>
      <w:r>
        <w:rPr>
          <w:spacing w:val="-1"/>
          <w:sz w:val="24"/>
        </w:rPr>
        <w:t> </w:t>
      </w:r>
      <w:r>
        <w:rPr>
          <w:i/>
          <w:sz w:val="24"/>
        </w:rPr>
        <w:t>6</w:t>
      </w:r>
      <w:r>
        <w:rPr>
          <w:sz w:val="24"/>
        </w:rPr>
        <w:t>(5), 1-12. </w:t>
      </w:r>
      <w:hyperlink r:id="rId159">
        <w:r>
          <w:rPr>
            <w:color w:val="0462C1"/>
            <w:spacing w:val="-2"/>
            <w:sz w:val="24"/>
            <w:u w:val="single" w:color="0462C1"/>
          </w:rPr>
          <w:t>http://dx.doi.org/10.5281/zenodo.3866089</w:t>
        </w:r>
      </w:hyperlink>
    </w:p>
    <w:p>
      <w:pPr>
        <w:pStyle w:val="BodyText"/>
        <w:spacing w:line="360" w:lineRule="auto"/>
        <w:ind w:left="885" w:right="443" w:hanging="720"/>
        <w:jc w:val="both"/>
      </w:pPr>
      <w:r>
        <w:rPr/>
        <w:t>Stupina,</w:t>
      </w:r>
      <w:r>
        <w:rPr>
          <w:spacing w:val="-15"/>
        </w:rPr>
        <w:t> </w:t>
      </w:r>
      <w:r>
        <w:rPr/>
        <w:t>A.</w:t>
      </w:r>
      <w:r>
        <w:rPr>
          <w:spacing w:val="-15"/>
        </w:rPr>
        <w:t> </w:t>
      </w:r>
      <w:r>
        <w:rPr/>
        <w:t>A.,</w:t>
      </w:r>
      <w:r>
        <w:rPr>
          <w:spacing w:val="-15"/>
        </w:rPr>
        <w:t> </w:t>
      </w:r>
      <w:r>
        <w:rPr/>
        <w:t>Rozhkova,</w:t>
      </w:r>
      <w:r>
        <w:rPr>
          <w:spacing w:val="-15"/>
        </w:rPr>
        <w:t> </w:t>
      </w:r>
      <w:r>
        <w:rPr/>
        <w:t>A.</w:t>
      </w:r>
      <w:r>
        <w:rPr>
          <w:spacing w:val="-15"/>
        </w:rPr>
        <w:t> </w:t>
      </w:r>
      <w:r>
        <w:rPr/>
        <w:t>V.,</w:t>
      </w:r>
      <w:r>
        <w:rPr>
          <w:spacing w:val="-15"/>
        </w:rPr>
        <w:t> </w:t>
      </w:r>
      <w:r>
        <w:rPr/>
        <w:t>Olentsova,</w:t>
      </w:r>
      <w:r>
        <w:rPr>
          <w:spacing w:val="-15"/>
        </w:rPr>
        <w:t> </w:t>
      </w:r>
      <w:r>
        <w:rPr/>
        <w:t>J.</w:t>
      </w:r>
      <w:r>
        <w:rPr>
          <w:spacing w:val="-15"/>
        </w:rPr>
        <w:t> </w:t>
      </w:r>
      <w:r>
        <w:rPr/>
        <w:t>A.,</w:t>
      </w:r>
      <w:r>
        <w:rPr>
          <w:spacing w:val="-15"/>
        </w:rPr>
        <w:t> </w:t>
      </w:r>
      <w:r>
        <w:rPr/>
        <w:t>&amp;</w:t>
      </w:r>
      <w:r>
        <w:rPr>
          <w:spacing w:val="-15"/>
        </w:rPr>
        <w:t> </w:t>
      </w:r>
      <w:r>
        <w:rPr/>
        <w:t>Rozhkov,</w:t>
      </w:r>
      <w:r>
        <w:rPr>
          <w:spacing w:val="-15"/>
        </w:rPr>
        <w:t> </w:t>
      </w:r>
      <w:r>
        <w:rPr/>
        <w:t>S.</w:t>
      </w:r>
      <w:r>
        <w:rPr>
          <w:spacing w:val="-15"/>
        </w:rPr>
        <w:t> </w:t>
      </w:r>
      <w:r>
        <w:rPr/>
        <w:t>E.</w:t>
      </w:r>
      <w:r>
        <w:rPr>
          <w:spacing w:val="-15"/>
        </w:rPr>
        <w:t> </w:t>
      </w:r>
      <w:r>
        <w:rPr/>
        <w:t>(2021,</w:t>
      </w:r>
      <w:r>
        <w:rPr>
          <w:spacing w:val="-15"/>
        </w:rPr>
        <w:t> </w:t>
      </w:r>
      <w:r>
        <w:rPr/>
        <w:t>September).</w:t>
      </w:r>
      <w:r>
        <w:rPr>
          <w:spacing w:val="-15"/>
        </w:rPr>
        <w:t> </w:t>
      </w:r>
      <w:r>
        <w:rPr/>
        <w:t>Digital technologies as a tool for improving the efficiency of the agricultural sector. In </w:t>
      </w:r>
      <w:r>
        <w:rPr>
          <w:i/>
        </w:rPr>
        <w:t>IO P Conference Series: Earth and Environmental Science,</w:t>
      </w:r>
      <w:r>
        <w:rPr>
          <w:i/>
          <w:spacing w:val="-1"/>
        </w:rPr>
        <w:t> </w:t>
      </w:r>
      <w:r>
        <w:rPr>
          <w:i/>
        </w:rPr>
        <w:t>839</w:t>
      </w:r>
      <w:r>
        <w:rPr/>
        <w:t>(2), 22-92. IOP Publishing. </w:t>
      </w:r>
      <w:hyperlink r:id="rId160">
        <w:r>
          <w:rPr>
            <w:color w:val="0462C1"/>
            <w:spacing w:val="-2"/>
            <w:u w:val="single" w:color="0462C1"/>
          </w:rPr>
          <w:t>http://dx.doi.org/10.1088/1755-1315/839/2/022092</w:t>
        </w:r>
      </w:hyperlink>
    </w:p>
    <w:p>
      <w:pPr>
        <w:pStyle w:val="BodyText"/>
        <w:spacing w:line="360" w:lineRule="auto" w:before="1"/>
        <w:ind w:left="885" w:right="445" w:hanging="720"/>
        <w:jc w:val="both"/>
      </w:pPr>
      <w:r>
        <w:rPr/>
        <w:t>Suzan,</w:t>
      </w:r>
      <w:r>
        <w:rPr>
          <w:spacing w:val="-10"/>
        </w:rPr>
        <w:t> </w:t>
      </w:r>
      <w:r>
        <w:rPr/>
        <w:t>L.,</w:t>
      </w:r>
      <w:r>
        <w:rPr>
          <w:spacing w:val="-10"/>
        </w:rPr>
        <w:t> </w:t>
      </w:r>
      <w:r>
        <w:rPr/>
        <w:t>&amp;</w:t>
      </w:r>
      <w:r>
        <w:rPr>
          <w:spacing w:val="-14"/>
        </w:rPr>
        <w:t> </w:t>
      </w:r>
      <w:r>
        <w:rPr/>
        <w:t>Siallagan,</w:t>
      </w:r>
      <w:r>
        <w:rPr>
          <w:spacing w:val="-10"/>
        </w:rPr>
        <w:t> </w:t>
      </w:r>
      <w:r>
        <w:rPr/>
        <w:t>N.</w:t>
      </w:r>
      <w:r>
        <w:rPr>
          <w:spacing w:val="-12"/>
        </w:rPr>
        <w:t> </w:t>
      </w:r>
      <w:r>
        <w:rPr/>
        <w:t>M.</w:t>
      </w:r>
      <w:r>
        <w:rPr>
          <w:spacing w:val="-12"/>
        </w:rPr>
        <w:t> </w:t>
      </w:r>
      <w:r>
        <w:rPr/>
        <w:t>(2022).</w:t>
      </w:r>
      <w:r>
        <w:rPr>
          <w:spacing w:val="-11"/>
        </w:rPr>
        <w:t> </w:t>
      </w:r>
      <w:r>
        <w:rPr/>
        <w:t>Effect</w:t>
      </w:r>
      <w:r>
        <w:rPr>
          <w:spacing w:val="-12"/>
        </w:rPr>
        <w:t> </w:t>
      </w:r>
      <w:r>
        <w:rPr/>
        <w:t>of</w:t>
      </w:r>
      <w:r>
        <w:rPr>
          <w:spacing w:val="-11"/>
        </w:rPr>
        <w:t> </w:t>
      </w:r>
      <w:r>
        <w:rPr/>
        <w:t>Operating</w:t>
      </w:r>
      <w:r>
        <w:rPr>
          <w:spacing w:val="-14"/>
        </w:rPr>
        <w:t> </w:t>
      </w:r>
      <w:r>
        <w:rPr/>
        <w:t>Costs,</w:t>
      </w:r>
      <w:r>
        <w:rPr>
          <w:spacing w:val="-12"/>
        </w:rPr>
        <w:t> </w:t>
      </w:r>
      <w:r>
        <w:rPr/>
        <w:t>Total</w:t>
      </w:r>
      <w:r>
        <w:rPr>
          <w:spacing w:val="-12"/>
        </w:rPr>
        <w:t> </w:t>
      </w:r>
      <w:r>
        <w:rPr/>
        <w:t>Debt,</w:t>
      </w:r>
      <w:r>
        <w:rPr>
          <w:spacing w:val="-12"/>
        </w:rPr>
        <w:t> </w:t>
      </w:r>
      <w:r>
        <w:rPr/>
        <w:t>and</w:t>
      </w:r>
      <w:r>
        <w:rPr>
          <w:spacing w:val="-12"/>
        </w:rPr>
        <w:t> </w:t>
      </w:r>
      <w:r>
        <w:rPr/>
        <w:t>Sales</w:t>
      </w:r>
      <w:r>
        <w:rPr>
          <w:spacing w:val="-10"/>
        </w:rPr>
        <w:t> </w:t>
      </w:r>
      <w:r>
        <w:rPr/>
        <w:t>Volume on Net Profit (Study on Coal Sub-Sector Mining Companies Listed on the Indonesia Stock Exchange for the 2017-2019 Period). </w:t>
      </w:r>
      <w:r>
        <w:rPr>
          <w:i/>
        </w:rPr>
        <w:t>Owner: Riset dan Jurnal Akuntansi</w:t>
      </w:r>
      <w:r>
        <w:rPr/>
        <w:t>, </w:t>
      </w:r>
      <w:r>
        <w:rPr>
          <w:i/>
        </w:rPr>
        <w:t>6</w:t>
      </w:r>
      <w:r>
        <w:rPr/>
        <w:t>(1), 72-84. </w:t>
      </w:r>
      <w:hyperlink r:id="rId161">
        <w:r>
          <w:rPr>
            <w:color w:val="0462C1"/>
            <w:u w:val="single" w:color="0462C1"/>
          </w:rPr>
          <w:t>https://doi.org/10.33395/owner.v6i1.521</w:t>
        </w:r>
      </w:hyperlink>
    </w:p>
    <w:p>
      <w:pPr>
        <w:spacing w:line="360" w:lineRule="auto" w:before="0"/>
        <w:ind w:left="885" w:right="443" w:hanging="720"/>
        <w:jc w:val="both"/>
        <w:rPr>
          <w:sz w:val="24"/>
        </w:rPr>
      </w:pPr>
      <w:r>
        <w:rPr>
          <w:sz w:val="24"/>
        </w:rPr>
        <w:t>Tabe-Ojong</w:t>
      </w:r>
      <w:r>
        <w:rPr>
          <w:spacing w:val="-12"/>
          <w:sz w:val="24"/>
        </w:rPr>
        <w:t> </w:t>
      </w:r>
      <w:r>
        <w:rPr>
          <w:sz w:val="24"/>
        </w:rPr>
        <w:t>Jr,</w:t>
      </w:r>
      <w:r>
        <w:rPr>
          <w:spacing w:val="-10"/>
          <w:sz w:val="24"/>
        </w:rPr>
        <w:t> </w:t>
      </w:r>
      <w:r>
        <w:rPr>
          <w:sz w:val="24"/>
        </w:rPr>
        <w:t>M.</w:t>
      </w:r>
      <w:r>
        <w:rPr>
          <w:spacing w:val="-9"/>
          <w:sz w:val="24"/>
        </w:rPr>
        <w:t> </w:t>
      </w:r>
      <w:r>
        <w:rPr>
          <w:sz w:val="24"/>
        </w:rPr>
        <w:t>P.,</w:t>
      </w:r>
      <w:r>
        <w:rPr>
          <w:spacing w:val="-12"/>
          <w:sz w:val="24"/>
        </w:rPr>
        <w:t> </w:t>
      </w:r>
      <w:r>
        <w:rPr>
          <w:sz w:val="24"/>
        </w:rPr>
        <w:t>Abate,</w:t>
      </w:r>
      <w:r>
        <w:rPr>
          <w:spacing w:val="-10"/>
          <w:sz w:val="24"/>
        </w:rPr>
        <w:t> </w:t>
      </w:r>
      <w:r>
        <w:rPr>
          <w:sz w:val="24"/>
        </w:rPr>
        <w:t>G.</w:t>
      </w:r>
      <w:r>
        <w:rPr>
          <w:spacing w:val="-10"/>
          <w:sz w:val="24"/>
        </w:rPr>
        <w:t> </w:t>
      </w:r>
      <w:r>
        <w:rPr>
          <w:sz w:val="24"/>
        </w:rPr>
        <w:t>T.,</w:t>
      </w:r>
      <w:r>
        <w:rPr>
          <w:spacing w:val="-10"/>
          <w:sz w:val="24"/>
        </w:rPr>
        <w:t> </w:t>
      </w:r>
      <w:r>
        <w:rPr>
          <w:sz w:val="24"/>
        </w:rPr>
        <w:t>Abay,</w:t>
      </w:r>
      <w:r>
        <w:rPr>
          <w:spacing w:val="-10"/>
          <w:sz w:val="24"/>
        </w:rPr>
        <w:t> </w:t>
      </w:r>
      <w:r>
        <w:rPr>
          <w:sz w:val="24"/>
        </w:rPr>
        <w:t>K.</w:t>
      </w:r>
      <w:r>
        <w:rPr>
          <w:spacing w:val="-10"/>
          <w:sz w:val="24"/>
        </w:rPr>
        <w:t> </w:t>
      </w:r>
      <w:r>
        <w:rPr>
          <w:sz w:val="24"/>
        </w:rPr>
        <w:t>A.,</w:t>
      </w:r>
      <w:r>
        <w:rPr>
          <w:spacing w:val="-10"/>
          <w:sz w:val="24"/>
        </w:rPr>
        <w:t> </w:t>
      </w:r>
      <w:r>
        <w:rPr>
          <w:sz w:val="24"/>
        </w:rPr>
        <w:t>&amp;</w:t>
      </w:r>
      <w:r>
        <w:rPr>
          <w:spacing w:val="-9"/>
          <w:sz w:val="24"/>
        </w:rPr>
        <w:t> </w:t>
      </w:r>
      <w:r>
        <w:rPr>
          <w:sz w:val="24"/>
        </w:rPr>
        <w:t>Spielman,</w:t>
      </w:r>
      <w:r>
        <w:rPr>
          <w:spacing w:val="-10"/>
          <w:sz w:val="24"/>
        </w:rPr>
        <w:t> </w:t>
      </w:r>
      <w:r>
        <w:rPr>
          <w:sz w:val="24"/>
        </w:rPr>
        <w:t>D.</w:t>
      </w:r>
      <w:r>
        <w:rPr>
          <w:spacing w:val="-13"/>
          <w:sz w:val="24"/>
        </w:rPr>
        <w:t> </w:t>
      </w:r>
      <w:r>
        <w:rPr>
          <w:sz w:val="24"/>
        </w:rPr>
        <w:t>J.</w:t>
      </w:r>
      <w:r>
        <w:rPr>
          <w:spacing w:val="-12"/>
          <w:sz w:val="24"/>
        </w:rPr>
        <w:t> </w:t>
      </w:r>
      <w:r>
        <w:rPr>
          <w:sz w:val="24"/>
        </w:rPr>
        <w:t>(2023).</w:t>
      </w:r>
      <w:r>
        <w:rPr>
          <w:spacing w:val="-10"/>
          <w:sz w:val="24"/>
        </w:rPr>
        <w:t> </w:t>
      </w:r>
      <w:r>
        <w:rPr>
          <w:i/>
          <w:sz w:val="24"/>
        </w:rPr>
        <w:t>Digital</w:t>
      </w:r>
      <w:r>
        <w:rPr>
          <w:i/>
          <w:spacing w:val="-9"/>
          <w:sz w:val="24"/>
        </w:rPr>
        <w:t> </w:t>
      </w:r>
      <w:r>
        <w:rPr>
          <w:i/>
          <w:sz w:val="24"/>
        </w:rPr>
        <w:t>innovations and agricultural transformation in Africa: Lessons from Kenya. </w:t>
      </w:r>
      <w:r>
        <w:rPr>
          <w:sz w:val="24"/>
        </w:rPr>
        <w:t>CGIAR Research Centres. </w:t>
      </w:r>
      <w:hyperlink r:id="rId162">
        <w:r>
          <w:rPr>
            <w:color w:val="0462C1"/>
            <w:sz w:val="24"/>
            <w:u w:val="single" w:color="0462C1"/>
          </w:rPr>
          <w:t>https://doi.org/10.2499/9780896294561_18</w:t>
        </w:r>
      </w:hyperlink>
    </w:p>
    <w:p>
      <w:pPr>
        <w:pStyle w:val="BodyText"/>
        <w:spacing w:line="360" w:lineRule="auto"/>
        <w:ind w:left="885" w:right="441" w:hanging="720"/>
        <w:jc w:val="both"/>
      </w:pPr>
      <w:r>
        <w:rPr/>
        <w:t>Tafida, A. A., &amp; Sa’adu, M. (2019). Factors influencing irish potato (Solanum tuberosun L.) output</w:t>
      </w:r>
      <w:r>
        <w:rPr>
          <w:spacing w:val="-8"/>
        </w:rPr>
        <w:t> </w:t>
      </w:r>
      <w:r>
        <w:rPr/>
        <w:t>among</w:t>
      </w:r>
      <w:r>
        <w:rPr>
          <w:spacing w:val="-10"/>
        </w:rPr>
        <w:t> </w:t>
      </w:r>
      <w:r>
        <w:rPr/>
        <w:t>male</w:t>
      </w:r>
      <w:r>
        <w:rPr>
          <w:spacing w:val="-9"/>
        </w:rPr>
        <w:t> </w:t>
      </w:r>
      <w:r>
        <w:rPr/>
        <w:t>and</w:t>
      </w:r>
      <w:r>
        <w:rPr>
          <w:spacing w:val="-6"/>
        </w:rPr>
        <w:t> </w:t>
      </w:r>
      <w:r>
        <w:rPr/>
        <w:t>female</w:t>
      </w:r>
      <w:r>
        <w:rPr>
          <w:spacing w:val="-9"/>
        </w:rPr>
        <w:t> </w:t>
      </w:r>
      <w:r>
        <w:rPr/>
        <w:t>farmers</w:t>
      </w:r>
      <w:r>
        <w:rPr>
          <w:spacing w:val="-4"/>
        </w:rPr>
        <w:t> </w:t>
      </w:r>
      <w:r>
        <w:rPr/>
        <w:t>in</w:t>
      </w:r>
      <w:r>
        <w:rPr>
          <w:spacing w:val="-8"/>
        </w:rPr>
        <w:t> </w:t>
      </w:r>
      <w:r>
        <w:rPr/>
        <w:t>Jos–South</w:t>
      </w:r>
      <w:r>
        <w:rPr>
          <w:spacing w:val="-5"/>
        </w:rPr>
        <w:t> </w:t>
      </w:r>
      <w:r>
        <w:rPr/>
        <w:t>Local</w:t>
      </w:r>
      <w:r>
        <w:rPr>
          <w:spacing w:val="-5"/>
        </w:rPr>
        <w:t> </w:t>
      </w:r>
      <w:r>
        <w:rPr/>
        <w:t>government</w:t>
      </w:r>
      <w:r>
        <w:rPr>
          <w:spacing w:val="-8"/>
        </w:rPr>
        <w:t> </w:t>
      </w:r>
      <w:r>
        <w:rPr/>
        <w:t>area</w:t>
      </w:r>
      <w:r>
        <w:rPr>
          <w:spacing w:val="-9"/>
        </w:rPr>
        <w:t> </w:t>
      </w:r>
      <w:r>
        <w:rPr/>
        <w:t>of</w:t>
      </w:r>
      <w:r>
        <w:rPr>
          <w:spacing w:val="-7"/>
        </w:rPr>
        <w:t> </w:t>
      </w:r>
      <w:r>
        <w:rPr/>
        <w:t>Plateau State, Nigeria.</w:t>
      </w:r>
      <w:r>
        <w:rPr>
          <w:spacing w:val="40"/>
        </w:rPr>
        <w:t> </w:t>
      </w:r>
      <w:r>
        <w:rPr>
          <w:i/>
        </w:rPr>
        <w:t>FUW Trends in Science &amp; Technology Journal</w:t>
      </w:r>
      <w:r>
        <w:rPr/>
        <w:t>, 4(2), 572 – 576 </w:t>
      </w:r>
      <w:hyperlink r:id="rId163">
        <w:r>
          <w:rPr>
            <w:color w:val="0462C1"/>
            <w:spacing w:val="-2"/>
            <w:u w:val="single" w:color="0462C1"/>
          </w:rPr>
          <w:t>https://ftstjournal.com/uploads/docs/42%20Article%2047.pdf</w:t>
        </w:r>
      </w:hyperlink>
    </w:p>
    <w:p>
      <w:pPr>
        <w:pStyle w:val="BodyText"/>
        <w:spacing w:after="0" w:line="360" w:lineRule="auto"/>
        <w:jc w:val="both"/>
        <w:sectPr>
          <w:pgSz w:w="11910" w:h="16840"/>
          <w:pgMar w:header="0" w:footer="1003" w:top="1340" w:bottom="1200" w:left="1275" w:right="992"/>
        </w:sectPr>
      </w:pPr>
    </w:p>
    <w:p>
      <w:pPr>
        <w:pStyle w:val="BodyText"/>
        <w:tabs>
          <w:tab w:pos="4412" w:val="left" w:leader="none"/>
          <w:tab w:pos="8333" w:val="left" w:leader="none"/>
        </w:tabs>
        <w:spacing w:line="360" w:lineRule="auto" w:before="76"/>
        <w:ind w:left="885" w:right="443" w:hanging="720"/>
      </w:pPr>
      <w:r>
        <w:rPr/>
        <w:t>Taiminen,</w:t>
      </w:r>
      <w:r>
        <w:rPr>
          <w:spacing w:val="28"/>
        </w:rPr>
        <w:t> </w:t>
      </w:r>
      <w:r>
        <w:rPr/>
        <w:t>H.</w:t>
      </w:r>
      <w:r>
        <w:rPr>
          <w:spacing w:val="28"/>
        </w:rPr>
        <w:t> </w:t>
      </w:r>
      <w:r>
        <w:rPr/>
        <w:t>(2016).</w:t>
      </w:r>
      <w:r>
        <w:rPr>
          <w:spacing w:val="28"/>
        </w:rPr>
        <w:t> </w:t>
      </w:r>
      <w:r>
        <w:rPr/>
        <w:t>One</w:t>
      </w:r>
      <w:r>
        <w:rPr>
          <w:spacing w:val="30"/>
        </w:rPr>
        <w:t> </w:t>
      </w:r>
      <w:r>
        <w:rPr/>
        <w:t>gets</w:t>
      </w:r>
      <w:r>
        <w:rPr>
          <w:spacing w:val="29"/>
        </w:rPr>
        <w:t> </w:t>
      </w:r>
      <w:r>
        <w:rPr/>
        <w:t>what</w:t>
      </w:r>
      <w:r>
        <w:rPr>
          <w:spacing w:val="29"/>
        </w:rPr>
        <w:t> </w:t>
      </w:r>
      <w:r>
        <w:rPr/>
        <w:t>one</w:t>
      </w:r>
      <w:r>
        <w:rPr>
          <w:spacing w:val="28"/>
        </w:rPr>
        <w:t> </w:t>
      </w:r>
      <w:r>
        <w:rPr/>
        <w:t>orders:</w:t>
      </w:r>
      <w:r>
        <w:rPr>
          <w:spacing w:val="29"/>
        </w:rPr>
        <w:t> </w:t>
      </w:r>
      <w:r>
        <w:rPr/>
        <w:t>Utilisation</w:t>
      </w:r>
      <w:r>
        <w:rPr>
          <w:spacing w:val="29"/>
        </w:rPr>
        <w:t> </w:t>
      </w:r>
      <w:r>
        <w:rPr/>
        <w:t>of</w:t>
      </w:r>
      <w:r>
        <w:rPr>
          <w:spacing w:val="28"/>
        </w:rPr>
        <w:t> </w:t>
      </w:r>
      <w:r>
        <w:rPr/>
        <w:t>digital</w:t>
      </w:r>
      <w:r>
        <w:rPr>
          <w:spacing w:val="29"/>
        </w:rPr>
        <w:t> </w:t>
      </w:r>
      <w:r>
        <w:rPr/>
        <w:t>marketing</w:t>
      </w:r>
      <w:r>
        <w:rPr>
          <w:spacing w:val="26"/>
        </w:rPr>
        <w:t> </w:t>
      </w:r>
      <w:r>
        <w:rPr/>
        <w:t>tools. </w:t>
      </w:r>
      <w:r>
        <w:rPr>
          <w:i/>
        </w:rPr>
        <w:t>The </w:t>
      </w:r>
      <w:r>
        <w:rPr>
          <w:i/>
          <w:spacing w:val="-2"/>
        </w:rPr>
        <w:t>Marketing</w:t>
      </w:r>
      <w:r>
        <w:rPr>
          <w:i/>
        </w:rPr>
        <w:tab/>
        <w:t>Review</w:t>
      </w:r>
      <w:r>
        <w:rPr/>
        <w:t>,</w:t>
      </w:r>
      <w:r>
        <w:rPr>
          <w:spacing w:val="-4"/>
        </w:rPr>
        <w:t> </w:t>
      </w:r>
      <w:r>
        <w:rPr>
          <w:i/>
          <w:spacing w:val="-2"/>
        </w:rPr>
        <w:t>16</w:t>
      </w:r>
      <w:r>
        <w:rPr>
          <w:spacing w:val="-2"/>
        </w:rPr>
        <w:t>(4),</w:t>
      </w:r>
      <w:r>
        <w:rPr/>
        <w:tab/>
      </w:r>
      <w:r>
        <w:rPr>
          <w:spacing w:val="-2"/>
        </w:rPr>
        <w:t>389-</w:t>
      </w:r>
      <w:r>
        <w:rPr>
          <w:spacing w:val="-4"/>
        </w:rPr>
        <w:t>404.</w:t>
      </w:r>
    </w:p>
    <w:p>
      <w:pPr>
        <w:pStyle w:val="BodyText"/>
        <w:ind w:left="885"/>
      </w:pPr>
      <w:hyperlink r:id="rId164">
        <w:r>
          <w:rPr>
            <w:color w:val="0462C1"/>
            <w:spacing w:val="-2"/>
            <w:u w:val="single" w:color="0462C1"/>
          </w:rPr>
          <w:t>http://dx.doi.org/10.1362/146934716X14636478977999</w:t>
        </w:r>
      </w:hyperlink>
    </w:p>
    <w:p>
      <w:pPr>
        <w:pStyle w:val="BodyText"/>
        <w:spacing w:line="360" w:lineRule="auto" w:before="137"/>
        <w:ind w:left="885" w:right="452" w:hanging="720"/>
        <w:jc w:val="both"/>
      </w:pPr>
      <w:r>
        <w:rPr/>
        <w:t>Tambo, J. A., &amp;</w:t>
      </w:r>
      <w:r>
        <w:rPr>
          <w:spacing w:val="-1"/>
        </w:rPr>
        <w:t> </w:t>
      </w:r>
      <w:r>
        <w:rPr/>
        <w:t>Wünscher, T. (2017). Enhancing resilience to climate shocks through farmer innovation: evidence from northern Ghana. Regional Environmental Change, 17(5), 1505-1514. </w:t>
      </w:r>
      <w:hyperlink r:id="rId165">
        <w:r>
          <w:rPr>
            <w:color w:val="0462C1"/>
            <w:u w:val="single" w:color="0462C1"/>
          </w:rPr>
          <w:t>https://doi.org/10.1007/s10113-017-1113-9</w:t>
        </w:r>
      </w:hyperlink>
    </w:p>
    <w:p>
      <w:pPr>
        <w:spacing w:line="360" w:lineRule="auto" w:before="1"/>
        <w:ind w:left="885" w:right="445" w:hanging="720"/>
        <w:jc w:val="both"/>
        <w:rPr>
          <w:sz w:val="24"/>
        </w:rPr>
      </w:pPr>
      <w:r>
        <w:rPr>
          <w:sz w:val="24"/>
        </w:rPr>
        <w:t>Tarawali, G., Okechukwu, R. U., &amp; Chianu, J. (2017). Determinants of productivity of smallholder farmers supplying cassava to starch processors in Nigeria: a baseline evidence.</w:t>
      </w:r>
      <w:r>
        <w:rPr>
          <w:spacing w:val="-3"/>
          <w:sz w:val="24"/>
        </w:rPr>
        <w:t> </w:t>
      </w:r>
      <w:r>
        <w:rPr>
          <w:i/>
          <w:sz w:val="24"/>
        </w:rPr>
        <w:t>Russian</w:t>
      </w:r>
      <w:r>
        <w:rPr>
          <w:i/>
          <w:spacing w:val="17"/>
          <w:sz w:val="24"/>
        </w:rPr>
        <w:t> </w:t>
      </w:r>
      <w:r>
        <w:rPr>
          <w:i/>
          <w:sz w:val="24"/>
        </w:rPr>
        <w:t>Journal</w:t>
      </w:r>
      <w:r>
        <w:rPr>
          <w:i/>
          <w:spacing w:val="18"/>
          <w:sz w:val="24"/>
        </w:rPr>
        <w:t> </w:t>
      </w:r>
      <w:r>
        <w:rPr>
          <w:i/>
          <w:sz w:val="24"/>
        </w:rPr>
        <w:t>of</w:t>
      </w:r>
      <w:r>
        <w:rPr>
          <w:i/>
          <w:spacing w:val="18"/>
          <w:sz w:val="24"/>
        </w:rPr>
        <w:t> </w:t>
      </w:r>
      <w:r>
        <w:rPr>
          <w:i/>
          <w:sz w:val="24"/>
        </w:rPr>
        <w:t>Agricultural</w:t>
      </w:r>
      <w:r>
        <w:rPr>
          <w:i/>
          <w:spacing w:val="18"/>
          <w:sz w:val="24"/>
        </w:rPr>
        <w:t> </w:t>
      </w:r>
      <w:r>
        <w:rPr>
          <w:i/>
          <w:sz w:val="24"/>
        </w:rPr>
        <w:t>and</w:t>
      </w:r>
      <w:r>
        <w:rPr>
          <w:i/>
          <w:spacing w:val="17"/>
          <w:sz w:val="24"/>
        </w:rPr>
        <w:t> </w:t>
      </w:r>
      <w:r>
        <w:rPr>
          <w:i/>
          <w:sz w:val="24"/>
        </w:rPr>
        <w:t>Socio-Economic</w:t>
      </w:r>
      <w:r>
        <w:rPr>
          <w:i/>
          <w:spacing w:val="17"/>
          <w:sz w:val="24"/>
        </w:rPr>
        <w:t> </w:t>
      </w:r>
      <w:r>
        <w:rPr>
          <w:i/>
          <w:sz w:val="24"/>
        </w:rPr>
        <w:t>Sciences</w:t>
      </w:r>
      <w:r>
        <w:rPr>
          <w:sz w:val="24"/>
        </w:rPr>
        <w:t>,</w:t>
      </w:r>
      <w:r>
        <w:rPr>
          <w:spacing w:val="2"/>
          <w:sz w:val="24"/>
        </w:rPr>
        <w:t> </w:t>
      </w:r>
      <w:r>
        <w:rPr>
          <w:i/>
          <w:sz w:val="24"/>
        </w:rPr>
        <w:t>62</w:t>
      </w:r>
      <w:r>
        <w:rPr>
          <w:sz w:val="24"/>
        </w:rPr>
        <w:t>(2),</w:t>
      </w:r>
      <w:r>
        <w:rPr>
          <w:spacing w:val="18"/>
          <w:sz w:val="24"/>
        </w:rPr>
        <w:t> </w:t>
      </w:r>
      <w:r>
        <w:rPr>
          <w:spacing w:val="-4"/>
          <w:sz w:val="24"/>
        </w:rPr>
        <w:t>174-</w:t>
      </w:r>
    </w:p>
    <w:p>
      <w:pPr>
        <w:pStyle w:val="BodyText"/>
        <w:spacing w:line="275" w:lineRule="exact"/>
        <w:ind w:left="885"/>
        <w:jc w:val="both"/>
      </w:pPr>
      <w:r>
        <w:rPr/>
        <w:t>186.</w:t>
      </w:r>
      <w:r>
        <w:rPr>
          <w:spacing w:val="-5"/>
        </w:rPr>
        <w:t> </w:t>
      </w:r>
      <w:hyperlink r:id="rId166">
        <w:r>
          <w:rPr>
            <w:color w:val="0462C1"/>
            <w:u w:val="single" w:color="0462C1"/>
          </w:rPr>
          <w:t>https://doi.org/10.18551/rjoas.2017-</w:t>
        </w:r>
        <w:r>
          <w:rPr>
            <w:color w:val="0462C1"/>
            <w:spacing w:val="-2"/>
            <w:u w:val="single" w:color="0462C1"/>
          </w:rPr>
          <w:t>02.21</w:t>
        </w:r>
      </w:hyperlink>
    </w:p>
    <w:p>
      <w:pPr>
        <w:spacing w:line="360" w:lineRule="auto" w:before="140"/>
        <w:ind w:left="885" w:right="446" w:hanging="720"/>
        <w:jc w:val="both"/>
        <w:rPr>
          <w:sz w:val="24"/>
        </w:rPr>
      </w:pPr>
      <w:r>
        <w:rPr>
          <w:sz w:val="24"/>
        </w:rPr>
        <w:t>Thar,</w:t>
      </w:r>
      <w:r>
        <w:rPr>
          <w:spacing w:val="-15"/>
          <w:sz w:val="24"/>
        </w:rPr>
        <w:t> </w:t>
      </w:r>
      <w:r>
        <w:rPr>
          <w:sz w:val="24"/>
        </w:rPr>
        <w:t>S.</w:t>
      </w:r>
      <w:r>
        <w:rPr>
          <w:spacing w:val="-15"/>
          <w:sz w:val="24"/>
        </w:rPr>
        <w:t> </w:t>
      </w:r>
      <w:r>
        <w:rPr>
          <w:sz w:val="24"/>
        </w:rPr>
        <w:t>P.,</w:t>
      </w:r>
      <w:r>
        <w:rPr>
          <w:spacing w:val="-15"/>
          <w:sz w:val="24"/>
        </w:rPr>
        <w:t> </w:t>
      </w:r>
      <w:r>
        <w:rPr>
          <w:sz w:val="24"/>
        </w:rPr>
        <w:t>Ramilan,</w:t>
      </w:r>
      <w:r>
        <w:rPr>
          <w:spacing w:val="-15"/>
          <w:sz w:val="24"/>
        </w:rPr>
        <w:t> </w:t>
      </w:r>
      <w:r>
        <w:rPr>
          <w:sz w:val="24"/>
        </w:rPr>
        <w:t>T.,</w:t>
      </w:r>
      <w:r>
        <w:rPr>
          <w:spacing w:val="-15"/>
          <w:sz w:val="24"/>
        </w:rPr>
        <w:t> </w:t>
      </w:r>
      <w:r>
        <w:rPr>
          <w:sz w:val="24"/>
        </w:rPr>
        <w:t>Farquharson,</w:t>
      </w:r>
      <w:r>
        <w:rPr>
          <w:spacing w:val="-15"/>
          <w:sz w:val="24"/>
        </w:rPr>
        <w:t> </w:t>
      </w:r>
      <w:r>
        <w:rPr>
          <w:sz w:val="24"/>
        </w:rPr>
        <w:t>R.</w:t>
      </w:r>
      <w:r>
        <w:rPr>
          <w:spacing w:val="-15"/>
          <w:sz w:val="24"/>
        </w:rPr>
        <w:t> </w:t>
      </w:r>
      <w:r>
        <w:rPr>
          <w:sz w:val="24"/>
        </w:rPr>
        <w:t>J.,</w:t>
      </w:r>
      <w:r>
        <w:rPr>
          <w:spacing w:val="-15"/>
          <w:sz w:val="24"/>
        </w:rPr>
        <w:t> </w:t>
      </w:r>
      <w:r>
        <w:rPr>
          <w:sz w:val="24"/>
        </w:rPr>
        <w:t>Pang,</w:t>
      </w:r>
      <w:r>
        <w:rPr>
          <w:spacing w:val="-15"/>
          <w:sz w:val="24"/>
        </w:rPr>
        <w:t> </w:t>
      </w:r>
      <w:r>
        <w:rPr>
          <w:sz w:val="24"/>
        </w:rPr>
        <w:t>A.,</w:t>
      </w:r>
      <w:r>
        <w:rPr>
          <w:spacing w:val="-15"/>
          <w:sz w:val="24"/>
        </w:rPr>
        <w:t> </w:t>
      </w:r>
      <w:r>
        <w:rPr>
          <w:sz w:val="24"/>
        </w:rPr>
        <w:t>&amp;</w:t>
      </w:r>
      <w:r>
        <w:rPr>
          <w:spacing w:val="-15"/>
          <w:sz w:val="24"/>
        </w:rPr>
        <w:t> </w:t>
      </w:r>
      <w:r>
        <w:rPr>
          <w:sz w:val="24"/>
        </w:rPr>
        <w:t>Chen,</w:t>
      </w:r>
      <w:r>
        <w:rPr>
          <w:spacing w:val="-15"/>
          <w:sz w:val="24"/>
        </w:rPr>
        <w:t> </w:t>
      </w:r>
      <w:r>
        <w:rPr>
          <w:sz w:val="24"/>
        </w:rPr>
        <w:t>D.</w:t>
      </w:r>
      <w:r>
        <w:rPr>
          <w:spacing w:val="-15"/>
          <w:sz w:val="24"/>
        </w:rPr>
        <w:t> </w:t>
      </w:r>
      <w:r>
        <w:rPr>
          <w:sz w:val="24"/>
        </w:rPr>
        <w:t>(2021).</w:t>
      </w:r>
      <w:r>
        <w:rPr>
          <w:spacing w:val="-15"/>
          <w:sz w:val="24"/>
        </w:rPr>
        <w:t> </w:t>
      </w:r>
      <w:r>
        <w:rPr>
          <w:sz w:val="24"/>
        </w:rPr>
        <w:t>An</w:t>
      </w:r>
      <w:r>
        <w:rPr>
          <w:spacing w:val="-15"/>
          <w:sz w:val="24"/>
        </w:rPr>
        <w:t> </w:t>
      </w:r>
      <w:r>
        <w:rPr>
          <w:sz w:val="24"/>
        </w:rPr>
        <w:t>empirical</w:t>
      </w:r>
      <w:r>
        <w:rPr>
          <w:spacing w:val="-15"/>
          <w:sz w:val="24"/>
        </w:rPr>
        <w:t> </w:t>
      </w:r>
      <w:r>
        <w:rPr>
          <w:sz w:val="24"/>
        </w:rPr>
        <w:t>analysis of the use of agricultural mobile applications among smallholder farmers in</w:t>
      </w:r>
      <w:r>
        <w:rPr>
          <w:spacing w:val="80"/>
          <w:sz w:val="24"/>
        </w:rPr>
        <w:t> </w:t>
      </w:r>
      <w:r>
        <w:rPr>
          <w:sz w:val="24"/>
        </w:rPr>
        <w:t>Myanmar.</w:t>
      </w:r>
      <w:r>
        <w:rPr>
          <w:spacing w:val="-3"/>
          <w:sz w:val="24"/>
        </w:rPr>
        <w:t> </w:t>
      </w:r>
      <w:r>
        <w:rPr>
          <w:i/>
          <w:sz w:val="24"/>
        </w:rPr>
        <w:t>The</w:t>
      </w:r>
      <w:r>
        <w:rPr>
          <w:i/>
          <w:spacing w:val="40"/>
          <w:sz w:val="24"/>
        </w:rPr>
        <w:t> </w:t>
      </w:r>
      <w:r>
        <w:rPr>
          <w:i/>
          <w:sz w:val="24"/>
        </w:rPr>
        <w:t>Electronic</w:t>
      </w:r>
      <w:r>
        <w:rPr>
          <w:i/>
          <w:spacing w:val="40"/>
          <w:sz w:val="24"/>
        </w:rPr>
        <w:t> </w:t>
      </w:r>
      <w:r>
        <w:rPr>
          <w:i/>
          <w:sz w:val="24"/>
        </w:rPr>
        <w:t>Journal</w:t>
      </w:r>
      <w:r>
        <w:rPr>
          <w:i/>
          <w:spacing w:val="40"/>
          <w:sz w:val="24"/>
        </w:rPr>
        <w:t> </w:t>
      </w:r>
      <w:r>
        <w:rPr>
          <w:i/>
          <w:sz w:val="24"/>
        </w:rPr>
        <w:t>of</w:t>
      </w:r>
      <w:r>
        <w:rPr>
          <w:i/>
          <w:spacing w:val="40"/>
          <w:sz w:val="24"/>
        </w:rPr>
        <w:t> </w:t>
      </w:r>
      <w:r>
        <w:rPr>
          <w:i/>
          <w:sz w:val="24"/>
        </w:rPr>
        <w:t>Information</w:t>
      </w:r>
      <w:r>
        <w:rPr>
          <w:i/>
          <w:spacing w:val="40"/>
          <w:sz w:val="24"/>
        </w:rPr>
        <w:t> </w:t>
      </w:r>
      <w:r>
        <w:rPr>
          <w:i/>
          <w:sz w:val="24"/>
        </w:rPr>
        <w:t>Systems</w:t>
      </w:r>
      <w:r>
        <w:rPr>
          <w:i/>
          <w:spacing w:val="40"/>
          <w:sz w:val="24"/>
        </w:rPr>
        <w:t> </w:t>
      </w:r>
      <w:r>
        <w:rPr>
          <w:i/>
          <w:sz w:val="24"/>
        </w:rPr>
        <w:t>in</w:t>
      </w:r>
      <w:r>
        <w:rPr>
          <w:i/>
          <w:spacing w:val="40"/>
          <w:sz w:val="24"/>
        </w:rPr>
        <w:t> </w:t>
      </w:r>
      <w:r>
        <w:rPr>
          <w:i/>
          <w:sz w:val="24"/>
        </w:rPr>
        <w:t>Developing</w:t>
      </w:r>
      <w:r>
        <w:rPr>
          <w:i/>
          <w:spacing w:val="80"/>
          <w:sz w:val="24"/>
        </w:rPr>
        <w:t> </w:t>
      </w:r>
      <w:r>
        <w:rPr>
          <w:i/>
          <w:sz w:val="24"/>
        </w:rPr>
        <w:t>Countries</w:t>
      </w:r>
      <w:r>
        <w:rPr>
          <w:sz w:val="24"/>
        </w:rPr>
        <w:t>, </w:t>
      </w:r>
      <w:r>
        <w:rPr>
          <w:i/>
          <w:sz w:val="24"/>
        </w:rPr>
        <w:t>87</w:t>
      </w:r>
      <w:r>
        <w:rPr>
          <w:sz w:val="24"/>
        </w:rPr>
        <w:t>(2), e12159. </w:t>
      </w:r>
      <w:hyperlink r:id="rId167">
        <w:r>
          <w:rPr>
            <w:color w:val="0462C1"/>
            <w:sz w:val="24"/>
            <w:u w:val="single" w:color="0462C1"/>
          </w:rPr>
          <w:t>https://doi.org/10.1002/isd2.12159</w:t>
        </w:r>
      </w:hyperlink>
    </w:p>
    <w:p>
      <w:pPr>
        <w:spacing w:line="360" w:lineRule="auto" w:before="0"/>
        <w:ind w:left="885" w:right="446" w:hanging="720"/>
        <w:jc w:val="both"/>
        <w:rPr>
          <w:sz w:val="24"/>
        </w:rPr>
      </w:pPr>
      <w:r>
        <w:rPr>
          <w:sz w:val="24"/>
        </w:rPr>
        <w:t>Tilahun,</w:t>
      </w:r>
      <w:r>
        <w:rPr>
          <w:spacing w:val="-9"/>
          <w:sz w:val="24"/>
        </w:rPr>
        <w:t> </w:t>
      </w:r>
      <w:r>
        <w:rPr>
          <w:sz w:val="24"/>
        </w:rPr>
        <w:t>Y.</w:t>
      </w:r>
      <w:r>
        <w:rPr>
          <w:spacing w:val="-9"/>
          <w:sz w:val="24"/>
        </w:rPr>
        <w:t> </w:t>
      </w:r>
      <w:r>
        <w:rPr>
          <w:sz w:val="24"/>
        </w:rPr>
        <w:t>(2018).</w:t>
      </w:r>
      <w:r>
        <w:rPr>
          <w:spacing w:val="-4"/>
          <w:sz w:val="24"/>
        </w:rPr>
        <w:t> </w:t>
      </w:r>
      <w:r>
        <w:rPr>
          <w:i/>
          <w:sz w:val="24"/>
        </w:rPr>
        <w:t>Potato</w:t>
      </w:r>
      <w:r>
        <w:rPr>
          <w:i/>
          <w:spacing w:val="-8"/>
          <w:sz w:val="24"/>
        </w:rPr>
        <w:t> </w:t>
      </w:r>
      <w:r>
        <w:rPr>
          <w:i/>
          <w:sz w:val="24"/>
        </w:rPr>
        <w:t>(Solanumtuberosum</w:t>
      </w:r>
      <w:r>
        <w:rPr>
          <w:i/>
          <w:spacing w:val="-8"/>
          <w:sz w:val="24"/>
        </w:rPr>
        <w:t> </w:t>
      </w:r>
      <w:r>
        <w:rPr>
          <w:i/>
          <w:sz w:val="24"/>
        </w:rPr>
        <w:t>L.)</w:t>
      </w:r>
      <w:r>
        <w:rPr>
          <w:i/>
          <w:spacing w:val="-9"/>
          <w:sz w:val="24"/>
        </w:rPr>
        <w:t> </w:t>
      </w:r>
      <w:r>
        <w:rPr>
          <w:i/>
          <w:sz w:val="24"/>
        </w:rPr>
        <w:t>Market</w:t>
      </w:r>
      <w:r>
        <w:rPr>
          <w:i/>
          <w:spacing w:val="-8"/>
          <w:sz w:val="24"/>
        </w:rPr>
        <w:t> </w:t>
      </w:r>
      <w:r>
        <w:rPr>
          <w:i/>
          <w:sz w:val="24"/>
        </w:rPr>
        <w:t>Chain</w:t>
      </w:r>
      <w:r>
        <w:rPr>
          <w:i/>
          <w:spacing w:val="-8"/>
          <w:sz w:val="24"/>
        </w:rPr>
        <w:t> </w:t>
      </w:r>
      <w:r>
        <w:rPr>
          <w:i/>
          <w:sz w:val="24"/>
        </w:rPr>
        <w:t>Analysis:</w:t>
      </w:r>
      <w:r>
        <w:rPr>
          <w:i/>
          <w:spacing w:val="-7"/>
          <w:sz w:val="24"/>
        </w:rPr>
        <w:t> </w:t>
      </w:r>
      <w:r>
        <w:rPr>
          <w:i/>
          <w:sz w:val="24"/>
        </w:rPr>
        <w:t>The</w:t>
      </w:r>
      <w:r>
        <w:rPr>
          <w:i/>
          <w:spacing w:val="-9"/>
          <w:sz w:val="24"/>
        </w:rPr>
        <w:t> </w:t>
      </w:r>
      <w:r>
        <w:rPr>
          <w:i/>
          <w:sz w:val="24"/>
        </w:rPr>
        <w:t>case</w:t>
      </w:r>
      <w:r>
        <w:rPr>
          <w:i/>
          <w:spacing w:val="-9"/>
          <w:sz w:val="24"/>
        </w:rPr>
        <w:t> </w:t>
      </w:r>
      <w:r>
        <w:rPr>
          <w:i/>
          <w:sz w:val="24"/>
        </w:rPr>
        <w:t>of</w:t>
      </w:r>
      <w:r>
        <w:rPr>
          <w:i/>
          <w:spacing w:val="-8"/>
          <w:sz w:val="24"/>
        </w:rPr>
        <w:t> </w:t>
      </w:r>
      <w:r>
        <w:rPr>
          <w:i/>
          <w:sz w:val="24"/>
        </w:rPr>
        <w:t>Sekela District, West Gojjam Zone, Amhara National Regional State, Ethiopia </w:t>
      </w:r>
      <w:r>
        <w:rPr>
          <w:sz w:val="24"/>
        </w:rPr>
        <w:t>(Doctoral dissertation, Haramaya University).</w:t>
      </w:r>
    </w:p>
    <w:p>
      <w:pPr>
        <w:pStyle w:val="BodyText"/>
        <w:spacing w:line="360" w:lineRule="auto"/>
        <w:ind w:left="885" w:right="445" w:hanging="720"/>
        <w:jc w:val="both"/>
      </w:pPr>
      <w:r>
        <w:rPr/>
        <w:t>Tkach, B., &amp; Williams, A. A. (2018). Mobile (in) security? Exploring the realities of mobile phone use in conflict areas. </w:t>
      </w:r>
      <w:r>
        <w:rPr>
          <w:i/>
        </w:rPr>
        <w:t>Information, Communication &amp; Society</w:t>
      </w:r>
      <w:r>
        <w:rPr/>
        <w:t>,</w:t>
      </w:r>
      <w:r>
        <w:rPr>
          <w:spacing w:val="-2"/>
        </w:rPr>
        <w:t> </w:t>
      </w:r>
      <w:r>
        <w:rPr>
          <w:i/>
        </w:rPr>
        <w:t>21</w:t>
      </w:r>
      <w:r>
        <w:rPr/>
        <w:t>(11), 1639-1654. </w:t>
      </w:r>
      <w:hyperlink r:id="rId168">
        <w:r>
          <w:rPr>
            <w:color w:val="0462C1"/>
            <w:u w:val="single" w:color="0462C1"/>
          </w:rPr>
          <w:t>http://dx.doi.org/10.1080/1369118X.2017.1348531</w:t>
        </w:r>
      </w:hyperlink>
    </w:p>
    <w:p>
      <w:pPr>
        <w:spacing w:line="360" w:lineRule="auto" w:before="1"/>
        <w:ind w:left="885" w:right="446" w:hanging="720"/>
        <w:jc w:val="both"/>
        <w:rPr>
          <w:sz w:val="24"/>
        </w:rPr>
      </w:pPr>
      <w:r>
        <w:rPr>
          <w:sz w:val="24"/>
        </w:rPr>
        <w:t>Tobin, J. (1958). Estimation of relationships for limited dependent variables. </w:t>
      </w:r>
      <w:r>
        <w:rPr>
          <w:i/>
          <w:sz w:val="24"/>
        </w:rPr>
        <w:t>Econometrica: Journal of the Econometric Society</w:t>
      </w:r>
      <w:r>
        <w:rPr>
          <w:sz w:val="24"/>
        </w:rPr>
        <w:t>, 24-36. </w:t>
      </w:r>
      <w:hyperlink r:id="rId169">
        <w:r>
          <w:rPr>
            <w:color w:val="0462C1"/>
            <w:sz w:val="24"/>
            <w:u w:val="single" w:color="0462C1"/>
          </w:rPr>
          <w:t>https://doi.org/10.2307/1907382</w:t>
        </w:r>
      </w:hyperlink>
    </w:p>
    <w:p>
      <w:pPr>
        <w:pStyle w:val="BodyText"/>
        <w:spacing w:line="360" w:lineRule="auto"/>
        <w:ind w:left="885" w:right="445" w:hanging="720"/>
        <w:jc w:val="both"/>
      </w:pPr>
      <w:r>
        <w:rPr/>
        <w:t>Tonny,</w:t>
      </w:r>
      <w:r>
        <w:rPr>
          <w:spacing w:val="-1"/>
        </w:rPr>
        <w:t> </w:t>
      </w:r>
      <w:r>
        <w:rPr/>
        <w:t>N.</w:t>
      </w:r>
      <w:r>
        <w:rPr>
          <w:spacing w:val="-2"/>
        </w:rPr>
        <w:t> </w:t>
      </w:r>
      <w:r>
        <w:rPr/>
        <w:t>B.</w:t>
      </w:r>
      <w:r>
        <w:rPr>
          <w:spacing w:val="-1"/>
        </w:rPr>
        <w:t> </w:t>
      </w:r>
      <w:r>
        <w:rPr/>
        <w:t>W.,</w:t>
      </w:r>
      <w:r>
        <w:rPr>
          <w:spacing w:val="-1"/>
        </w:rPr>
        <w:t> </w:t>
      </w:r>
      <w:r>
        <w:rPr/>
        <w:t>Palash,</w:t>
      </w:r>
      <w:r>
        <w:rPr>
          <w:spacing w:val="-2"/>
        </w:rPr>
        <w:t> </w:t>
      </w:r>
      <w:r>
        <w:rPr/>
        <w:t>M.</w:t>
      </w:r>
      <w:r>
        <w:rPr>
          <w:spacing w:val="-1"/>
        </w:rPr>
        <w:t> </w:t>
      </w:r>
      <w:r>
        <w:rPr/>
        <w:t>S., &amp;</w:t>
      </w:r>
      <w:r>
        <w:rPr>
          <w:spacing w:val="-2"/>
        </w:rPr>
        <w:t> </w:t>
      </w:r>
      <w:r>
        <w:rPr/>
        <w:t>Moniruzzaman,</w:t>
      </w:r>
      <w:r>
        <w:rPr>
          <w:spacing w:val="-2"/>
        </w:rPr>
        <w:t> </w:t>
      </w:r>
      <w:r>
        <w:rPr/>
        <w:t>M.</w:t>
      </w:r>
      <w:r>
        <w:rPr>
          <w:spacing w:val="-1"/>
        </w:rPr>
        <w:t> </w:t>
      </w:r>
      <w:r>
        <w:rPr/>
        <w:t>(2019).</w:t>
      </w:r>
      <w:r>
        <w:rPr>
          <w:spacing w:val="-2"/>
        </w:rPr>
        <w:t> </w:t>
      </w:r>
      <w:r>
        <w:rPr/>
        <w:t>Use</w:t>
      </w:r>
      <w:r>
        <w:rPr>
          <w:spacing w:val="-2"/>
        </w:rPr>
        <w:t> </w:t>
      </w:r>
      <w:r>
        <w:rPr/>
        <w:t>of ICT</w:t>
      </w:r>
      <w:r>
        <w:rPr>
          <w:spacing w:val="-2"/>
        </w:rPr>
        <w:t> </w:t>
      </w:r>
      <w:r>
        <w:rPr/>
        <w:t>in</w:t>
      </w:r>
      <w:r>
        <w:rPr>
          <w:spacing w:val="-1"/>
        </w:rPr>
        <w:t> </w:t>
      </w:r>
      <w:r>
        <w:rPr/>
        <w:t>decision</w:t>
      </w:r>
      <w:r>
        <w:rPr>
          <w:spacing w:val="-1"/>
        </w:rPr>
        <w:t> </w:t>
      </w:r>
      <w:r>
        <w:rPr/>
        <w:t>making of</w:t>
      </w:r>
      <w:r>
        <w:rPr>
          <w:spacing w:val="-3"/>
        </w:rPr>
        <w:t> </w:t>
      </w:r>
      <w:r>
        <w:rPr/>
        <w:t>agricultural</w:t>
      </w:r>
      <w:r>
        <w:rPr>
          <w:spacing w:val="-3"/>
        </w:rPr>
        <w:t> </w:t>
      </w:r>
      <w:r>
        <w:rPr/>
        <w:t>marketing:</w:t>
      </w:r>
      <w:r>
        <w:rPr>
          <w:spacing w:val="-3"/>
        </w:rPr>
        <w:t> </w:t>
      </w:r>
      <w:r>
        <w:rPr/>
        <w:t>Factors</w:t>
      </w:r>
      <w:r>
        <w:rPr>
          <w:spacing w:val="-4"/>
        </w:rPr>
        <w:t> </w:t>
      </w:r>
      <w:r>
        <w:rPr/>
        <w:t>determining</w:t>
      </w:r>
      <w:r>
        <w:rPr>
          <w:spacing w:val="-6"/>
        </w:rPr>
        <w:t> </w:t>
      </w:r>
      <w:r>
        <w:rPr/>
        <w:t>of</w:t>
      </w:r>
      <w:r>
        <w:rPr>
          <w:spacing w:val="-3"/>
        </w:rPr>
        <w:t> </w:t>
      </w:r>
      <w:r>
        <w:rPr/>
        <w:t>farmers’</w:t>
      </w:r>
      <w:r>
        <w:rPr>
          <w:spacing w:val="-3"/>
        </w:rPr>
        <w:t> </w:t>
      </w:r>
      <w:r>
        <w:rPr/>
        <w:t>involvement:</w:t>
      </w:r>
      <w:r>
        <w:rPr>
          <w:spacing w:val="-3"/>
        </w:rPr>
        <w:t> </w:t>
      </w:r>
      <w:r>
        <w:rPr/>
        <w:t>Use</w:t>
      </w:r>
      <w:r>
        <w:rPr>
          <w:spacing w:val="-4"/>
        </w:rPr>
        <w:t> </w:t>
      </w:r>
      <w:r>
        <w:rPr/>
        <w:t>of ICT</w:t>
      </w:r>
      <w:r>
        <w:rPr>
          <w:spacing w:val="-2"/>
        </w:rPr>
        <w:t> </w:t>
      </w:r>
      <w:r>
        <w:rPr/>
        <w:t>in agricultural</w:t>
      </w:r>
      <w:r>
        <w:rPr>
          <w:spacing w:val="-4"/>
        </w:rPr>
        <w:t> </w:t>
      </w:r>
      <w:r>
        <w:rPr/>
        <w:t>marketing.</w:t>
      </w:r>
      <w:r>
        <w:rPr>
          <w:spacing w:val="3"/>
        </w:rPr>
        <w:t> </w:t>
      </w:r>
      <w:r>
        <w:rPr>
          <w:i/>
        </w:rPr>
        <w:t>Journal</w:t>
      </w:r>
      <w:r>
        <w:rPr>
          <w:i/>
          <w:spacing w:val="-2"/>
        </w:rPr>
        <w:t> </w:t>
      </w:r>
      <w:r>
        <w:rPr>
          <w:i/>
        </w:rPr>
        <w:t>of</w:t>
      </w:r>
      <w:r>
        <w:rPr>
          <w:i/>
          <w:spacing w:val="-1"/>
        </w:rPr>
        <w:t> </w:t>
      </w:r>
      <w:r>
        <w:rPr>
          <w:i/>
        </w:rPr>
        <w:t>the</w:t>
      </w:r>
      <w:r>
        <w:rPr>
          <w:i/>
          <w:spacing w:val="-2"/>
        </w:rPr>
        <w:t> </w:t>
      </w:r>
      <w:r>
        <w:rPr>
          <w:i/>
        </w:rPr>
        <w:t>Bangladesh</w:t>
      </w:r>
      <w:r>
        <w:rPr>
          <w:i/>
          <w:spacing w:val="-2"/>
        </w:rPr>
        <w:t> </w:t>
      </w:r>
      <w:r>
        <w:rPr>
          <w:i/>
        </w:rPr>
        <w:t>Agricultural</w:t>
      </w:r>
      <w:r>
        <w:rPr>
          <w:i/>
          <w:spacing w:val="-1"/>
        </w:rPr>
        <w:t> </w:t>
      </w:r>
      <w:r>
        <w:rPr>
          <w:i/>
        </w:rPr>
        <w:t>University</w:t>
      </w:r>
      <w:r>
        <w:rPr/>
        <w:t>,</w:t>
      </w:r>
      <w:r>
        <w:rPr>
          <w:spacing w:val="-1"/>
        </w:rPr>
        <w:t> </w:t>
      </w:r>
      <w:r>
        <w:rPr>
          <w:i/>
        </w:rPr>
        <w:t>17</w:t>
      </w:r>
      <w:r>
        <w:rPr/>
        <w:t>(2),</w:t>
      </w:r>
      <w:r>
        <w:rPr>
          <w:spacing w:val="-1"/>
        </w:rPr>
        <w:t> </w:t>
      </w:r>
      <w:r>
        <w:rPr>
          <w:spacing w:val="-4"/>
        </w:rPr>
        <w:t>226-</w:t>
      </w:r>
    </w:p>
    <w:p>
      <w:pPr>
        <w:pStyle w:val="BodyText"/>
        <w:spacing w:line="275" w:lineRule="exact"/>
        <w:ind w:left="885"/>
        <w:jc w:val="both"/>
      </w:pPr>
      <w:r>
        <w:rPr/>
        <w:t>231. </w:t>
      </w:r>
      <w:hyperlink r:id="rId170">
        <w:r>
          <w:rPr>
            <w:color w:val="0462C1"/>
            <w:spacing w:val="-2"/>
            <w:u w:val="single" w:color="0462C1"/>
          </w:rPr>
          <w:t>http://dx.doi.org/10.3329/jbau.v17i2.41973</w:t>
        </w:r>
      </w:hyperlink>
    </w:p>
    <w:p>
      <w:pPr>
        <w:pStyle w:val="BodyText"/>
        <w:spacing w:line="360" w:lineRule="auto" w:before="139"/>
        <w:ind w:left="885" w:right="445" w:hanging="720"/>
        <w:jc w:val="both"/>
      </w:pPr>
      <w:r>
        <w:rPr/>
        <w:t>Varshney, D., Joshi, P. K., Kumar, A., Mishra, A. K., &amp; Dubey, S. K. (2022). Examining the transfer</w:t>
      </w:r>
      <w:r>
        <w:rPr>
          <w:spacing w:val="-9"/>
        </w:rPr>
        <w:t> </w:t>
      </w:r>
      <w:r>
        <w:rPr/>
        <w:t>of</w:t>
      </w:r>
      <w:r>
        <w:rPr>
          <w:spacing w:val="-11"/>
        </w:rPr>
        <w:t> </w:t>
      </w:r>
      <w:r>
        <w:rPr/>
        <w:t>knowledge</w:t>
      </w:r>
      <w:r>
        <w:rPr>
          <w:spacing w:val="-9"/>
        </w:rPr>
        <w:t> </w:t>
      </w:r>
      <w:r>
        <w:rPr/>
        <w:t>and</w:t>
      </w:r>
      <w:r>
        <w:rPr>
          <w:spacing w:val="-11"/>
        </w:rPr>
        <w:t> </w:t>
      </w:r>
      <w:r>
        <w:rPr/>
        <w:t>training</w:t>
      </w:r>
      <w:r>
        <w:rPr>
          <w:spacing w:val="-11"/>
        </w:rPr>
        <w:t> </w:t>
      </w:r>
      <w:r>
        <w:rPr/>
        <w:t>to</w:t>
      </w:r>
      <w:r>
        <w:rPr>
          <w:spacing w:val="-10"/>
        </w:rPr>
        <w:t> </w:t>
      </w:r>
      <w:r>
        <w:rPr/>
        <w:t>smallholders</w:t>
      </w:r>
      <w:r>
        <w:rPr>
          <w:spacing w:val="-9"/>
        </w:rPr>
        <w:t> </w:t>
      </w:r>
      <w:r>
        <w:rPr/>
        <w:t>in</w:t>
      </w:r>
      <w:r>
        <w:rPr>
          <w:spacing w:val="-8"/>
        </w:rPr>
        <w:t> </w:t>
      </w:r>
      <w:r>
        <w:rPr/>
        <w:t>India:</w:t>
      </w:r>
      <w:r>
        <w:rPr>
          <w:spacing w:val="-11"/>
        </w:rPr>
        <w:t> </w:t>
      </w:r>
      <w:r>
        <w:rPr/>
        <w:t>Direct</w:t>
      </w:r>
      <w:r>
        <w:rPr>
          <w:spacing w:val="-10"/>
        </w:rPr>
        <w:t> </w:t>
      </w:r>
      <w:r>
        <w:rPr/>
        <w:t>and</w:t>
      </w:r>
      <w:r>
        <w:rPr>
          <w:spacing w:val="-9"/>
        </w:rPr>
        <w:t> </w:t>
      </w:r>
      <w:r>
        <w:rPr/>
        <w:t>spillover</w:t>
      </w:r>
      <w:r>
        <w:rPr>
          <w:spacing w:val="-12"/>
        </w:rPr>
        <w:t> </w:t>
      </w:r>
      <w:r>
        <w:rPr/>
        <w:t>effects of</w:t>
      </w:r>
      <w:r>
        <w:rPr>
          <w:spacing w:val="-15"/>
        </w:rPr>
        <w:t> </w:t>
      </w:r>
      <w:r>
        <w:rPr/>
        <w:t>agricultural</w:t>
      </w:r>
      <w:r>
        <w:rPr>
          <w:spacing w:val="-15"/>
        </w:rPr>
        <w:t> </w:t>
      </w:r>
      <w:r>
        <w:rPr/>
        <w:t>advisory</w:t>
      </w:r>
      <w:r>
        <w:rPr>
          <w:spacing w:val="-15"/>
        </w:rPr>
        <w:t> </w:t>
      </w:r>
      <w:r>
        <w:rPr/>
        <w:t>services</w:t>
      </w:r>
      <w:r>
        <w:rPr>
          <w:spacing w:val="-15"/>
        </w:rPr>
        <w:t> </w:t>
      </w:r>
      <w:r>
        <w:rPr/>
        <w:t>in</w:t>
      </w:r>
      <w:r>
        <w:rPr>
          <w:spacing w:val="-15"/>
        </w:rPr>
        <w:t> </w:t>
      </w:r>
      <w:r>
        <w:rPr/>
        <w:t>an</w:t>
      </w:r>
      <w:r>
        <w:rPr>
          <w:spacing w:val="-14"/>
        </w:rPr>
        <w:t> </w:t>
      </w:r>
      <w:r>
        <w:rPr/>
        <w:t>emerging</w:t>
      </w:r>
      <w:r>
        <w:rPr>
          <w:spacing w:val="-15"/>
        </w:rPr>
        <w:t> </w:t>
      </w:r>
      <w:r>
        <w:rPr/>
        <w:t>economy. </w:t>
      </w:r>
      <w:r>
        <w:rPr>
          <w:i/>
        </w:rPr>
        <w:t>World</w:t>
      </w:r>
      <w:r>
        <w:rPr>
          <w:i/>
          <w:spacing w:val="-13"/>
        </w:rPr>
        <w:t> </w:t>
      </w:r>
      <w:r>
        <w:rPr>
          <w:i/>
        </w:rPr>
        <w:t>Development</w:t>
      </w:r>
      <w:r>
        <w:rPr/>
        <w:t>,</w:t>
      </w:r>
      <w:r>
        <w:rPr>
          <w:spacing w:val="-5"/>
        </w:rPr>
        <w:t> </w:t>
      </w:r>
      <w:r>
        <w:rPr>
          <w:i/>
        </w:rPr>
        <w:t>160</w:t>
      </w:r>
      <w:r>
        <w:rPr/>
        <w:t>(2), 1-15. </w:t>
      </w:r>
      <w:hyperlink r:id="rId171">
        <w:r>
          <w:rPr>
            <w:color w:val="0462C1"/>
            <w:u w:val="single" w:color="0462C1"/>
          </w:rPr>
          <w:t>https://doi.org/10.1016/j.worlddev.2022.106067</w:t>
        </w:r>
      </w:hyperlink>
    </w:p>
    <w:p>
      <w:pPr>
        <w:spacing w:line="360" w:lineRule="auto" w:before="1"/>
        <w:ind w:left="885" w:right="444" w:hanging="720"/>
        <w:jc w:val="both"/>
        <w:rPr>
          <w:sz w:val="24"/>
        </w:rPr>
      </w:pPr>
      <w:r>
        <w:rPr>
          <w:sz w:val="24"/>
        </w:rPr>
        <w:t>Verma,</w:t>
      </w:r>
      <w:r>
        <w:rPr>
          <w:spacing w:val="-1"/>
          <w:sz w:val="24"/>
        </w:rPr>
        <w:t> </w:t>
      </w:r>
      <w:r>
        <w:rPr>
          <w:sz w:val="24"/>
        </w:rPr>
        <w:t>D.,</w:t>
      </w:r>
      <w:r>
        <w:rPr>
          <w:spacing w:val="-2"/>
          <w:sz w:val="24"/>
        </w:rPr>
        <w:t> </w:t>
      </w:r>
      <w:r>
        <w:rPr>
          <w:sz w:val="24"/>
        </w:rPr>
        <w:t>&amp;</w:t>
      </w:r>
      <w:r>
        <w:rPr>
          <w:spacing w:val="-3"/>
          <w:sz w:val="24"/>
        </w:rPr>
        <w:t> </w:t>
      </w:r>
      <w:r>
        <w:rPr>
          <w:sz w:val="24"/>
        </w:rPr>
        <w:t>Bala,</w:t>
      </w:r>
      <w:r>
        <w:rPr>
          <w:spacing w:val="-3"/>
          <w:sz w:val="24"/>
        </w:rPr>
        <w:t> </w:t>
      </w:r>
      <w:r>
        <w:rPr>
          <w:sz w:val="24"/>
        </w:rPr>
        <w:t>M.</w:t>
      </w:r>
      <w:r>
        <w:rPr>
          <w:spacing w:val="-2"/>
          <w:sz w:val="24"/>
        </w:rPr>
        <w:t> </w:t>
      </w:r>
      <w:r>
        <w:rPr>
          <w:sz w:val="24"/>
        </w:rPr>
        <w:t>(2018).</w:t>
      </w:r>
      <w:r>
        <w:rPr>
          <w:spacing w:val="-3"/>
          <w:sz w:val="24"/>
        </w:rPr>
        <w:t> </w:t>
      </w:r>
      <w:r>
        <w:rPr>
          <w:sz w:val="24"/>
        </w:rPr>
        <w:t>A</w:t>
      </w:r>
      <w:r>
        <w:rPr>
          <w:spacing w:val="-3"/>
          <w:sz w:val="24"/>
        </w:rPr>
        <w:t> </w:t>
      </w:r>
      <w:r>
        <w:rPr>
          <w:sz w:val="24"/>
        </w:rPr>
        <w:t>Critical</w:t>
      </w:r>
      <w:r>
        <w:rPr>
          <w:spacing w:val="-3"/>
          <w:sz w:val="24"/>
        </w:rPr>
        <w:t> </w:t>
      </w:r>
      <w:r>
        <w:rPr>
          <w:sz w:val="24"/>
        </w:rPr>
        <w:t>Review</w:t>
      </w:r>
      <w:r>
        <w:rPr>
          <w:spacing w:val="-2"/>
          <w:sz w:val="24"/>
        </w:rPr>
        <w:t> </w:t>
      </w:r>
      <w:r>
        <w:rPr>
          <w:sz w:val="24"/>
        </w:rPr>
        <w:t>of</w:t>
      </w:r>
      <w:r>
        <w:rPr>
          <w:spacing w:val="-3"/>
          <w:sz w:val="24"/>
        </w:rPr>
        <w:t> </w:t>
      </w:r>
      <w:r>
        <w:rPr>
          <w:sz w:val="24"/>
        </w:rPr>
        <w:t>Digital</w:t>
      </w:r>
      <w:r>
        <w:rPr>
          <w:spacing w:val="-3"/>
          <w:sz w:val="24"/>
        </w:rPr>
        <w:t> </w:t>
      </w:r>
      <w:r>
        <w:rPr>
          <w:sz w:val="24"/>
        </w:rPr>
        <w:t>Marketing. </w:t>
      </w:r>
      <w:r>
        <w:rPr>
          <w:i/>
          <w:sz w:val="24"/>
        </w:rPr>
        <w:t>International</w:t>
      </w:r>
      <w:r>
        <w:rPr>
          <w:i/>
          <w:spacing w:val="-3"/>
          <w:sz w:val="24"/>
        </w:rPr>
        <w:t> </w:t>
      </w:r>
      <w:r>
        <w:rPr>
          <w:i/>
          <w:sz w:val="24"/>
        </w:rPr>
        <w:t>Journal of Management, IT &amp; Engineering, 8</w:t>
      </w:r>
      <w:r>
        <w:rPr>
          <w:sz w:val="24"/>
        </w:rPr>
        <w:t>(10), 321–</w:t>
      </w:r>
      <w:r>
        <w:rPr>
          <w:sz w:val="24"/>
        </w:rPr>
        <w:t>339. </w:t>
      </w:r>
      <w:hyperlink r:id="rId172">
        <w:r>
          <w:rPr>
            <w:color w:val="0462C1"/>
            <w:spacing w:val="-2"/>
            <w:sz w:val="24"/>
            <w:u w:val="single" w:color="0462C1"/>
          </w:rPr>
          <w:t>https://www.researchgate.net/publication/328253026_A_Critical_Review_of_Digital_</w:t>
        </w:r>
      </w:hyperlink>
      <w:r>
        <w:rPr>
          <w:color w:val="0462C1"/>
          <w:spacing w:val="-2"/>
          <w:sz w:val="24"/>
        </w:rPr>
        <w:t> </w:t>
      </w:r>
      <w:hyperlink r:id="rId172">
        <w:r>
          <w:rPr>
            <w:color w:val="0462C1"/>
            <w:spacing w:val="-2"/>
            <w:sz w:val="24"/>
            <w:u w:val="single" w:color="0462C1"/>
          </w:rPr>
          <w:t>Marketing</w:t>
        </w:r>
      </w:hyperlink>
    </w:p>
    <w:p>
      <w:pPr>
        <w:spacing w:after="0" w:line="360" w:lineRule="auto"/>
        <w:jc w:val="both"/>
        <w:rPr>
          <w:sz w:val="24"/>
        </w:rPr>
        <w:sectPr>
          <w:pgSz w:w="11910" w:h="16840"/>
          <w:pgMar w:header="0" w:footer="1003" w:top="1340" w:bottom="1200" w:left="1275" w:right="992"/>
        </w:sectPr>
      </w:pPr>
    </w:p>
    <w:p>
      <w:pPr>
        <w:pStyle w:val="BodyText"/>
        <w:spacing w:line="360" w:lineRule="auto" w:before="76"/>
        <w:ind w:left="885" w:right="442" w:hanging="720"/>
        <w:jc w:val="both"/>
      </w:pPr>
      <w:r>
        <w:rPr/>
        <w:t>Wakaba,</w:t>
      </w:r>
      <w:r>
        <w:rPr>
          <w:spacing w:val="-12"/>
        </w:rPr>
        <w:t> </w:t>
      </w:r>
      <w:r>
        <w:rPr/>
        <w:t>D.,</w:t>
      </w:r>
      <w:r>
        <w:rPr>
          <w:spacing w:val="-13"/>
        </w:rPr>
        <w:t> </w:t>
      </w:r>
      <w:r>
        <w:rPr/>
        <w:t>Ateka,</w:t>
      </w:r>
      <w:r>
        <w:rPr>
          <w:spacing w:val="-12"/>
        </w:rPr>
        <w:t> </w:t>
      </w:r>
      <w:r>
        <w:rPr/>
        <w:t>J.,</w:t>
      </w:r>
      <w:r>
        <w:rPr>
          <w:spacing w:val="-12"/>
        </w:rPr>
        <w:t> </w:t>
      </w:r>
      <w:r>
        <w:rPr/>
        <w:t>Mbeche,</w:t>
      </w:r>
      <w:r>
        <w:rPr>
          <w:spacing w:val="-12"/>
        </w:rPr>
        <w:t> </w:t>
      </w:r>
      <w:r>
        <w:rPr/>
        <w:t>R.,</w:t>
      </w:r>
      <w:r>
        <w:rPr>
          <w:spacing w:val="-10"/>
        </w:rPr>
        <w:t> </w:t>
      </w:r>
      <w:r>
        <w:rPr/>
        <w:t>&amp;</w:t>
      </w:r>
      <w:r>
        <w:rPr>
          <w:spacing w:val="-14"/>
        </w:rPr>
        <w:t> </w:t>
      </w:r>
      <w:r>
        <w:rPr/>
        <w:t>Oyugi,</w:t>
      </w:r>
      <w:r>
        <w:rPr>
          <w:spacing w:val="-9"/>
        </w:rPr>
        <w:t> </w:t>
      </w:r>
      <w:r>
        <w:rPr/>
        <w:t>L.</w:t>
      </w:r>
      <w:r>
        <w:rPr>
          <w:spacing w:val="-12"/>
        </w:rPr>
        <w:t> </w:t>
      </w:r>
      <w:r>
        <w:rPr/>
        <w:t>(2022).</w:t>
      </w:r>
      <w:r>
        <w:rPr>
          <w:spacing w:val="-13"/>
        </w:rPr>
        <w:t> </w:t>
      </w:r>
      <w:r>
        <w:rPr/>
        <w:t>Determinants</w:t>
      </w:r>
      <w:r>
        <w:rPr>
          <w:spacing w:val="-11"/>
        </w:rPr>
        <w:t> </w:t>
      </w:r>
      <w:r>
        <w:rPr/>
        <w:t>of</w:t>
      </w:r>
      <w:r>
        <w:rPr>
          <w:spacing w:val="-10"/>
        </w:rPr>
        <w:t> </w:t>
      </w:r>
      <w:r>
        <w:rPr/>
        <w:t>Irish</w:t>
      </w:r>
      <w:r>
        <w:rPr>
          <w:spacing w:val="-12"/>
        </w:rPr>
        <w:t> </w:t>
      </w:r>
      <w:r>
        <w:rPr/>
        <w:t>potato</w:t>
      </w:r>
      <w:r>
        <w:rPr>
          <w:spacing w:val="-12"/>
        </w:rPr>
        <w:t> </w:t>
      </w:r>
      <w:r>
        <w:rPr/>
        <w:t>(Solanum tuberosum) commercialization and market participation by farmers in Nyandarua County, Kenya. </w:t>
      </w:r>
      <w:r>
        <w:rPr>
          <w:i/>
        </w:rPr>
        <w:t>Journal of Agriculture and Food Research</w:t>
      </w:r>
      <w:r>
        <w:rPr/>
        <w:t>,</w:t>
      </w:r>
      <w:r>
        <w:rPr>
          <w:spacing w:val="-2"/>
        </w:rPr>
        <w:t> </w:t>
      </w:r>
      <w:r>
        <w:rPr>
          <w:i/>
        </w:rPr>
        <w:t>10</w:t>
      </w:r>
      <w:r>
        <w:rPr/>
        <w:t>, 100382. </w:t>
      </w:r>
      <w:hyperlink r:id="rId173">
        <w:r>
          <w:rPr>
            <w:color w:val="0462C1"/>
            <w:spacing w:val="-2"/>
            <w:u w:val="single" w:color="0462C1"/>
          </w:rPr>
          <w:t>http://dx.doi.org/10.1016/j.jafr.2022.100382</w:t>
        </w:r>
      </w:hyperlink>
    </w:p>
    <w:p>
      <w:pPr>
        <w:pStyle w:val="BodyText"/>
        <w:spacing w:line="360" w:lineRule="auto"/>
        <w:ind w:left="885" w:right="443" w:hanging="720"/>
        <w:jc w:val="both"/>
      </w:pPr>
      <w:r>
        <w:rPr/>
        <w:t>Wambua,</w:t>
      </w:r>
      <w:r>
        <w:rPr>
          <w:spacing w:val="-1"/>
        </w:rPr>
        <w:t> </w:t>
      </w:r>
      <w:r>
        <w:rPr/>
        <w:t>S., Birachi, E., Gichangi, A.,</w:t>
      </w:r>
      <w:r>
        <w:rPr>
          <w:spacing w:val="-1"/>
        </w:rPr>
        <w:t> </w:t>
      </w:r>
      <w:r>
        <w:rPr/>
        <w:t>Kavoi, J., Njuki, J., Mutua, M., &amp; Karanja, D.</w:t>
      </w:r>
      <w:r>
        <w:rPr>
          <w:spacing w:val="-1"/>
        </w:rPr>
        <w:t> </w:t>
      </w:r>
      <w:r>
        <w:rPr/>
        <w:t>(2018). Influence of productive resources on bean production in male-and female-headed households</w:t>
      </w:r>
      <w:r>
        <w:rPr>
          <w:spacing w:val="-1"/>
        </w:rPr>
        <w:t> </w:t>
      </w:r>
      <w:r>
        <w:rPr/>
        <w:t>in</w:t>
      </w:r>
      <w:r>
        <w:rPr>
          <w:spacing w:val="1"/>
        </w:rPr>
        <w:t> </w:t>
      </w:r>
      <w:r>
        <w:rPr/>
        <w:t>selected bean</w:t>
      </w:r>
      <w:r>
        <w:rPr>
          <w:spacing w:val="1"/>
        </w:rPr>
        <w:t> </w:t>
      </w:r>
      <w:r>
        <w:rPr/>
        <w:t>corridors</w:t>
      </w:r>
      <w:r>
        <w:rPr>
          <w:spacing w:val="1"/>
        </w:rPr>
        <w:t> </w:t>
      </w:r>
      <w:r>
        <w:rPr/>
        <w:t>of Kenya.</w:t>
      </w:r>
      <w:r>
        <w:rPr>
          <w:spacing w:val="5"/>
        </w:rPr>
        <w:t> </w:t>
      </w:r>
      <w:r>
        <w:rPr>
          <w:i/>
        </w:rPr>
        <w:t>Agriculture</w:t>
      </w:r>
      <w:r>
        <w:rPr>
          <w:i/>
          <w:spacing w:val="5"/>
        </w:rPr>
        <w:t> </w:t>
      </w:r>
      <w:r>
        <w:rPr>
          <w:i/>
        </w:rPr>
        <w:t>&amp;</w:t>
      </w:r>
      <w:r>
        <w:rPr>
          <w:i/>
          <w:spacing w:val="-8"/>
        </w:rPr>
        <w:t> </w:t>
      </w:r>
      <w:r>
        <w:rPr>
          <w:i/>
        </w:rPr>
        <w:t>food</w:t>
      </w:r>
      <w:r>
        <w:rPr>
          <w:i/>
          <w:spacing w:val="1"/>
        </w:rPr>
        <w:t> </w:t>
      </w:r>
      <w:r>
        <w:rPr>
          <w:i/>
        </w:rPr>
        <w:t>security,</w:t>
      </w:r>
      <w:r>
        <w:rPr>
          <w:i/>
          <w:spacing w:val="4"/>
        </w:rPr>
        <w:t> </w:t>
      </w:r>
      <w:r>
        <w:rPr>
          <w:i/>
        </w:rPr>
        <w:t>7</w:t>
      </w:r>
      <w:r>
        <w:rPr/>
        <w:t>(85),</w:t>
      </w:r>
      <w:r>
        <w:rPr>
          <w:spacing w:val="2"/>
        </w:rPr>
        <w:t> </w:t>
      </w:r>
      <w:r>
        <w:rPr>
          <w:spacing w:val="-5"/>
        </w:rPr>
        <w:t>1-</w:t>
      </w:r>
    </w:p>
    <w:p>
      <w:pPr>
        <w:pStyle w:val="BodyText"/>
        <w:spacing w:line="275" w:lineRule="exact"/>
        <w:ind w:left="885"/>
        <w:jc w:val="both"/>
      </w:pPr>
      <w:r>
        <w:rPr/>
        <w:t>8.</w:t>
      </w:r>
      <w:r>
        <w:rPr>
          <w:spacing w:val="-6"/>
        </w:rPr>
        <w:t> </w:t>
      </w:r>
      <w:hyperlink r:id="rId174">
        <w:r>
          <w:rPr>
            <w:color w:val="0462C1"/>
            <w:u w:val="single" w:color="0462C1"/>
          </w:rPr>
          <w:t>https://doi.org/10.1186/s40066-018-0236-</w:t>
        </w:r>
        <w:r>
          <w:rPr>
            <w:color w:val="0462C1"/>
            <w:spacing w:val="-10"/>
            <w:u w:val="single" w:color="0462C1"/>
          </w:rPr>
          <w:t>7</w:t>
        </w:r>
      </w:hyperlink>
    </w:p>
    <w:p>
      <w:pPr>
        <w:tabs>
          <w:tab w:pos="1415" w:val="left" w:leader="none"/>
          <w:tab w:pos="2449" w:val="left" w:leader="none"/>
          <w:tab w:pos="2938" w:val="left" w:leader="none"/>
          <w:tab w:pos="3758" w:val="left" w:leader="none"/>
          <w:tab w:pos="4289" w:val="left" w:leader="none"/>
          <w:tab w:pos="5510" w:val="left" w:leader="none"/>
          <w:tab w:pos="6280" w:val="left" w:leader="none"/>
          <w:tab w:pos="7223" w:val="left" w:leader="none"/>
          <w:tab w:pos="8300" w:val="left" w:leader="none"/>
        </w:tabs>
        <w:spacing w:line="360" w:lineRule="auto" w:before="139"/>
        <w:ind w:left="885" w:right="443" w:hanging="720"/>
        <w:jc w:val="left"/>
        <w:rPr>
          <w:sz w:val="24"/>
        </w:rPr>
      </w:pPr>
      <w:r>
        <w:rPr>
          <w:sz w:val="24"/>
        </w:rPr>
        <w:t>Wanjiku, W. M. (2023). </w:t>
      </w:r>
      <w:r>
        <w:rPr>
          <w:i/>
          <w:sz w:val="24"/>
        </w:rPr>
        <w:t>Mobile Marketing and Sales Performance in Small Holder Farmers </w:t>
      </w:r>
      <w:r>
        <w:rPr>
          <w:i/>
          <w:spacing w:val="-6"/>
          <w:sz w:val="24"/>
        </w:rPr>
        <w:t>in</w:t>
      </w:r>
      <w:r>
        <w:rPr>
          <w:i/>
          <w:sz w:val="24"/>
        </w:rPr>
        <w:tab/>
      </w:r>
      <w:r>
        <w:rPr>
          <w:i/>
          <w:spacing w:val="-2"/>
          <w:sz w:val="24"/>
        </w:rPr>
        <w:t>Kenya:</w:t>
      </w:r>
      <w:r>
        <w:rPr>
          <w:i/>
          <w:sz w:val="24"/>
        </w:rPr>
        <w:tab/>
      </w:r>
      <w:r>
        <w:rPr>
          <w:i/>
          <w:spacing w:val="-10"/>
          <w:sz w:val="24"/>
        </w:rPr>
        <w:t>A</w:t>
      </w:r>
      <w:r>
        <w:rPr>
          <w:i/>
          <w:sz w:val="24"/>
        </w:rPr>
        <w:tab/>
      </w:r>
      <w:r>
        <w:rPr>
          <w:i/>
          <w:spacing w:val="-4"/>
          <w:sz w:val="24"/>
        </w:rPr>
        <w:t>Case</w:t>
      </w:r>
      <w:r>
        <w:rPr>
          <w:i/>
          <w:sz w:val="24"/>
        </w:rPr>
        <w:tab/>
      </w:r>
      <w:r>
        <w:rPr>
          <w:i/>
          <w:spacing w:val="-6"/>
          <w:sz w:val="24"/>
        </w:rPr>
        <w:t>of</w:t>
      </w:r>
      <w:r>
        <w:rPr>
          <w:i/>
          <w:sz w:val="24"/>
        </w:rPr>
        <w:tab/>
      </w:r>
      <w:r>
        <w:rPr>
          <w:i/>
          <w:spacing w:val="-2"/>
          <w:sz w:val="24"/>
        </w:rPr>
        <w:t>Syngenta</w:t>
      </w:r>
      <w:r>
        <w:rPr>
          <w:i/>
          <w:sz w:val="24"/>
        </w:rPr>
        <w:tab/>
      </w:r>
      <w:r>
        <w:rPr>
          <w:i/>
          <w:spacing w:val="-4"/>
          <w:sz w:val="24"/>
        </w:rPr>
        <w:t>East</w:t>
      </w:r>
      <w:r>
        <w:rPr>
          <w:i/>
          <w:sz w:val="24"/>
        </w:rPr>
        <w:tab/>
      </w:r>
      <w:r>
        <w:rPr>
          <w:i/>
          <w:spacing w:val="-2"/>
          <w:sz w:val="24"/>
        </w:rPr>
        <w:t>Africa</w:t>
      </w:r>
      <w:r>
        <w:rPr>
          <w:i/>
          <w:sz w:val="24"/>
        </w:rPr>
        <w:tab/>
      </w:r>
      <w:r>
        <w:rPr>
          <w:i/>
          <w:spacing w:val="-2"/>
          <w:sz w:val="24"/>
        </w:rPr>
        <w:t>Limited</w:t>
      </w:r>
      <w:r>
        <w:rPr>
          <w:i/>
          <w:sz w:val="24"/>
        </w:rPr>
        <w:tab/>
      </w:r>
      <w:hyperlink r:id="rId175">
        <w:r>
          <w:rPr>
            <w:color w:val="0462C1"/>
            <w:sz w:val="24"/>
            <w:u w:val="single" w:color="0462C1"/>
          </w:rPr>
          <w:t>https://ir-</w:t>
        </w:r>
      </w:hyperlink>
      <w:hyperlink r:id="rId175">
        <w:r>
          <w:rPr>
            <w:color w:val="0462C1"/>
            <w:sz w:val="24"/>
            <w:u w:val="single" w:color="0462C1"/>
          </w:rPr>
          <w:t>library.ku.ac.ke/server/api/core/bitstreams/4d573cce-4856-4ff5-8058-</w:t>
        </w:r>
      </w:hyperlink>
      <w:hyperlink r:id="rId175">
        <w:r>
          <w:rPr>
            <w:color w:val="0462C1"/>
            <w:spacing w:val="-2"/>
            <w:sz w:val="24"/>
            <w:u w:val="single" w:color="0462C1"/>
          </w:rPr>
          <w:t>447a80d5f235/content</w:t>
        </w:r>
      </w:hyperlink>
    </w:p>
    <w:p>
      <w:pPr>
        <w:spacing w:line="360" w:lineRule="auto" w:before="1"/>
        <w:ind w:left="885" w:right="447" w:hanging="720"/>
        <w:jc w:val="both"/>
        <w:rPr>
          <w:sz w:val="24"/>
        </w:rPr>
      </w:pPr>
      <w:r>
        <w:rPr>
          <w:sz w:val="24"/>
        </w:rPr>
        <w:t>Waweru,</w:t>
      </w:r>
      <w:r>
        <w:rPr>
          <w:spacing w:val="-2"/>
          <w:sz w:val="24"/>
        </w:rPr>
        <w:t> </w:t>
      </w:r>
      <w:r>
        <w:rPr>
          <w:sz w:val="24"/>
        </w:rPr>
        <w:t>G.</w:t>
      </w:r>
      <w:r>
        <w:rPr>
          <w:spacing w:val="-2"/>
          <w:sz w:val="24"/>
        </w:rPr>
        <w:t> </w:t>
      </w:r>
      <w:r>
        <w:rPr>
          <w:sz w:val="24"/>
        </w:rPr>
        <w:t>K. (2023).</w:t>
      </w:r>
      <w:r>
        <w:rPr>
          <w:spacing w:val="-3"/>
          <w:sz w:val="24"/>
        </w:rPr>
        <w:t> </w:t>
      </w:r>
      <w:r>
        <w:rPr>
          <w:i/>
          <w:sz w:val="24"/>
        </w:rPr>
        <w:t>Factors</w:t>
      </w:r>
      <w:r>
        <w:rPr>
          <w:i/>
          <w:spacing w:val="-1"/>
          <w:sz w:val="24"/>
        </w:rPr>
        <w:t> </w:t>
      </w:r>
      <w:r>
        <w:rPr>
          <w:i/>
          <w:sz w:val="24"/>
        </w:rPr>
        <w:t>influencing</w:t>
      </w:r>
      <w:r>
        <w:rPr>
          <w:i/>
          <w:spacing w:val="-1"/>
          <w:sz w:val="24"/>
        </w:rPr>
        <w:t> </w:t>
      </w:r>
      <w:r>
        <w:rPr>
          <w:i/>
          <w:sz w:val="24"/>
        </w:rPr>
        <w:t>the</w:t>
      </w:r>
      <w:r>
        <w:rPr>
          <w:i/>
          <w:spacing w:val="-2"/>
          <w:sz w:val="24"/>
        </w:rPr>
        <w:t> </w:t>
      </w:r>
      <w:r>
        <w:rPr>
          <w:i/>
          <w:sz w:val="24"/>
        </w:rPr>
        <w:t>uptake</w:t>
      </w:r>
      <w:r>
        <w:rPr>
          <w:i/>
          <w:spacing w:val="-3"/>
          <w:sz w:val="24"/>
        </w:rPr>
        <w:t> </w:t>
      </w:r>
      <w:r>
        <w:rPr>
          <w:i/>
          <w:sz w:val="24"/>
        </w:rPr>
        <w:t>of</w:t>
      </w:r>
      <w:r>
        <w:rPr>
          <w:i/>
          <w:spacing w:val="-1"/>
          <w:sz w:val="24"/>
        </w:rPr>
        <w:t> </w:t>
      </w:r>
      <w:r>
        <w:rPr>
          <w:i/>
          <w:sz w:val="24"/>
        </w:rPr>
        <w:t>online</w:t>
      </w:r>
      <w:r>
        <w:rPr>
          <w:i/>
          <w:spacing w:val="-2"/>
          <w:sz w:val="24"/>
        </w:rPr>
        <w:t> </w:t>
      </w:r>
      <w:r>
        <w:rPr>
          <w:i/>
          <w:sz w:val="24"/>
        </w:rPr>
        <w:t>distribution</w:t>
      </w:r>
      <w:r>
        <w:rPr>
          <w:i/>
          <w:spacing w:val="-1"/>
          <w:sz w:val="24"/>
        </w:rPr>
        <w:t> </w:t>
      </w:r>
      <w:r>
        <w:rPr>
          <w:i/>
          <w:sz w:val="24"/>
        </w:rPr>
        <w:t>platforms</w:t>
      </w:r>
      <w:r>
        <w:rPr>
          <w:i/>
          <w:spacing w:val="-1"/>
          <w:sz w:val="24"/>
        </w:rPr>
        <w:t> </w:t>
      </w:r>
      <w:r>
        <w:rPr>
          <w:i/>
          <w:sz w:val="24"/>
        </w:rPr>
        <w:t>among horticulture producers and exporters in Kenya </w:t>
      </w:r>
      <w:r>
        <w:rPr>
          <w:sz w:val="24"/>
        </w:rPr>
        <w:t>(Doctoral dissertation, Strathmore </w:t>
      </w:r>
      <w:r>
        <w:rPr>
          <w:spacing w:val="-2"/>
          <w:sz w:val="24"/>
        </w:rPr>
        <w:t>University).</w:t>
      </w:r>
    </w:p>
    <w:p>
      <w:pPr>
        <w:pStyle w:val="BodyText"/>
        <w:spacing w:line="360" w:lineRule="auto"/>
        <w:ind w:left="885" w:right="446" w:hanging="720"/>
        <w:jc w:val="both"/>
      </w:pPr>
      <w:r>
        <w:rPr/>
        <w:t>Wawire,</w:t>
      </w:r>
      <w:r>
        <w:rPr>
          <w:spacing w:val="-7"/>
        </w:rPr>
        <w:t> </w:t>
      </w:r>
      <w:r>
        <w:rPr/>
        <w:t>A.</w:t>
      </w:r>
      <w:r>
        <w:rPr>
          <w:spacing w:val="-8"/>
        </w:rPr>
        <w:t> </w:t>
      </w:r>
      <w:r>
        <w:rPr/>
        <w:t>W.,</w:t>
      </w:r>
      <w:r>
        <w:rPr>
          <w:spacing w:val="-7"/>
        </w:rPr>
        <w:t> </w:t>
      </w:r>
      <w:r>
        <w:rPr/>
        <w:t>Wangia,</w:t>
      </w:r>
      <w:r>
        <w:rPr>
          <w:spacing w:val="-5"/>
        </w:rPr>
        <w:t> </w:t>
      </w:r>
      <w:r>
        <w:rPr/>
        <w:t>S.</w:t>
      </w:r>
      <w:r>
        <w:rPr>
          <w:spacing w:val="-7"/>
        </w:rPr>
        <w:t> </w:t>
      </w:r>
      <w:r>
        <w:rPr/>
        <w:t>M.,</w:t>
      </w:r>
      <w:r>
        <w:rPr>
          <w:spacing w:val="-7"/>
        </w:rPr>
        <w:t> </w:t>
      </w:r>
      <w:r>
        <w:rPr/>
        <w:t>&amp;</w:t>
      </w:r>
      <w:r>
        <w:rPr>
          <w:spacing w:val="-8"/>
        </w:rPr>
        <w:t> </w:t>
      </w:r>
      <w:r>
        <w:rPr/>
        <w:t>Okello,</w:t>
      </w:r>
      <w:r>
        <w:rPr>
          <w:spacing w:val="-7"/>
        </w:rPr>
        <w:t> </w:t>
      </w:r>
      <w:r>
        <w:rPr/>
        <w:t>J.</w:t>
      </w:r>
      <w:r>
        <w:rPr>
          <w:spacing w:val="-7"/>
        </w:rPr>
        <w:t> </w:t>
      </w:r>
      <w:r>
        <w:rPr/>
        <w:t>J.</w:t>
      </w:r>
      <w:r>
        <w:rPr>
          <w:spacing w:val="-7"/>
        </w:rPr>
        <w:t> </w:t>
      </w:r>
      <w:r>
        <w:rPr/>
        <w:t>(2017).</w:t>
      </w:r>
      <w:r>
        <w:rPr>
          <w:spacing w:val="-8"/>
        </w:rPr>
        <w:t> </w:t>
      </w:r>
      <w:r>
        <w:rPr/>
        <w:t>Determinants</w:t>
      </w:r>
      <w:r>
        <w:rPr>
          <w:spacing w:val="-7"/>
        </w:rPr>
        <w:t> </w:t>
      </w:r>
      <w:r>
        <w:rPr/>
        <w:t>of</w:t>
      </w:r>
      <w:r>
        <w:rPr>
          <w:spacing w:val="-8"/>
        </w:rPr>
        <w:t> </w:t>
      </w:r>
      <w:r>
        <w:rPr/>
        <w:t>use</w:t>
      </w:r>
      <w:r>
        <w:rPr>
          <w:spacing w:val="-6"/>
        </w:rPr>
        <w:t> </w:t>
      </w:r>
      <w:r>
        <w:rPr/>
        <w:t>of</w:t>
      </w:r>
      <w:r>
        <w:rPr>
          <w:spacing w:val="-8"/>
        </w:rPr>
        <w:t> </w:t>
      </w:r>
      <w:r>
        <w:rPr/>
        <w:t>information</w:t>
      </w:r>
      <w:r>
        <w:rPr>
          <w:spacing w:val="-7"/>
        </w:rPr>
        <w:t> </w:t>
      </w:r>
      <w:r>
        <w:rPr/>
        <w:t>and communication technologies in agriculture: the case</w:t>
      </w:r>
      <w:r>
        <w:rPr>
          <w:spacing w:val="-1"/>
        </w:rPr>
        <w:t> </w:t>
      </w:r>
      <w:r>
        <w:rPr/>
        <w:t>of</w:t>
      </w:r>
      <w:r>
        <w:rPr>
          <w:spacing w:val="-1"/>
        </w:rPr>
        <w:t> </w:t>
      </w:r>
      <w:r>
        <w:rPr/>
        <w:t>Kenya</w:t>
      </w:r>
      <w:r>
        <w:rPr>
          <w:spacing w:val="-1"/>
        </w:rPr>
        <w:t> </w:t>
      </w:r>
      <w:r>
        <w:rPr/>
        <w:t>agricultural commodity exchange</w:t>
      </w:r>
      <w:r>
        <w:rPr>
          <w:spacing w:val="-5"/>
        </w:rPr>
        <w:t> </w:t>
      </w:r>
      <w:r>
        <w:rPr/>
        <w:t>in</w:t>
      </w:r>
      <w:r>
        <w:rPr>
          <w:spacing w:val="-4"/>
        </w:rPr>
        <w:t> </w:t>
      </w:r>
      <w:r>
        <w:rPr/>
        <w:t>Bungoma</w:t>
      </w:r>
      <w:r>
        <w:rPr>
          <w:spacing w:val="-4"/>
        </w:rPr>
        <w:t> </w:t>
      </w:r>
      <w:r>
        <w:rPr/>
        <w:t>County,</w:t>
      </w:r>
      <w:r>
        <w:rPr>
          <w:spacing w:val="-4"/>
        </w:rPr>
        <w:t> </w:t>
      </w:r>
      <w:r>
        <w:rPr/>
        <w:t>Kenya.</w:t>
      </w:r>
      <w:r>
        <w:rPr>
          <w:spacing w:val="-4"/>
        </w:rPr>
        <w:t> </w:t>
      </w:r>
      <w:r>
        <w:rPr>
          <w:i/>
        </w:rPr>
        <w:t>Journal</w:t>
      </w:r>
      <w:r>
        <w:rPr>
          <w:i/>
          <w:spacing w:val="-4"/>
        </w:rPr>
        <w:t> </w:t>
      </w:r>
      <w:r>
        <w:rPr>
          <w:i/>
        </w:rPr>
        <w:t>of</w:t>
      </w:r>
      <w:r>
        <w:rPr>
          <w:i/>
          <w:spacing w:val="-4"/>
        </w:rPr>
        <w:t> </w:t>
      </w:r>
      <w:r>
        <w:rPr>
          <w:i/>
        </w:rPr>
        <w:t>Agricultural</w:t>
      </w:r>
      <w:r>
        <w:rPr>
          <w:i/>
          <w:spacing w:val="-4"/>
        </w:rPr>
        <w:t> </w:t>
      </w:r>
      <w:r>
        <w:rPr>
          <w:i/>
        </w:rPr>
        <w:t>Science,</w:t>
      </w:r>
      <w:r>
        <w:rPr>
          <w:i/>
          <w:spacing w:val="-4"/>
        </w:rPr>
        <w:t> </w:t>
      </w:r>
      <w:r>
        <w:rPr>
          <w:i/>
        </w:rPr>
        <w:t>9</w:t>
      </w:r>
      <w:r>
        <w:rPr/>
        <w:t>(3),</w:t>
      </w:r>
      <w:r>
        <w:rPr>
          <w:spacing w:val="-4"/>
        </w:rPr>
        <w:t> </w:t>
      </w:r>
      <w:r>
        <w:rPr/>
        <w:t>128-137. </w:t>
      </w:r>
      <w:hyperlink r:id="rId176">
        <w:r>
          <w:rPr>
            <w:color w:val="0462C1"/>
            <w:spacing w:val="-2"/>
            <w:u w:val="single" w:color="0462C1"/>
          </w:rPr>
          <w:t>http://doi.org/10.5539/jas.v9n3p128</w:t>
        </w:r>
      </w:hyperlink>
    </w:p>
    <w:p>
      <w:pPr>
        <w:spacing w:line="360" w:lineRule="auto" w:before="0"/>
        <w:ind w:left="885" w:right="444" w:hanging="720"/>
        <w:jc w:val="both"/>
        <w:rPr>
          <w:sz w:val="24"/>
        </w:rPr>
      </w:pPr>
      <w:r>
        <w:rPr>
          <w:sz w:val="24"/>
        </w:rPr>
        <w:t>Wayagi, E., Jakinda, D., Nyikal, R., Okello, J., &amp; Kawarazuka, N. (2023). </w:t>
      </w:r>
      <w:r>
        <w:rPr>
          <w:i/>
          <w:sz w:val="24"/>
        </w:rPr>
        <w:t>Effects of Information</w:t>
      </w:r>
      <w:r>
        <w:rPr>
          <w:i/>
          <w:spacing w:val="-7"/>
          <w:sz w:val="24"/>
        </w:rPr>
        <w:t> </w:t>
      </w:r>
      <w:r>
        <w:rPr>
          <w:i/>
          <w:sz w:val="24"/>
        </w:rPr>
        <w:t>Platforms</w:t>
      </w:r>
      <w:r>
        <w:rPr>
          <w:i/>
          <w:spacing w:val="-7"/>
          <w:sz w:val="24"/>
        </w:rPr>
        <w:t> </w:t>
      </w:r>
      <w:r>
        <w:rPr>
          <w:i/>
          <w:sz w:val="24"/>
        </w:rPr>
        <w:t>on</w:t>
      </w:r>
      <w:r>
        <w:rPr>
          <w:i/>
          <w:spacing w:val="-7"/>
          <w:sz w:val="24"/>
        </w:rPr>
        <w:t> </w:t>
      </w:r>
      <w:r>
        <w:rPr>
          <w:i/>
          <w:sz w:val="24"/>
        </w:rPr>
        <w:t>Gender</w:t>
      </w:r>
      <w:r>
        <w:rPr>
          <w:i/>
          <w:spacing w:val="-5"/>
          <w:sz w:val="24"/>
        </w:rPr>
        <w:t> </w:t>
      </w:r>
      <w:r>
        <w:rPr>
          <w:i/>
          <w:sz w:val="24"/>
        </w:rPr>
        <w:t>Gaps</w:t>
      </w:r>
      <w:r>
        <w:rPr>
          <w:i/>
          <w:spacing w:val="-5"/>
          <w:sz w:val="24"/>
        </w:rPr>
        <w:t> </w:t>
      </w:r>
      <w:r>
        <w:rPr>
          <w:i/>
          <w:sz w:val="24"/>
        </w:rPr>
        <w:t>in</w:t>
      </w:r>
      <w:r>
        <w:rPr>
          <w:i/>
          <w:spacing w:val="-7"/>
          <w:sz w:val="24"/>
        </w:rPr>
        <w:t> </w:t>
      </w:r>
      <w:r>
        <w:rPr>
          <w:i/>
          <w:sz w:val="24"/>
        </w:rPr>
        <w:t>Irish</w:t>
      </w:r>
      <w:r>
        <w:rPr>
          <w:i/>
          <w:spacing w:val="-7"/>
          <w:sz w:val="24"/>
        </w:rPr>
        <w:t> </w:t>
      </w:r>
      <w:r>
        <w:rPr>
          <w:i/>
          <w:sz w:val="24"/>
        </w:rPr>
        <w:t>Potato</w:t>
      </w:r>
      <w:r>
        <w:rPr>
          <w:i/>
          <w:spacing w:val="-7"/>
          <w:sz w:val="24"/>
        </w:rPr>
        <w:t> </w:t>
      </w:r>
      <w:r>
        <w:rPr>
          <w:i/>
          <w:sz w:val="24"/>
        </w:rPr>
        <w:t>Productivity</w:t>
      </w:r>
      <w:r>
        <w:rPr>
          <w:i/>
          <w:spacing w:val="-8"/>
          <w:sz w:val="24"/>
        </w:rPr>
        <w:t> </w:t>
      </w:r>
      <w:r>
        <w:rPr>
          <w:i/>
          <w:sz w:val="24"/>
        </w:rPr>
        <w:t>in</w:t>
      </w:r>
      <w:r>
        <w:rPr>
          <w:i/>
          <w:spacing w:val="-7"/>
          <w:sz w:val="24"/>
        </w:rPr>
        <w:t> </w:t>
      </w:r>
      <w:r>
        <w:rPr>
          <w:i/>
          <w:sz w:val="24"/>
        </w:rPr>
        <w:t>Nakuru</w:t>
      </w:r>
      <w:r>
        <w:rPr>
          <w:i/>
          <w:spacing w:val="-7"/>
          <w:sz w:val="24"/>
        </w:rPr>
        <w:t> </w:t>
      </w:r>
      <w:r>
        <w:rPr>
          <w:i/>
          <w:sz w:val="24"/>
        </w:rPr>
        <w:t>County, Kenya. </w:t>
      </w:r>
      <w:r>
        <w:rPr>
          <w:sz w:val="24"/>
        </w:rPr>
        <w:t>(Doctoral dissertation, University of Nairobi).</w:t>
      </w:r>
    </w:p>
    <w:p>
      <w:pPr>
        <w:spacing w:line="360" w:lineRule="auto" w:before="1"/>
        <w:ind w:left="885" w:right="443" w:hanging="720"/>
        <w:jc w:val="both"/>
        <w:rPr>
          <w:sz w:val="24"/>
        </w:rPr>
      </w:pPr>
      <w:r>
        <w:rPr>
          <w:sz w:val="24"/>
        </w:rPr>
        <w:t>Wojtowicz,</w:t>
      </w:r>
      <w:r>
        <w:rPr>
          <w:spacing w:val="-8"/>
          <w:sz w:val="24"/>
        </w:rPr>
        <w:t> </w:t>
      </w:r>
      <w:r>
        <w:rPr>
          <w:sz w:val="24"/>
        </w:rPr>
        <w:t>D.,</w:t>
      </w:r>
      <w:r>
        <w:rPr>
          <w:spacing w:val="-9"/>
          <w:sz w:val="24"/>
        </w:rPr>
        <w:t> </w:t>
      </w:r>
      <w:r>
        <w:rPr>
          <w:sz w:val="24"/>
        </w:rPr>
        <w:t>&amp;</w:t>
      </w:r>
      <w:r>
        <w:rPr>
          <w:spacing w:val="-10"/>
          <w:sz w:val="24"/>
        </w:rPr>
        <w:t> </w:t>
      </w:r>
      <w:r>
        <w:rPr>
          <w:sz w:val="24"/>
        </w:rPr>
        <w:t>Widła-Domaradzki,</w:t>
      </w:r>
      <w:r>
        <w:rPr>
          <w:spacing w:val="-8"/>
          <w:sz w:val="24"/>
        </w:rPr>
        <w:t> </w:t>
      </w:r>
      <w:r>
        <w:rPr>
          <w:sz w:val="24"/>
        </w:rPr>
        <w:t>Ł.</w:t>
      </w:r>
      <w:r>
        <w:rPr>
          <w:spacing w:val="-9"/>
          <w:sz w:val="24"/>
        </w:rPr>
        <w:t> </w:t>
      </w:r>
      <w:r>
        <w:rPr>
          <w:sz w:val="24"/>
        </w:rPr>
        <w:t>(2017).</w:t>
      </w:r>
      <w:r>
        <w:rPr>
          <w:spacing w:val="-8"/>
          <w:sz w:val="24"/>
        </w:rPr>
        <w:t> </w:t>
      </w:r>
      <w:r>
        <w:rPr>
          <w:i/>
          <w:sz w:val="24"/>
        </w:rPr>
        <w:t>Stratified</w:t>
      </w:r>
      <w:r>
        <w:rPr>
          <w:i/>
          <w:spacing w:val="-9"/>
          <w:sz w:val="24"/>
        </w:rPr>
        <w:t> </w:t>
      </w:r>
      <w:r>
        <w:rPr>
          <w:i/>
          <w:sz w:val="24"/>
        </w:rPr>
        <w:t>Propensity</w:t>
      </w:r>
      <w:r>
        <w:rPr>
          <w:i/>
          <w:spacing w:val="-9"/>
          <w:sz w:val="24"/>
        </w:rPr>
        <w:t> </w:t>
      </w:r>
      <w:r>
        <w:rPr>
          <w:i/>
          <w:sz w:val="24"/>
        </w:rPr>
        <w:t>Score</w:t>
      </w:r>
      <w:r>
        <w:rPr>
          <w:i/>
          <w:spacing w:val="-9"/>
          <w:sz w:val="24"/>
        </w:rPr>
        <w:t> </w:t>
      </w:r>
      <w:r>
        <w:rPr>
          <w:i/>
          <w:sz w:val="24"/>
        </w:rPr>
        <w:t>Matching–quasi-experimental research design for theory-based impact evaluation with lacking dependent</w:t>
      </w:r>
      <w:r>
        <w:rPr>
          <w:i/>
          <w:spacing w:val="80"/>
          <w:sz w:val="24"/>
        </w:rPr>
        <w:t>   </w:t>
      </w:r>
      <w:r>
        <w:rPr>
          <w:i/>
          <w:sz w:val="24"/>
        </w:rPr>
        <w:t>variable.</w:t>
      </w:r>
      <w:r>
        <w:rPr>
          <w:i/>
          <w:spacing w:val="80"/>
          <w:sz w:val="24"/>
        </w:rPr>
        <w:t>   </w:t>
      </w:r>
      <w:r>
        <w:rPr>
          <w:sz w:val="24"/>
        </w:rPr>
        <w:t>National</w:t>
      </w:r>
      <w:r>
        <w:rPr>
          <w:spacing w:val="80"/>
          <w:sz w:val="24"/>
        </w:rPr>
        <w:t>   </w:t>
      </w:r>
      <w:r>
        <w:rPr>
          <w:sz w:val="24"/>
        </w:rPr>
        <w:t>Information</w:t>
      </w:r>
      <w:r>
        <w:rPr>
          <w:spacing w:val="80"/>
          <w:sz w:val="24"/>
        </w:rPr>
        <w:t>   </w:t>
      </w:r>
      <w:r>
        <w:rPr>
          <w:sz w:val="24"/>
        </w:rPr>
        <w:t>Processing</w:t>
      </w:r>
      <w:r>
        <w:rPr>
          <w:spacing w:val="80"/>
          <w:sz w:val="24"/>
        </w:rPr>
        <w:t>   </w:t>
      </w:r>
      <w:r>
        <w:rPr>
          <w:sz w:val="24"/>
        </w:rPr>
        <w:t>Institute (Poland) </w:t>
      </w:r>
      <w:hyperlink r:id="rId177">
        <w:r>
          <w:rPr>
            <w:color w:val="0462C1"/>
            <w:sz w:val="24"/>
            <w:u w:val="single" w:color="0462C1"/>
          </w:rPr>
          <w:t>https://iris.unito.it/bitstream/2318/1870314/1/SirtoriVallinoVignetti%20%2</w:t>
        </w:r>
      </w:hyperlink>
      <w:r>
        <w:rPr>
          <w:color w:val="0462C1"/>
          <w:sz w:val="24"/>
        </w:rPr>
        <w:t> </w:t>
      </w:r>
      <w:hyperlink r:id="rId177">
        <w:r>
          <w:rPr>
            <w:color w:val="0462C1"/>
            <w:spacing w:val="-2"/>
            <w:sz w:val="24"/>
            <w:u w:val="single" w:color="0462C1"/>
          </w:rPr>
          <w:t>020017_theory-based-evaluation%20PARP-compresso.pdf</w:t>
        </w:r>
      </w:hyperlink>
    </w:p>
    <w:p>
      <w:pPr>
        <w:tabs>
          <w:tab w:pos="2737" w:val="left" w:leader="none"/>
          <w:tab w:pos="4009" w:val="left" w:leader="none"/>
          <w:tab w:pos="5340" w:val="left" w:leader="none"/>
          <w:tab w:pos="6179" w:val="left" w:leader="none"/>
          <w:tab w:pos="7086" w:val="left" w:leader="none"/>
          <w:tab w:pos="8060" w:val="left" w:leader="none"/>
        </w:tabs>
        <w:spacing w:line="360" w:lineRule="auto" w:before="0"/>
        <w:ind w:left="885" w:right="444" w:hanging="720"/>
        <w:jc w:val="left"/>
        <w:rPr>
          <w:sz w:val="24"/>
        </w:rPr>
      </w:pPr>
      <w:r>
        <w:rPr>
          <w:sz w:val="24"/>
        </w:rPr>
        <w:t>Wooldridge,</w:t>
      </w:r>
      <w:r>
        <w:rPr>
          <w:spacing w:val="80"/>
          <w:sz w:val="24"/>
        </w:rPr>
        <w:t> </w:t>
      </w:r>
      <w:r>
        <w:rPr>
          <w:sz w:val="24"/>
        </w:rPr>
        <w:t>J.</w:t>
      </w:r>
      <w:r>
        <w:rPr>
          <w:spacing w:val="80"/>
          <w:sz w:val="24"/>
        </w:rPr>
        <w:t> </w:t>
      </w:r>
      <w:r>
        <w:rPr>
          <w:sz w:val="24"/>
        </w:rPr>
        <w:t>M.</w:t>
      </w:r>
      <w:r>
        <w:rPr>
          <w:spacing w:val="80"/>
          <w:sz w:val="24"/>
        </w:rPr>
        <w:t> </w:t>
      </w:r>
      <w:r>
        <w:rPr>
          <w:sz w:val="24"/>
        </w:rPr>
        <w:t>(2002).</w:t>
      </w:r>
      <w:r>
        <w:rPr>
          <w:spacing w:val="80"/>
          <w:sz w:val="24"/>
        </w:rPr>
        <w:t> </w:t>
      </w:r>
      <w:r>
        <w:rPr>
          <w:i/>
          <w:sz w:val="24"/>
        </w:rPr>
        <w:t>Econometric</w:t>
      </w:r>
      <w:r>
        <w:rPr>
          <w:i/>
          <w:spacing w:val="80"/>
          <w:sz w:val="24"/>
        </w:rPr>
        <w:t> </w:t>
      </w:r>
      <w:r>
        <w:rPr>
          <w:i/>
          <w:sz w:val="24"/>
        </w:rPr>
        <w:t>Analysis</w:t>
      </w:r>
      <w:r>
        <w:rPr>
          <w:i/>
          <w:spacing w:val="80"/>
          <w:sz w:val="24"/>
        </w:rPr>
        <w:t> </w:t>
      </w:r>
      <w:r>
        <w:rPr>
          <w:i/>
          <w:sz w:val="24"/>
        </w:rPr>
        <w:t>of</w:t>
      </w:r>
      <w:r>
        <w:rPr>
          <w:i/>
          <w:spacing w:val="80"/>
          <w:sz w:val="24"/>
        </w:rPr>
        <w:t> </w:t>
      </w:r>
      <w:r>
        <w:rPr>
          <w:i/>
          <w:sz w:val="24"/>
        </w:rPr>
        <w:t>Cross</w:t>
      </w:r>
      <w:r>
        <w:rPr>
          <w:i/>
          <w:spacing w:val="80"/>
          <w:sz w:val="24"/>
        </w:rPr>
        <w:t> </w:t>
      </w:r>
      <w:r>
        <w:rPr>
          <w:i/>
          <w:sz w:val="24"/>
        </w:rPr>
        <w:t>Section</w:t>
      </w:r>
      <w:r>
        <w:rPr>
          <w:i/>
          <w:spacing w:val="80"/>
          <w:sz w:val="24"/>
        </w:rPr>
        <w:t> </w:t>
      </w:r>
      <w:r>
        <w:rPr>
          <w:i/>
          <w:sz w:val="24"/>
        </w:rPr>
        <w:t>and</w:t>
      </w:r>
      <w:r>
        <w:rPr>
          <w:i/>
          <w:spacing w:val="80"/>
          <w:sz w:val="24"/>
        </w:rPr>
        <w:t> </w:t>
      </w:r>
      <w:r>
        <w:rPr>
          <w:i/>
          <w:sz w:val="24"/>
        </w:rPr>
        <w:t>Panel</w:t>
      </w:r>
      <w:r>
        <w:rPr>
          <w:i/>
          <w:spacing w:val="80"/>
          <w:sz w:val="24"/>
        </w:rPr>
        <w:t> </w:t>
      </w:r>
      <w:r>
        <w:rPr>
          <w:i/>
          <w:sz w:val="24"/>
        </w:rPr>
        <w:t>Data</w:t>
      </w:r>
      <w:r>
        <w:rPr>
          <w:sz w:val="24"/>
        </w:rPr>
        <w:t>. </w:t>
      </w:r>
      <w:r>
        <w:rPr>
          <w:spacing w:val="-2"/>
          <w:sz w:val="24"/>
        </w:rPr>
        <w:t>Massachusetts</w:t>
      </w:r>
      <w:r>
        <w:rPr>
          <w:sz w:val="24"/>
        </w:rPr>
        <w:tab/>
      </w:r>
      <w:r>
        <w:rPr>
          <w:spacing w:val="-2"/>
          <w:sz w:val="24"/>
        </w:rPr>
        <w:t>London,</w:t>
      </w:r>
      <w:r>
        <w:rPr>
          <w:sz w:val="24"/>
        </w:rPr>
        <w:tab/>
      </w:r>
      <w:r>
        <w:rPr>
          <w:spacing w:val="-2"/>
          <w:sz w:val="24"/>
        </w:rPr>
        <w:t>England:</w:t>
      </w:r>
      <w:r>
        <w:rPr>
          <w:sz w:val="24"/>
        </w:rPr>
        <w:tab/>
      </w:r>
      <w:r>
        <w:rPr>
          <w:spacing w:val="-4"/>
          <w:sz w:val="24"/>
        </w:rPr>
        <w:t>The</w:t>
      </w:r>
      <w:r>
        <w:rPr>
          <w:sz w:val="24"/>
        </w:rPr>
        <w:tab/>
      </w:r>
      <w:r>
        <w:rPr>
          <w:spacing w:val="-4"/>
          <w:sz w:val="24"/>
        </w:rPr>
        <w:t>MIT</w:t>
      </w:r>
      <w:r>
        <w:rPr>
          <w:sz w:val="24"/>
        </w:rPr>
        <w:tab/>
      </w:r>
      <w:r>
        <w:rPr>
          <w:spacing w:val="-2"/>
          <w:sz w:val="24"/>
        </w:rPr>
        <w:t>Press</w:t>
      </w:r>
      <w:r>
        <w:rPr>
          <w:sz w:val="24"/>
        </w:rPr>
        <w:tab/>
      </w:r>
      <w:r>
        <w:rPr>
          <w:spacing w:val="-2"/>
          <w:sz w:val="24"/>
        </w:rPr>
        <w:t>Cambridge. </w:t>
      </w:r>
      <w:hyperlink r:id="rId178">
        <w:r>
          <w:rPr>
            <w:color w:val="0462C1"/>
            <w:sz w:val="24"/>
            <w:u w:val="single" w:color="0462C1"/>
          </w:rPr>
          <w:t>https://ipcid.org/evaluation/apoio/Wooldridge%20-%20Cross-</w:t>
        </w:r>
      </w:hyperlink>
      <w:hyperlink r:id="rId178">
        <w:r>
          <w:rPr>
            <w:color w:val="0462C1"/>
            <w:spacing w:val="-2"/>
            <w:sz w:val="24"/>
            <w:u w:val="single" w:color="0462C1"/>
          </w:rPr>
          <w:t>section%20and%20Panel%20Data.pdf</w:t>
        </w:r>
      </w:hyperlink>
    </w:p>
    <w:p>
      <w:pPr>
        <w:spacing w:after="0" w:line="360" w:lineRule="auto"/>
        <w:jc w:val="left"/>
        <w:rPr>
          <w:sz w:val="24"/>
        </w:rPr>
        <w:sectPr>
          <w:pgSz w:w="11910" w:h="16840"/>
          <w:pgMar w:header="0" w:footer="1003" w:top="1340" w:bottom="1200" w:left="1275" w:right="992"/>
        </w:sectPr>
      </w:pPr>
    </w:p>
    <w:p>
      <w:pPr>
        <w:pStyle w:val="BodyText"/>
        <w:spacing w:line="360" w:lineRule="auto" w:before="76"/>
        <w:ind w:left="885" w:right="440" w:hanging="720"/>
        <w:jc w:val="both"/>
      </w:pPr>
      <w:r>
        <w:rPr/>
        <w:t>Wordofa, M. G., Hassen, J. Y., Endris, G. S., Aweke, C. S., Moges, D. K., &amp; Rorisa, D. T. (2021). Adoption of improved agricultural technology and its impact on household income: a propensity score matching estimation in eastern Ethiopia. </w:t>
      </w:r>
      <w:r>
        <w:rPr>
          <w:i/>
        </w:rPr>
        <w:t>Agriculture &amp; Food Security</w:t>
      </w:r>
      <w:r>
        <w:rPr/>
        <w:t>, 10(5), 1-12. </w:t>
      </w:r>
      <w:hyperlink r:id="rId179">
        <w:r>
          <w:rPr>
            <w:color w:val="0462C1"/>
            <w:u w:val="single" w:color="0462C1"/>
          </w:rPr>
          <w:t>https://doi.org/10.1186/s40066-020-00278-2</w:t>
        </w:r>
      </w:hyperlink>
    </w:p>
    <w:p>
      <w:pPr>
        <w:spacing w:line="360" w:lineRule="auto" w:before="0"/>
        <w:ind w:left="885" w:right="445" w:hanging="720"/>
        <w:jc w:val="both"/>
        <w:rPr>
          <w:sz w:val="24"/>
        </w:rPr>
      </w:pPr>
      <w:r>
        <w:rPr>
          <w:sz w:val="24"/>
        </w:rPr>
        <w:t>World</w:t>
      </w:r>
      <w:r>
        <w:rPr>
          <w:spacing w:val="-10"/>
          <w:sz w:val="24"/>
        </w:rPr>
        <w:t> </w:t>
      </w:r>
      <w:r>
        <w:rPr>
          <w:sz w:val="24"/>
        </w:rPr>
        <w:t>Bank</w:t>
      </w:r>
      <w:r>
        <w:rPr>
          <w:spacing w:val="-10"/>
          <w:sz w:val="24"/>
        </w:rPr>
        <w:t> </w:t>
      </w:r>
      <w:r>
        <w:rPr>
          <w:sz w:val="24"/>
        </w:rPr>
        <w:t>(2024).</w:t>
      </w:r>
      <w:r>
        <w:rPr>
          <w:spacing w:val="-10"/>
          <w:sz w:val="24"/>
        </w:rPr>
        <w:t> </w:t>
      </w:r>
      <w:r>
        <w:rPr>
          <w:i/>
          <w:sz w:val="24"/>
        </w:rPr>
        <w:t>Digital</w:t>
      </w:r>
      <w:r>
        <w:rPr>
          <w:i/>
          <w:spacing w:val="-10"/>
          <w:sz w:val="24"/>
        </w:rPr>
        <w:t> </w:t>
      </w:r>
      <w:r>
        <w:rPr>
          <w:i/>
          <w:sz w:val="24"/>
        </w:rPr>
        <w:t>Progress</w:t>
      </w:r>
      <w:r>
        <w:rPr>
          <w:i/>
          <w:spacing w:val="-10"/>
          <w:sz w:val="24"/>
        </w:rPr>
        <w:t> </w:t>
      </w:r>
      <w:r>
        <w:rPr>
          <w:i/>
          <w:sz w:val="24"/>
        </w:rPr>
        <w:t>and</w:t>
      </w:r>
      <w:r>
        <w:rPr>
          <w:i/>
          <w:spacing w:val="-10"/>
          <w:sz w:val="24"/>
        </w:rPr>
        <w:t> </w:t>
      </w:r>
      <w:r>
        <w:rPr>
          <w:i/>
          <w:sz w:val="24"/>
        </w:rPr>
        <w:t>Trends</w:t>
      </w:r>
      <w:r>
        <w:rPr>
          <w:i/>
          <w:spacing w:val="-8"/>
          <w:sz w:val="24"/>
        </w:rPr>
        <w:t> </w:t>
      </w:r>
      <w:r>
        <w:rPr>
          <w:i/>
          <w:sz w:val="24"/>
        </w:rPr>
        <w:t>Report</w:t>
      </w:r>
      <w:r>
        <w:rPr>
          <w:i/>
          <w:spacing w:val="-10"/>
          <w:sz w:val="24"/>
        </w:rPr>
        <w:t> </w:t>
      </w:r>
      <w:r>
        <w:rPr>
          <w:i/>
          <w:sz w:val="24"/>
        </w:rPr>
        <w:t>2023</w:t>
      </w:r>
      <w:r>
        <w:rPr>
          <w:sz w:val="24"/>
        </w:rPr>
        <w:t>.</w:t>
      </w:r>
      <w:r>
        <w:rPr>
          <w:spacing w:val="-10"/>
          <w:sz w:val="24"/>
        </w:rPr>
        <w:t> </w:t>
      </w:r>
      <w:r>
        <w:rPr>
          <w:sz w:val="24"/>
        </w:rPr>
        <w:t>Washington,</w:t>
      </w:r>
      <w:r>
        <w:rPr>
          <w:spacing w:val="-10"/>
          <w:sz w:val="24"/>
        </w:rPr>
        <w:t> </w:t>
      </w:r>
      <w:r>
        <w:rPr>
          <w:sz w:val="24"/>
        </w:rPr>
        <w:t>DC:</w:t>
      </w:r>
      <w:r>
        <w:rPr>
          <w:spacing w:val="-10"/>
          <w:sz w:val="24"/>
        </w:rPr>
        <w:t> </w:t>
      </w:r>
      <w:r>
        <w:rPr>
          <w:sz w:val="24"/>
        </w:rPr>
        <w:t>World</w:t>
      </w:r>
      <w:r>
        <w:rPr>
          <w:spacing w:val="-10"/>
          <w:sz w:val="24"/>
        </w:rPr>
        <w:t> </w:t>
      </w:r>
      <w:r>
        <w:rPr>
          <w:sz w:val="24"/>
        </w:rPr>
        <w:t>Bank. </w:t>
      </w:r>
      <w:hyperlink r:id="rId180">
        <w:r>
          <w:rPr>
            <w:color w:val="0462C1"/>
            <w:spacing w:val="-2"/>
            <w:sz w:val="24"/>
            <w:u w:val="single" w:color="0462C1"/>
          </w:rPr>
          <w:t>https://doi.org/10.1596/978-1-4648-2049-6</w:t>
        </w:r>
      </w:hyperlink>
    </w:p>
    <w:p>
      <w:pPr>
        <w:pStyle w:val="BodyText"/>
        <w:spacing w:line="360" w:lineRule="auto"/>
        <w:ind w:left="885" w:right="445" w:hanging="720"/>
        <w:jc w:val="both"/>
      </w:pPr>
      <w:r>
        <w:rPr/>
        <w:t>Yap, C. S., Keling, W., Ho, P. L., &amp; Omar, Q. (2025). Technology readiness of farmers in Sarawak: The effect of gender, age, and educational level. </w:t>
      </w:r>
      <w:r>
        <w:rPr>
          <w:i/>
        </w:rPr>
        <w:t>Information Development, 41</w:t>
      </w:r>
      <w:r>
        <w:rPr/>
        <w:t>(1), 37-47. </w:t>
      </w:r>
      <w:hyperlink r:id="rId181">
        <w:r>
          <w:rPr>
            <w:color w:val="0462C1"/>
            <w:u w:val="single" w:color="0462C1"/>
          </w:rPr>
          <w:t>https://doi.org/10.1177/02666669231194712</w:t>
        </w:r>
      </w:hyperlink>
    </w:p>
    <w:p>
      <w:pPr>
        <w:pStyle w:val="BodyText"/>
        <w:spacing w:line="360" w:lineRule="auto"/>
        <w:ind w:left="885" w:right="444" w:hanging="720"/>
        <w:jc w:val="both"/>
      </w:pPr>
      <w:r>
        <w:rPr/>
        <w:t>Yu, G., &amp; Xiang, H. (2021). Rural E-commerce development and farmers’ digital credit behavior: Evidence from China family panel studies. </w:t>
      </w:r>
      <w:r>
        <w:rPr>
          <w:i/>
        </w:rPr>
        <w:t>Plos one</w:t>
      </w:r>
      <w:r>
        <w:rPr/>
        <w:t>,</w:t>
      </w:r>
      <w:r>
        <w:rPr>
          <w:spacing w:val="-2"/>
        </w:rPr>
        <w:t> </w:t>
      </w:r>
      <w:r>
        <w:rPr>
          <w:i/>
        </w:rPr>
        <w:t>16</w:t>
      </w:r>
      <w:r>
        <w:rPr/>
        <w:t>(10), e0258162. </w:t>
      </w:r>
      <w:hyperlink r:id="rId182">
        <w:r>
          <w:rPr>
            <w:color w:val="0462C1"/>
            <w:spacing w:val="-2"/>
            <w:u w:val="single" w:color="0462C1"/>
          </w:rPr>
          <w:t>https://doi.org/10.1371/journal.pone.0258162</w:t>
        </w:r>
      </w:hyperlink>
    </w:p>
    <w:p>
      <w:pPr>
        <w:pStyle w:val="BodyText"/>
        <w:spacing w:line="360" w:lineRule="auto" w:before="1"/>
        <w:ind w:left="885" w:right="443" w:hanging="720"/>
        <w:jc w:val="both"/>
      </w:pPr>
      <w:r>
        <w:rPr/>
        <w:t>Yussif,</w:t>
      </w:r>
      <w:r>
        <w:rPr>
          <w:spacing w:val="-6"/>
        </w:rPr>
        <w:t> </w:t>
      </w:r>
      <w:r>
        <w:rPr/>
        <w:t>A.</w:t>
      </w:r>
      <w:r>
        <w:rPr>
          <w:spacing w:val="-6"/>
        </w:rPr>
        <w:t> </w:t>
      </w:r>
      <w:r>
        <w:rPr/>
        <w:t>H.</w:t>
      </w:r>
      <w:r>
        <w:rPr>
          <w:spacing w:val="-6"/>
        </w:rPr>
        <w:t> </w:t>
      </w:r>
      <w:r>
        <w:rPr/>
        <w:t>(2023).</w:t>
      </w:r>
      <w:r>
        <w:rPr>
          <w:spacing w:val="-7"/>
        </w:rPr>
        <w:t> </w:t>
      </w:r>
      <w:r>
        <w:rPr/>
        <w:t>Digitalisation</w:t>
      </w:r>
      <w:r>
        <w:rPr>
          <w:spacing w:val="-6"/>
        </w:rPr>
        <w:t> </w:t>
      </w:r>
      <w:r>
        <w:rPr/>
        <w:t>and</w:t>
      </w:r>
      <w:r>
        <w:rPr>
          <w:spacing w:val="-8"/>
        </w:rPr>
        <w:t> </w:t>
      </w:r>
      <w:r>
        <w:rPr/>
        <w:t>Productivity</w:t>
      </w:r>
      <w:r>
        <w:rPr>
          <w:spacing w:val="-13"/>
        </w:rPr>
        <w:t> </w:t>
      </w:r>
      <w:r>
        <w:rPr/>
        <w:t>of</w:t>
      </w:r>
      <w:r>
        <w:rPr>
          <w:spacing w:val="-7"/>
        </w:rPr>
        <w:t> </w:t>
      </w:r>
      <w:r>
        <w:rPr/>
        <w:t>Smallholder</w:t>
      </w:r>
      <w:r>
        <w:rPr>
          <w:spacing w:val="-7"/>
        </w:rPr>
        <w:t> </w:t>
      </w:r>
      <w:r>
        <w:rPr/>
        <w:t>Farmers.</w:t>
      </w:r>
      <w:r>
        <w:rPr>
          <w:spacing w:val="-2"/>
        </w:rPr>
        <w:t> </w:t>
      </w:r>
      <w:r>
        <w:rPr>
          <w:i/>
        </w:rPr>
        <w:t>Diverse</w:t>
      </w:r>
      <w:r>
        <w:rPr>
          <w:i/>
          <w:spacing w:val="-6"/>
        </w:rPr>
        <w:t> </w:t>
      </w:r>
      <w:r>
        <w:rPr>
          <w:i/>
        </w:rPr>
        <w:t>Journal of Multidisciplinary Research</w:t>
      </w:r>
      <w:r>
        <w:rPr/>
        <w:t>, </w:t>
      </w:r>
      <w:r>
        <w:rPr>
          <w:i/>
        </w:rPr>
        <w:t>5</w:t>
      </w:r>
      <w:r>
        <w:rPr/>
        <w:t>(3), 1-6. </w:t>
      </w:r>
      <w:hyperlink r:id="rId183">
        <w:r>
          <w:rPr>
            <w:color w:val="0462C1"/>
            <w:u w:val="single" w:color="0462C1"/>
          </w:rPr>
          <w:t>https://diverseresearchjournals.com/wp-</w:t>
        </w:r>
      </w:hyperlink>
      <w:hyperlink r:id="rId183">
        <w:r>
          <w:rPr>
            <w:color w:val="0462C1"/>
            <w:spacing w:val="-2"/>
            <w:u w:val="single" w:color="0462C1"/>
          </w:rPr>
          <w:t>content/uploads/2023/07/digitalization-and-productivity-of-smallholder-farmers.pdf</w:t>
        </w:r>
      </w:hyperlink>
    </w:p>
    <w:p>
      <w:pPr>
        <w:pStyle w:val="BodyText"/>
        <w:tabs>
          <w:tab w:pos="2154" w:val="left" w:leader="none"/>
          <w:tab w:pos="2864" w:val="left" w:leader="none"/>
          <w:tab w:pos="4251" w:val="left" w:leader="none"/>
          <w:tab w:pos="5964" w:val="left" w:leader="none"/>
          <w:tab w:pos="6667" w:val="left" w:leader="none"/>
          <w:tab w:pos="7935" w:val="left" w:leader="none"/>
        </w:tabs>
        <w:spacing w:line="360" w:lineRule="auto"/>
        <w:ind w:left="885" w:right="444" w:hanging="720"/>
      </w:pPr>
      <w:r>
        <w:rPr/>
        <w:t>Zghurska,</w:t>
      </w:r>
      <w:r>
        <w:rPr>
          <w:spacing w:val="-8"/>
        </w:rPr>
        <w:t> </w:t>
      </w:r>
      <w:r>
        <w:rPr/>
        <w:t>O.,</w:t>
      </w:r>
      <w:r>
        <w:rPr>
          <w:spacing w:val="-9"/>
        </w:rPr>
        <w:t> </w:t>
      </w:r>
      <w:r>
        <w:rPr/>
        <w:t>Fedorchenko,</w:t>
      </w:r>
      <w:r>
        <w:rPr>
          <w:spacing w:val="-8"/>
        </w:rPr>
        <w:t> </w:t>
      </w:r>
      <w:r>
        <w:rPr/>
        <w:t>A.,</w:t>
      </w:r>
      <w:r>
        <w:rPr>
          <w:spacing w:val="-6"/>
        </w:rPr>
        <w:t> </w:t>
      </w:r>
      <w:r>
        <w:rPr/>
        <w:t>Larina,</w:t>
      </w:r>
      <w:r>
        <w:rPr>
          <w:spacing w:val="-8"/>
        </w:rPr>
        <w:t> </w:t>
      </w:r>
      <w:r>
        <w:rPr/>
        <w:t>Y.,</w:t>
      </w:r>
      <w:r>
        <w:rPr>
          <w:spacing w:val="-9"/>
        </w:rPr>
        <w:t> </w:t>
      </w:r>
      <w:r>
        <w:rPr/>
        <w:t>Yerankin,</w:t>
      </w:r>
      <w:r>
        <w:rPr>
          <w:spacing w:val="-8"/>
        </w:rPr>
        <w:t> </w:t>
      </w:r>
      <w:r>
        <w:rPr/>
        <w:t>O.,</w:t>
      </w:r>
      <w:r>
        <w:rPr>
          <w:spacing w:val="-9"/>
        </w:rPr>
        <w:t> </w:t>
      </w:r>
      <w:r>
        <w:rPr/>
        <w:t>Dyma,</w:t>
      </w:r>
      <w:r>
        <w:rPr>
          <w:spacing w:val="-8"/>
        </w:rPr>
        <w:t> </w:t>
      </w:r>
      <w:r>
        <w:rPr/>
        <w:t>O.,</w:t>
      </w:r>
      <w:r>
        <w:rPr>
          <w:spacing w:val="-9"/>
        </w:rPr>
        <w:t> </w:t>
      </w:r>
      <w:r>
        <w:rPr/>
        <w:t>&amp;</w:t>
      </w:r>
      <w:r>
        <w:rPr>
          <w:spacing w:val="-10"/>
        </w:rPr>
        <w:t> </w:t>
      </w:r>
      <w:r>
        <w:rPr/>
        <w:t>Avramchuk,</w:t>
      </w:r>
      <w:r>
        <w:rPr>
          <w:spacing w:val="-6"/>
        </w:rPr>
        <w:t> </w:t>
      </w:r>
      <w:r>
        <w:rPr/>
        <w:t>L.</w:t>
      </w:r>
      <w:r>
        <w:rPr>
          <w:spacing w:val="-8"/>
        </w:rPr>
        <w:t> </w:t>
      </w:r>
      <w:r>
        <w:rPr/>
        <w:t>(2023). Determinative</w:t>
      </w:r>
      <w:r>
        <w:rPr>
          <w:spacing w:val="-18"/>
        </w:rPr>
        <w:t> </w:t>
      </w:r>
      <w:r>
        <w:rPr/>
        <w:t>Role</w:t>
      </w:r>
      <w:r>
        <w:rPr>
          <w:spacing w:val="-15"/>
        </w:rPr>
        <w:t> </w:t>
      </w:r>
      <w:r>
        <w:rPr/>
        <w:t>of</w:t>
      </w:r>
      <w:r>
        <w:rPr>
          <w:spacing w:val="-16"/>
        </w:rPr>
        <w:t> </w:t>
      </w:r>
      <w:r>
        <w:rPr/>
        <w:t>Using</w:t>
      </w:r>
      <w:r>
        <w:rPr>
          <w:spacing w:val="-17"/>
        </w:rPr>
        <w:t> </w:t>
      </w:r>
      <w:r>
        <w:rPr/>
        <w:t>Digital</w:t>
      </w:r>
      <w:r>
        <w:rPr>
          <w:spacing w:val="-15"/>
        </w:rPr>
        <w:t> </w:t>
      </w:r>
      <w:r>
        <w:rPr/>
        <w:t>Marketing</w:t>
      </w:r>
      <w:r>
        <w:rPr>
          <w:spacing w:val="-17"/>
        </w:rPr>
        <w:t> </w:t>
      </w:r>
      <w:r>
        <w:rPr/>
        <w:t>Tools</w:t>
      </w:r>
      <w:r>
        <w:rPr>
          <w:spacing w:val="-15"/>
        </w:rPr>
        <w:t> </w:t>
      </w:r>
      <w:r>
        <w:rPr/>
        <w:t>for</w:t>
      </w:r>
      <w:r>
        <w:rPr>
          <w:spacing w:val="-16"/>
        </w:rPr>
        <w:t> </w:t>
      </w:r>
      <w:r>
        <w:rPr/>
        <w:t>the</w:t>
      </w:r>
      <w:r>
        <w:rPr>
          <w:spacing w:val="-15"/>
        </w:rPr>
        <w:t> </w:t>
      </w:r>
      <w:r>
        <w:rPr/>
        <w:t>Agriculture</w:t>
      </w:r>
      <w:r>
        <w:rPr>
          <w:spacing w:val="-15"/>
        </w:rPr>
        <w:t> </w:t>
      </w:r>
      <w:r>
        <w:rPr/>
        <w:t>Development. </w:t>
      </w:r>
      <w:r>
        <w:rPr>
          <w:i/>
          <w:spacing w:val="-2"/>
        </w:rPr>
        <w:t>Journal</w:t>
      </w:r>
      <w:r>
        <w:rPr>
          <w:i/>
        </w:rPr>
        <w:tab/>
      </w:r>
      <w:r>
        <w:rPr>
          <w:i/>
          <w:spacing w:val="-6"/>
        </w:rPr>
        <w:t>of</w:t>
      </w:r>
      <w:r>
        <w:rPr>
          <w:i/>
        </w:rPr>
        <w:tab/>
      </w:r>
      <w:r>
        <w:rPr>
          <w:i/>
          <w:spacing w:val="-2"/>
        </w:rPr>
        <w:t>Hygienic</w:t>
      </w:r>
      <w:r>
        <w:rPr>
          <w:i/>
        </w:rPr>
        <w:tab/>
      </w:r>
      <w:r>
        <w:rPr>
          <w:i/>
          <w:spacing w:val="-2"/>
        </w:rPr>
        <w:t>Engineering</w:t>
      </w:r>
      <w:r>
        <w:rPr>
          <w:i/>
        </w:rPr>
        <w:tab/>
      </w:r>
      <w:r>
        <w:rPr>
          <w:i/>
          <w:spacing w:val="-10"/>
        </w:rPr>
        <w:t>&amp;</w:t>
      </w:r>
      <w:r>
        <w:rPr>
          <w:i/>
        </w:rPr>
        <w:tab/>
      </w:r>
      <w:r>
        <w:rPr>
          <w:i/>
          <w:spacing w:val="-2"/>
        </w:rPr>
        <w:t>Design</w:t>
      </w:r>
      <w:r>
        <w:rPr>
          <w:spacing w:val="-2"/>
        </w:rPr>
        <w:t>,</w:t>
      </w:r>
      <w:r>
        <w:rPr/>
        <w:tab/>
      </w:r>
      <w:r>
        <w:rPr>
          <w:i/>
          <w:spacing w:val="-2"/>
        </w:rPr>
        <w:t>44</w:t>
      </w:r>
      <w:r>
        <w:rPr>
          <w:spacing w:val="-2"/>
        </w:rPr>
        <w:t>(16)75-</w:t>
      </w:r>
      <w:r>
        <w:rPr>
          <w:spacing w:val="-2"/>
        </w:rPr>
        <w:t>81. </w:t>
      </w:r>
      <w:hyperlink r:id="rId184">
        <w:r>
          <w:rPr>
            <w:color w:val="0462C1"/>
            <w:u w:val="single" w:color="0462C1"/>
          </w:rPr>
          <w:t>https://keypublishing.org/jhed/wp-content/uploads/2023/09/06.-Full-paper-Оksana-</w:t>
        </w:r>
      </w:hyperlink>
      <w:hyperlink r:id="rId184">
        <w:r>
          <w:rPr>
            <w:color w:val="0462C1"/>
            <w:spacing w:val="-2"/>
            <w:u w:val="single" w:color="0462C1"/>
          </w:rPr>
          <w:t>Zghurska.pdf</w:t>
        </w:r>
      </w:hyperlink>
    </w:p>
    <w:p>
      <w:pPr>
        <w:pStyle w:val="BodyText"/>
        <w:spacing w:line="360" w:lineRule="auto" w:before="1"/>
        <w:ind w:left="885" w:right="443" w:hanging="720"/>
        <w:jc w:val="both"/>
      </w:pPr>
      <w:r>
        <w:rPr/>
        <w:t>Zutshi, A., &amp; Grilo, A. (2019). The emergence of digital platforms: A conceptual platform architecture and impact on industrial engineering. </w:t>
      </w:r>
      <w:r>
        <w:rPr>
          <w:i/>
        </w:rPr>
        <w:t>Computers &amp; Industrial Engineering</w:t>
      </w:r>
      <w:r>
        <w:rPr/>
        <w:t>, </w:t>
      </w:r>
      <w:r>
        <w:rPr>
          <w:i/>
        </w:rPr>
        <w:t>136</w:t>
      </w:r>
      <w:r>
        <w:rPr/>
        <w:t>, 546-555. </w:t>
      </w:r>
      <w:hyperlink r:id="rId185">
        <w:r>
          <w:rPr>
            <w:color w:val="0462C1"/>
            <w:u w:val="single" w:color="0462C1"/>
          </w:rPr>
          <w:t>https://doi.org/10.1016/j.cie.2019.07.027</w:t>
        </w:r>
      </w:hyperlink>
    </w:p>
    <w:p>
      <w:pPr>
        <w:pStyle w:val="BodyText"/>
        <w:spacing w:after="0" w:line="360" w:lineRule="auto"/>
        <w:jc w:val="both"/>
        <w:sectPr>
          <w:pgSz w:w="11910" w:h="16840"/>
          <w:pgMar w:header="0" w:footer="1003" w:top="1340" w:bottom="1200" w:left="1275" w:right="992"/>
        </w:sectPr>
      </w:pPr>
    </w:p>
    <w:p>
      <w:pPr>
        <w:pStyle w:val="Heading1"/>
        <w:ind w:left="298"/>
      </w:pPr>
      <w:bookmarkStart w:name="_bookmark74" w:id="75"/>
      <w:bookmarkEnd w:id="75"/>
      <w:r>
        <w:rPr>
          <w:b w:val="0"/>
        </w:rPr>
      </w:r>
      <w:r>
        <w:rPr>
          <w:spacing w:val="-2"/>
        </w:rPr>
        <w:t>APPENDICES</w:t>
      </w:r>
    </w:p>
    <w:p>
      <w:pPr>
        <w:pStyle w:val="Heading2"/>
        <w:spacing w:before="138"/>
        <w:jc w:val="left"/>
      </w:pPr>
      <w:bookmarkStart w:name="_bookmark75" w:id="76"/>
      <w:bookmarkEnd w:id="76"/>
      <w:r>
        <w:rPr>
          <w:b w:val="0"/>
        </w:rPr>
      </w:r>
      <w:r>
        <w:rPr/>
        <w:t>Appendix</w:t>
      </w:r>
      <w:r>
        <w:rPr>
          <w:spacing w:val="-2"/>
        </w:rPr>
        <w:t> </w:t>
      </w:r>
      <w:r>
        <w:rPr/>
        <w:t>A:</w:t>
      </w:r>
      <w:r>
        <w:rPr>
          <w:spacing w:val="-2"/>
        </w:rPr>
        <w:t> </w:t>
      </w:r>
      <w:r>
        <w:rPr/>
        <w:t>Survey</w:t>
      </w:r>
      <w:r>
        <w:rPr>
          <w:spacing w:val="-1"/>
        </w:rPr>
        <w:t> </w:t>
      </w:r>
      <w:r>
        <w:rPr>
          <w:spacing w:val="-2"/>
        </w:rPr>
        <w:t>Questionnaire</w:t>
      </w:r>
    </w:p>
    <w:p>
      <w:pPr>
        <w:pStyle w:val="Heading1"/>
        <w:spacing w:line="360" w:lineRule="auto" w:before="139"/>
        <w:ind w:right="445"/>
        <w:jc w:val="both"/>
      </w:pPr>
      <w:r>
        <w:rPr/>
        <w:t>EFFECTS OF USING POTATO DIGITAL INFORMATION PLATFORMS ON PRODUCTION AND MARKETING IN MOLO AND NJORO SUB-COUNTIES</w:t>
      </w:r>
    </w:p>
    <w:p>
      <w:pPr>
        <w:pStyle w:val="BodyText"/>
        <w:spacing w:line="271" w:lineRule="exact"/>
        <w:jc w:val="both"/>
      </w:pPr>
      <w:r>
        <w:rPr/>
        <w:t>Dear</w:t>
      </w:r>
      <w:r>
        <w:rPr>
          <w:spacing w:val="-2"/>
        </w:rPr>
        <w:t> respondent,</w:t>
      </w:r>
    </w:p>
    <w:p>
      <w:pPr>
        <w:pStyle w:val="BodyText"/>
        <w:spacing w:line="360" w:lineRule="auto" w:before="137"/>
        <w:ind w:right="445"/>
        <w:jc w:val="both"/>
      </w:pPr>
      <w:r>
        <w:rPr/>
        <w:t>My</w:t>
      </w:r>
      <w:r>
        <w:rPr>
          <w:spacing w:val="-8"/>
        </w:rPr>
        <w:t> </w:t>
      </w:r>
      <w:r>
        <w:rPr/>
        <w:t>name</w:t>
      </w:r>
      <w:r>
        <w:rPr>
          <w:spacing w:val="-3"/>
        </w:rPr>
        <w:t> </w:t>
      </w:r>
      <w:r>
        <w:rPr/>
        <w:t>is</w:t>
      </w:r>
      <w:r>
        <w:rPr>
          <w:spacing w:val="-3"/>
        </w:rPr>
        <w:t> </w:t>
      </w:r>
      <w:r>
        <w:rPr/>
        <w:t>Chinsinsi</w:t>
      </w:r>
      <w:r>
        <w:rPr>
          <w:spacing w:val="-3"/>
        </w:rPr>
        <w:t> </w:t>
      </w:r>
      <w:r>
        <w:rPr/>
        <w:t>Veronica</w:t>
      </w:r>
      <w:r>
        <w:rPr>
          <w:spacing w:val="-4"/>
        </w:rPr>
        <w:t> </w:t>
      </w:r>
      <w:r>
        <w:rPr/>
        <w:t>Dakalira,</w:t>
      </w:r>
      <w:r>
        <w:rPr>
          <w:spacing w:val="-3"/>
        </w:rPr>
        <w:t> </w:t>
      </w:r>
      <w:r>
        <w:rPr/>
        <w:t>a</w:t>
      </w:r>
      <w:r>
        <w:rPr>
          <w:spacing w:val="-4"/>
        </w:rPr>
        <w:t> </w:t>
      </w:r>
      <w:r>
        <w:rPr/>
        <w:t>student</w:t>
      </w:r>
      <w:r>
        <w:rPr>
          <w:spacing w:val="-3"/>
        </w:rPr>
        <w:t> </w:t>
      </w:r>
      <w:r>
        <w:rPr/>
        <w:t>at</w:t>
      </w:r>
      <w:r>
        <w:rPr>
          <w:spacing w:val="-3"/>
        </w:rPr>
        <w:t> </w:t>
      </w:r>
      <w:r>
        <w:rPr/>
        <w:t>Egerton</w:t>
      </w:r>
      <w:r>
        <w:rPr>
          <w:spacing w:val="-3"/>
        </w:rPr>
        <w:t> </w:t>
      </w:r>
      <w:r>
        <w:rPr/>
        <w:t>University. You</w:t>
      </w:r>
      <w:r>
        <w:rPr>
          <w:spacing w:val="-3"/>
        </w:rPr>
        <w:t> </w:t>
      </w:r>
      <w:r>
        <w:rPr/>
        <w:t>are</w:t>
      </w:r>
      <w:r>
        <w:rPr>
          <w:spacing w:val="-5"/>
        </w:rPr>
        <w:t> </w:t>
      </w:r>
      <w:r>
        <w:rPr/>
        <w:t>among</w:t>
      </w:r>
      <w:r>
        <w:rPr>
          <w:spacing w:val="-6"/>
        </w:rPr>
        <w:t> </w:t>
      </w:r>
      <w:r>
        <w:rPr/>
        <w:t>one of</w:t>
      </w:r>
      <w:r>
        <w:rPr>
          <w:spacing w:val="-10"/>
        </w:rPr>
        <w:t> </w:t>
      </w:r>
      <w:r>
        <w:rPr/>
        <w:t>the</w:t>
      </w:r>
      <w:r>
        <w:rPr>
          <w:spacing w:val="-10"/>
        </w:rPr>
        <w:t> </w:t>
      </w:r>
      <w:r>
        <w:rPr/>
        <w:t>several</w:t>
      </w:r>
      <w:r>
        <w:rPr>
          <w:spacing w:val="-9"/>
        </w:rPr>
        <w:t> </w:t>
      </w:r>
      <w:r>
        <w:rPr/>
        <w:t>smallholder</w:t>
      </w:r>
      <w:r>
        <w:rPr>
          <w:spacing w:val="-10"/>
        </w:rPr>
        <w:t> </w:t>
      </w:r>
      <w:r>
        <w:rPr/>
        <w:t>farmers</w:t>
      </w:r>
      <w:r>
        <w:rPr>
          <w:spacing w:val="-8"/>
        </w:rPr>
        <w:t> </w:t>
      </w:r>
      <w:r>
        <w:rPr/>
        <w:t>in</w:t>
      </w:r>
      <w:r>
        <w:rPr>
          <w:spacing w:val="-9"/>
        </w:rPr>
        <w:t> </w:t>
      </w:r>
      <w:r>
        <w:rPr/>
        <w:t>this</w:t>
      </w:r>
      <w:r>
        <w:rPr>
          <w:spacing w:val="-9"/>
        </w:rPr>
        <w:t> </w:t>
      </w:r>
      <w:r>
        <w:rPr/>
        <w:t>area</w:t>
      </w:r>
      <w:r>
        <w:rPr>
          <w:spacing w:val="-8"/>
        </w:rPr>
        <w:t> </w:t>
      </w:r>
      <w:r>
        <w:rPr/>
        <w:t>who</w:t>
      </w:r>
      <w:r>
        <w:rPr>
          <w:spacing w:val="-8"/>
        </w:rPr>
        <w:t> </w:t>
      </w:r>
      <w:r>
        <w:rPr/>
        <w:t>have</w:t>
      </w:r>
      <w:r>
        <w:rPr>
          <w:spacing w:val="-8"/>
        </w:rPr>
        <w:t> </w:t>
      </w:r>
      <w:r>
        <w:rPr/>
        <w:t>been</w:t>
      </w:r>
      <w:r>
        <w:rPr>
          <w:spacing w:val="-8"/>
        </w:rPr>
        <w:t> </w:t>
      </w:r>
      <w:r>
        <w:rPr/>
        <w:t>selected</w:t>
      </w:r>
      <w:r>
        <w:rPr>
          <w:spacing w:val="-8"/>
        </w:rPr>
        <w:t> </w:t>
      </w:r>
      <w:r>
        <w:rPr/>
        <w:t>for</w:t>
      </w:r>
      <w:r>
        <w:rPr>
          <w:spacing w:val="-9"/>
        </w:rPr>
        <w:t> </w:t>
      </w:r>
      <w:r>
        <w:rPr/>
        <w:t>this</w:t>
      </w:r>
      <w:r>
        <w:rPr>
          <w:spacing w:val="-9"/>
        </w:rPr>
        <w:t> </w:t>
      </w:r>
      <w:r>
        <w:rPr/>
        <w:t>study.</w:t>
      </w:r>
      <w:r>
        <w:rPr>
          <w:spacing w:val="-10"/>
        </w:rPr>
        <w:t> </w:t>
      </w:r>
      <w:r>
        <w:rPr/>
        <w:t>The</w:t>
      </w:r>
      <w:r>
        <w:rPr>
          <w:spacing w:val="-11"/>
        </w:rPr>
        <w:t> </w:t>
      </w:r>
      <w:r>
        <w:rPr/>
        <w:t>study aims to evaluate the effects of using digital information platforms in potato production and marketing. The findings of this study may be used in promoting production and marketing of potatoes among smallholder potato farmers resulting in improved productivity, sales volume, and</w:t>
      </w:r>
      <w:r>
        <w:rPr>
          <w:spacing w:val="-15"/>
        </w:rPr>
        <w:t> </w:t>
      </w:r>
      <w:r>
        <w:rPr/>
        <w:t>access</w:t>
      </w:r>
      <w:r>
        <w:rPr>
          <w:spacing w:val="-15"/>
        </w:rPr>
        <w:t> </w:t>
      </w:r>
      <w:r>
        <w:rPr/>
        <w:t>to</w:t>
      </w:r>
      <w:r>
        <w:rPr>
          <w:spacing w:val="-15"/>
        </w:rPr>
        <w:t> </w:t>
      </w:r>
      <w:r>
        <w:rPr/>
        <w:t>ready</w:t>
      </w:r>
      <w:r>
        <w:rPr>
          <w:spacing w:val="-15"/>
        </w:rPr>
        <w:t> </w:t>
      </w:r>
      <w:r>
        <w:rPr/>
        <w:t>and</w:t>
      </w:r>
      <w:r>
        <w:rPr>
          <w:spacing w:val="-14"/>
        </w:rPr>
        <w:t> </w:t>
      </w:r>
      <w:r>
        <w:rPr/>
        <w:t>reliable</w:t>
      </w:r>
      <w:r>
        <w:rPr>
          <w:spacing w:val="-15"/>
        </w:rPr>
        <w:t> </w:t>
      </w:r>
      <w:r>
        <w:rPr/>
        <w:t>markets.</w:t>
      </w:r>
      <w:r>
        <w:rPr>
          <w:spacing w:val="-14"/>
        </w:rPr>
        <w:t> </w:t>
      </w:r>
      <w:r>
        <w:rPr/>
        <w:t>The</w:t>
      </w:r>
      <w:r>
        <w:rPr>
          <w:spacing w:val="-15"/>
        </w:rPr>
        <w:t> </w:t>
      </w:r>
      <w:r>
        <w:rPr/>
        <w:t>information</w:t>
      </w:r>
      <w:r>
        <w:rPr>
          <w:spacing w:val="-13"/>
        </w:rPr>
        <w:t> </w:t>
      </w:r>
      <w:r>
        <w:rPr/>
        <w:t>that</w:t>
      </w:r>
      <w:r>
        <w:rPr>
          <w:spacing w:val="-12"/>
        </w:rPr>
        <w:t> </w:t>
      </w:r>
      <w:r>
        <w:rPr/>
        <w:t>you</w:t>
      </w:r>
      <w:r>
        <w:rPr>
          <w:spacing w:val="-12"/>
        </w:rPr>
        <w:t> </w:t>
      </w:r>
      <w:r>
        <w:rPr/>
        <w:t>will</w:t>
      </w:r>
      <w:r>
        <w:rPr>
          <w:spacing w:val="-13"/>
        </w:rPr>
        <w:t> </w:t>
      </w:r>
      <w:r>
        <w:rPr/>
        <w:t>give,</w:t>
      </w:r>
      <w:r>
        <w:rPr>
          <w:spacing w:val="-12"/>
        </w:rPr>
        <w:t> </w:t>
      </w:r>
      <w:r>
        <w:rPr/>
        <w:t>will</w:t>
      </w:r>
      <w:r>
        <w:rPr>
          <w:spacing w:val="-14"/>
        </w:rPr>
        <w:t> </w:t>
      </w:r>
      <w:r>
        <w:rPr/>
        <w:t>be</w:t>
      </w:r>
      <w:r>
        <w:rPr>
          <w:spacing w:val="-15"/>
        </w:rPr>
        <w:t> </w:t>
      </w:r>
      <w:r>
        <w:rPr/>
        <w:t>very</w:t>
      </w:r>
      <w:r>
        <w:rPr>
          <w:spacing w:val="-15"/>
        </w:rPr>
        <w:t> </w:t>
      </w:r>
      <w:r>
        <w:rPr/>
        <w:t>useful towards this end. Your identity however will be strictly confidential.</w:t>
      </w:r>
    </w:p>
    <w:p>
      <w:pPr>
        <w:pStyle w:val="Heading2"/>
        <w:spacing w:before="7"/>
        <w:ind w:left="885"/>
      </w:pPr>
      <w:r>
        <w:rPr/>
        <w:t>Are</w:t>
      </w:r>
      <w:r>
        <w:rPr>
          <w:spacing w:val="-3"/>
        </w:rPr>
        <w:t> </w:t>
      </w:r>
      <w:r>
        <w:rPr/>
        <w:t>you</w:t>
      </w:r>
      <w:r>
        <w:rPr>
          <w:spacing w:val="-1"/>
        </w:rPr>
        <w:t> </w:t>
      </w:r>
      <w:r>
        <w:rPr/>
        <w:t>willing</w:t>
      </w:r>
      <w:r>
        <w:rPr>
          <w:spacing w:val="-1"/>
        </w:rPr>
        <w:t> </w:t>
      </w:r>
      <w:r>
        <w:rPr/>
        <w:t>to</w:t>
      </w:r>
      <w:r>
        <w:rPr>
          <w:spacing w:val="-1"/>
        </w:rPr>
        <w:t> </w:t>
      </w:r>
      <w:r>
        <w:rPr/>
        <w:t>proceed</w:t>
      </w:r>
      <w:r>
        <w:rPr>
          <w:spacing w:val="-1"/>
        </w:rPr>
        <w:t> </w:t>
      </w:r>
      <w:r>
        <w:rPr/>
        <w:t>with</w:t>
      </w:r>
      <w:r>
        <w:rPr>
          <w:spacing w:val="-1"/>
        </w:rPr>
        <w:t> </w:t>
      </w:r>
      <w:r>
        <w:rPr/>
        <w:t>the</w:t>
      </w:r>
      <w:r>
        <w:rPr>
          <w:spacing w:val="-1"/>
        </w:rPr>
        <w:t> </w:t>
      </w:r>
      <w:r>
        <w:rPr/>
        <w:t>interview?</w:t>
      </w:r>
      <w:r>
        <w:rPr>
          <w:spacing w:val="2"/>
        </w:rPr>
        <w:t> </w:t>
      </w:r>
      <w:r>
        <w:rPr>
          <w:spacing w:val="-2"/>
        </w:rPr>
        <w:t>Yes/No</w:t>
      </w:r>
    </w:p>
    <w:p>
      <w:pPr>
        <w:pStyle w:val="BodyText"/>
        <w:spacing w:before="11"/>
        <w:ind w:left="0"/>
        <w:rPr>
          <w:b/>
          <w:sz w:val="11"/>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27"/>
      </w:tblGrid>
      <w:tr>
        <w:trPr>
          <w:trHeight w:val="414" w:hRule="atLeast"/>
        </w:trPr>
        <w:tc>
          <w:tcPr>
            <w:tcW w:w="8927" w:type="dxa"/>
          </w:tcPr>
          <w:p>
            <w:pPr>
              <w:pStyle w:val="TableParagraph"/>
              <w:tabs>
                <w:tab w:pos="3925" w:val="left" w:leader="none"/>
                <w:tab w:pos="6179" w:val="left" w:leader="none"/>
              </w:tabs>
              <w:spacing w:line="270" w:lineRule="exact"/>
              <w:ind w:left="107"/>
              <w:rPr>
                <w:sz w:val="24"/>
              </w:rPr>
            </w:pPr>
            <w:r>
              <w:rPr>
                <w:sz w:val="24"/>
              </w:rPr>
              <w:t>Questionnaire</w:t>
            </w:r>
            <w:r>
              <w:rPr>
                <w:spacing w:val="-4"/>
                <w:sz w:val="24"/>
              </w:rPr>
              <w:t> </w:t>
            </w:r>
            <w:r>
              <w:rPr>
                <w:spacing w:val="-2"/>
                <w:sz w:val="24"/>
              </w:rPr>
              <w:t>number…………….</w:t>
            </w:r>
            <w:r>
              <w:rPr>
                <w:sz w:val="24"/>
              </w:rPr>
              <w:tab/>
            </w:r>
            <w:r>
              <w:rPr>
                <w:spacing w:val="-2"/>
                <w:sz w:val="24"/>
              </w:rPr>
              <w:t>Date………………</w:t>
            </w:r>
            <w:r>
              <w:rPr>
                <w:sz w:val="24"/>
              </w:rPr>
              <w:tab/>
              <w:t>Starting</w:t>
            </w:r>
            <w:r>
              <w:rPr>
                <w:spacing w:val="-7"/>
                <w:sz w:val="24"/>
              </w:rPr>
              <w:t> </w:t>
            </w:r>
            <w:r>
              <w:rPr>
                <w:spacing w:val="-2"/>
                <w:sz w:val="24"/>
              </w:rPr>
              <w:t>Time…………….</w:t>
            </w:r>
          </w:p>
        </w:tc>
      </w:tr>
      <w:tr>
        <w:trPr>
          <w:trHeight w:val="1242" w:hRule="atLeast"/>
        </w:trPr>
        <w:tc>
          <w:tcPr>
            <w:tcW w:w="8927" w:type="dxa"/>
          </w:tcPr>
          <w:p>
            <w:pPr>
              <w:pStyle w:val="TableParagraph"/>
              <w:spacing w:line="275" w:lineRule="exact"/>
              <w:ind w:left="107"/>
              <w:rPr>
                <w:b/>
                <w:sz w:val="24"/>
              </w:rPr>
            </w:pPr>
            <w:r>
              <w:rPr>
                <w:b/>
                <w:spacing w:val="-2"/>
                <w:sz w:val="24"/>
              </w:rPr>
              <w:t>Enumerator</w:t>
            </w:r>
          </w:p>
          <w:p>
            <w:pPr>
              <w:pStyle w:val="TableParagraph"/>
              <w:spacing w:line="412" w:lineRule="exact" w:before="29"/>
              <w:ind w:left="107"/>
              <w:rPr>
                <w:sz w:val="24"/>
              </w:rPr>
            </w:pPr>
            <w:r>
              <w:rPr>
                <w:spacing w:val="-2"/>
                <w:sz w:val="24"/>
              </w:rPr>
              <w:t>Name…………………………………………………………… Tel……………………………………….………………………</w:t>
            </w:r>
          </w:p>
        </w:tc>
      </w:tr>
      <w:tr>
        <w:trPr>
          <w:trHeight w:val="2068" w:hRule="atLeast"/>
        </w:trPr>
        <w:tc>
          <w:tcPr>
            <w:tcW w:w="8927" w:type="dxa"/>
          </w:tcPr>
          <w:p>
            <w:pPr>
              <w:pStyle w:val="TableParagraph"/>
              <w:spacing w:line="275" w:lineRule="exact"/>
              <w:ind w:left="107"/>
              <w:rPr>
                <w:b/>
                <w:sz w:val="24"/>
              </w:rPr>
            </w:pPr>
            <w:r>
              <w:rPr>
                <w:b/>
                <w:sz w:val="24"/>
              </w:rPr>
              <w:t>Site</w:t>
            </w:r>
            <w:r>
              <w:rPr>
                <w:b/>
                <w:spacing w:val="-4"/>
                <w:sz w:val="24"/>
              </w:rPr>
              <w:t> </w:t>
            </w:r>
            <w:r>
              <w:rPr>
                <w:b/>
                <w:spacing w:val="-2"/>
                <w:sz w:val="24"/>
              </w:rPr>
              <w:t>Identity</w:t>
            </w:r>
          </w:p>
          <w:p>
            <w:pPr>
              <w:pStyle w:val="TableParagraph"/>
              <w:tabs>
                <w:tab w:pos="1893" w:val="left" w:leader="none"/>
              </w:tabs>
              <w:spacing w:before="132"/>
              <w:ind w:left="107"/>
              <w:rPr>
                <w:b/>
                <w:sz w:val="24"/>
              </w:rPr>
            </w:pPr>
            <w:r>
              <w:rPr>
                <w:spacing w:val="-2"/>
                <w:sz w:val="24"/>
              </w:rPr>
              <w:t>County</w:t>
            </w:r>
            <w:r>
              <w:rPr>
                <w:sz w:val="24"/>
              </w:rPr>
              <w:tab/>
            </w:r>
            <w:r>
              <w:rPr>
                <w:b/>
                <w:spacing w:val="-2"/>
                <w:sz w:val="24"/>
              </w:rPr>
              <w:t>Nakuru</w:t>
            </w:r>
          </w:p>
          <w:p>
            <w:pPr>
              <w:pStyle w:val="TableParagraph"/>
              <w:tabs>
                <w:tab w:pos="1871" w:val="left" w:leader="none"/>
                <w:tab w:pos="7030" w:val="left" w:leader="none"/>
              </w:tabs>
              <w:spacing w:before="139"/>
              <w:ind w:left="107"/>
              <w:rPr>
                <w:b/>
                <w:sz w:val="24"/>
              </w:rPr>
            </w:pPr>
            <w:r>
              <w:rPr>
                <w:spacing w:val="-2"/>
                <w:sz w:val="24"/>
              </w:rPr>
              <w:t>Sub-county</w:t>
            </w:r>
            <w:r>
              <w:rPr>
                <w:sz w:val="24"/>
              </w:rPr>
              <w:tab/>
            </w:r>
            <w:r>
              <w:rPr>
                <w:b/>
                <w:sz w:val="24"/>
              </w:rPr>
              <w:t>1.</w:t>
            </w:r>
            <w:r>
              <w:rPr>
                <w:b/>
                <w:spacing w:val="60"/>
                <w:sz w:val="24"/>
              </w:rPr>
              <w:t> </w:t>
            </w:r>
            <w:r>
              <w:rPr>
                <w:b/>
                <w:spacing w:val="-4"/>
                <w:sz w:val="24"/>
              </w:rPr>
              <w:t>Molo</w:t>
            </w:r>
            <w:r>
              <w:rPr>
                <w:b/>
                <w:sz w:val="24"/>
              </w:rPr>
              <w:tab/>
              <w:t>2.</w:t>
            </w:r>
            <w:r>
              <w:rPr>
                <w:b/>
                <w:spacing w:val="58"/>
                <w:sz w:val="24"/>
              </w:rPr>
              <w:t> </w:t>
            </w:r>
            <w:r>
              <w:rPr>
                <w:b/>
                <w:spacing w:val="-2"/>
                <w:sz w:val="24"/>
              </w:rPr>
              <w:t>Njoro</w:t>
            </w:r>
          </w:p>
          <w:p>
            <w:pPr>
              <w:pStyle w:val="TableParagraph"/>
              <w:tabs>
                <w:tab w:pos="1900" w:val="left" w:leader="none"/>
                <w:tab w:pos="6401" w:val="left" w:leader="none"/>
              </w:tabs>
              <w:spacing w:before="137"/>
              <w:ind w:left="107"/>
              <w:rPr>
                <w:sz w:val="24"/>
              </w:rPr>
            </w:pPr>
            <w:r>
              <w:rPr>
                <w:spacing w:val="-4"/>
                <w:sz w:val="24"/>
              </w:rPr>
              <w:t>Ward</w:t>
            </w:r>
            <w:r>
              <w:rPr>
                <w:sz w:val="24"/>
              </w:rPr>
              <w:tab/>
            </w:r>
            <w:r>
              <w:rPr>
                <w:spacing w:val="-2"/>
                <w:sz w:val="24"/>
              </w:rPr>
              <w:t>………………....</w:t>
            </w:r>
            <w:r>
              <w:rPr>
                <w:sz w:val="24"/>
              </w:rPr>
              <w:tab/>
            </w:r>
            <w:r>
              <w:rPr>
                <w:spacing w:val="-2"/>
                <w:sz w:val="24"/>
              </w:rPr>
              <w:t>……………………</w:t>
            </w:r>
          </w:p>
          <w:p>
            <w:pPr>
              <w:pStyle w:val="TableParagraph"/>
              <w:tabs>
                <w:tab w:pos="1890" w:val="left" w:leader="none"/>
                <w:tab w:pos="6454" w:val="left" w:leader="none"/>
              </w:tabs>
              <w:spacing w:before="139"/>
              <w:ind w:left="107"/>
              <w:rPr>
                <w:sz w:val="24"/>
              </w:rPr>
            </w:pPr>
            <w:r>
              <w:rPr>
                <w:spacing w:val="-2"/>
                <w:sz w:val="24"/>
              </w:rPr>
              <w:t>Village</w:t>
            </w:r>
            <w:r>
              <w:rPr>
                <w:sz w:val="24"/>
              </w:rPr>
              <w:tab/>
            </w:r>
            <w:r>
              <w:rPr>
                <w:spacing w:val="-2"/>
                <w:sz w:val="24"/>
              </w:rPr>
              <w:t>………………….</w:t>
            </w:r>
            <w:r>
              <w:rPr>
                <w:sz w:val="24"/>
              </w:rPr>
              <w:tab/>
            </w:r>
            <w:r>
              <w:rPr>
                <w:spacing w:val="-2"/>
                <w:sz w:val="24"/>
              </w:rPr>
              <w:t>…...……………….</w:t>
            </w:r>
          </w:p>
        </w:tc>
      </w:tr>
    </w:tbl>
    <w:p>
      <w:pPr>
        <w:pStyle w:val="BodyText"/>
        <w:ind w:left="0"/>
        <w:rPr>
          <w:b/>
          <w:sz w:val="20"/>
        </w:rPr>
      </w:pPr>
    </w:p>
    <w:p>
      <w:pPr>
        <w:pStyle w:val="BodyText"/>
        <w:ind w:left="0"/>
        <w:rPr>
          <w:b/>
          <w:sz w:val="20"/>
        </w:rPr>
      </w:pPr>
    </w:p>
    <w:p>
      <w:pPr>
        <w:pStyle w:val="BodyText"/>
        <w:spacing w:before="116"/>
        <w:ind w:left="0"/>
        <w:rPr>
          <w:b/>
          <w:sz w:val="20"/>
        </w:r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40"/>
        <w:gridCol w:w="3687"/>
      </w:tblGrid>
      <w:tr>
        <w:trPr>
          <w:trHeight w:val="414" w:hRule="atLeast"/>
        </w:trPr>
        <w:tc>
          <w:tcPr>
            <w:tcW w:w="5240" w:type="dxa"/>
          </w:tcPr>
          <w:p>
            <w:pPr>
              <w:pStyle w:val="TableParagraph"/>
              <w:spacing w:line="270" w:lineRule="exact"/>
              <w:ind w:left="107"/>
              <w:rPr>
                <w:sz w:val="24"/>
              </w:rPr>
            </w:pPr>
            <w:r>
              <w:rPr>
                <w:sz w:val="24"/>
              </w:rPr>
              <w:t>Respondent’s</w:t>
            </w:r>
            <w:r>
              <w:rPr>
                <w:spacing w:val="-8"/>
                <w:sz w:val="24"/>
              </w:rPr>
              <w:t> </w:t>
            </w:r>
            <w:r>
              <w:rPr>
                <w:spacing w:val="-4"/>
                <w:sz w:val="24"/>
              </w:rPr>
              <w:t>Name</w:t>
            </w:r>
          </w:p>
        </w:tc>
        <w:tc>
          <w:tcPr>
            <w:tcW w:w="3687" w:type="dxa"/>
          </w:tcPr>
          <w:p>
            <w:pPr>
              <w:pStyle w:val="TableParagraph"/>
              <w:rPr>
                <w:sz w:val="24"/>
              </w:rPr>
            </w:pPr>
          </w:p>
        </w:tc>
      </w:tr>
      <w:tr>
        <w:trPr>
          <w:trHeight w:val="827" w:hRule="atLeast"/>
        </w:trPr>
        <w:tc>
          <w:tcPr>
            <w:tcW w:w="5240" w:type="dxa"/>
          </w:tcPr>
          <w:p>
            <w:pPr>
              <w:pStyle w:val="TableParagraph"/>
              <w:spacing w:line="270" w:lineRule="exact"/>
              <w:ind w:left="107"/>
              <w:rPr>
                <w:sz w:val="24"/>
              </w:rPr>
            </w:pPr>
            <w:r>
              <w:rPr>
                <w:sz w:val="24"/>
              </w:rPr>
              <w:t>Respondent’s</w:t>
            </w:r>
            <w:r>
              <w:rPr>
                <w:spacing w:val="-6"/>
                <w:sz w:val="24"/>
              </w:rPr>
              <w:t> </w:t>
            </w:r>
            <w:r>
              <w:rPr>
                <w:spacing w:val="-5"/>
                <w:sz w:val="24"/>
              </w:rPr>
              <w:t>Sex</w:t>
            </w:r>
          </w:p>
        </w:tc>
        <w:tc>
          <w:tcPr>
            <w:tcW w:w="3687" w:type="dxa"/>
          </w:tcPr>
          <w:p>
            <w:pPr>
              <w:pStyle w:val="TableParagraph"/>
              <w:numPr>
                <w:ilvl w:val="0"/>
                <w:numId w:val="13"/>
              </w:numPr>
              <w:tabs>
                <w:tab w:pos="830" w:val="left" w:leader="none"/>
              </w:tabs>
              <w:spacing w:line="270" w:lineRule="exact" w:before="0" w:after="0"/>
              <w:ind w:left="830" w:right="0" w:hanging="360"/>
              <w:jc w:val="left"/>
              <w:rPr>
                <w:sz w:val="24"/>
              </w:rPr>
            </w:pPr>
            <w:r>
              <w:rPr>
                <w:spacing w:val="-4"/>
                <w:sz w:val="24"/>
              </w:rPr>
              <w:t>Male</w:t>
            </w:r>
          </w:p>
          <w:p>
            <w:pPr>
              <w:pStyle w:val="TableParagraph"/>
              <w:numPr>
                <w:ilvl w:val="0"/>
                <w:numId w:val="13"/>
              </w:numPr>
              <w:tabs>
                <w:tab w:pos="830" w:val="left" w:leader="none"/>
              </w:tabs>
              <w:spacing w:line="240" w:lineRule="auto" w:before="137" w:after="0"/>
              <w:ind w:left="830" w:right="0" w:hanging="360"/>
              <w:jc w:val="left"/>
              <w:rPr>
                <w:sz w:val="24"/>
              </w:rPr>
            </w:pPr>
            <w:r>
              <w:rPr>
                <w:spacing w:val="-2"/>
                <w:sz w:val="24"/>
              </w:rPr>
              <w:t>Female</w:t>
            </w:r>
          </w:p>
        </w:tc>
      </w:tr>
      <w:tr>
        <w:trPr>
          <w:trHeight w:val="412" w:hRule="atLeast"/>
        </w:trPr>
        <w:tc>
          <w:tcPr>
            <w:tcW w:w="5240" w:type="dxa"/>
          </w:tcPr>
          <w:p>
            <w:pPr>
              <w:pStyle w:val="TableParagraph"/>
              <w:spacing w:line="270" w:lineRule="exact"/>
              <w:ind w:left="107"/>
              <w:rPr>
                <w:sz w:val="24"/>
              </w:rPr>
            </w:pPr>
            <w:r>
              <w:rPr>
                <w:sz w:val="24"/>
              </w:rPr>
              <w:t>Respondent’s</w:t>
            </w:r>
            <w:r>
              <w:rPr>
                <w:spacing w:val="-6"/>
                <w:sz w:val="24"/>
              </w:rPr>
              <w:t> </w:t>
            </w:r>
            <w:r>
              <w:rPr>
                <w:spacing w:val="-5"/>
                <w:sz w:val="24"/>
              </w:rPr>
              <w:t>Age</w:t>
            </w:r>
          </w:p>
        </w:tc>
        <w:tc>
          <w:tcPr>
            <w:tcW w:w="3687" w:type="dxa"/>
          </w:tcPr>
          <w:p>
            <w:pPr>
              <w:pStyle w:val="TableParagraph"/>
              <w:rPr>
                <w:sz w:val="24"/>
              </w:rPr>
            </w:pPr>
          </w:p>
        </w:tc>
      </w:tr>
      <w:tr>
        <w:trPr>
          <w:trHeight w:val="1658" w:hRule="atLeast"/>
        </w:trPr>
        <w:tc>
          <w:tcPr>
            <w:tcW w:w="5240" w:type="dxa"/>
          </w:tcPr>
          <w:p>
            <w:pPr>
              <w:pStyle w:val="TableParagraph"/>
              <w:spacing w:line="273" w:lineRule="exact"/>
              <w:ind w:left="107"/>
              <w:rPr>
                <w:sz w:val="24"/>
              </w:rPr>
            </w:pPr>
            <w:r>
              <w:rPr>
                <w:sz w:val="24"/>
              </w:rPr>
              <w:t>Respondent’s</w:t>
            </w:r>
            <w:r>
              <w:rPr>
                <w:spacing w:val="-4"/>
                <w:sz w:val="24"/>
              </w:rPr>
              <w:t> </w:t>
            </w:r>
            <w:r>
              <w:rPr>
                <w:sz w:val="24"/>
              </w:rPr>
              <w:t>present</w:t>
            </w:r>
            <w:r>
              <w:rPr>
                <w:spacing w:val="-3"/>
                <w:sz w:val="24"/>
              </w:rPr>
              <w:t> </w:t>
            </w:r>
            <w:r>
              <w:rPr>
                <w:sz w:val="24"/>
              </w:rPr>
              <w:t>marital</w:t>
            </w:r>
            <w:r>
              <w:rPr>
                <w:spacing w:val="-2"/>
                <w:sz w:val="24"/>
              </w:rPr>
              <w:t> status</w:t>
            </w:r>
          </w:p>
        </w:tc>
        <w:tc>
          <w:tcPr>
            <w:tcW w:w="3687" w:type="dxa"/>
          </w:tcPr>
          <w:p>
            <w:pPr>
              <w:pStyle w:val="TableParagraph"/>
              <w:numPr>
                <w:ilvl w:val="0"/>
                <w:numId w:val="14"/>
              </w:numPr>
              <w:tabs>
                <w:tab w:pos="830" w:val="left" w:leader="none"/>
              </w:tabs>
              <w:spacing w:line="273" w:lineRule="exact" w:before="0" w:after="0"/>
              <w:ind w:left="830" w:right="0" w:hanging="360"/>
              <w:jc w:val="left"/>
              <w:rPr>
                <w:sz w:val="24"/>
              </w:rPr>
            </w:pPr>
            <w:r>
              <w:rPr>
                <w:spacing w:val="-2"/>
                <w:sz w:val="24"/>
              </w:rPr>
              <w:t>Married</w:t>
            </w:r>
          </w:p>
          <w:p>
            <w:pPr>
              <w:pStyle w:val="TableParagraph"/>
              <w:numPr>
                <w:ilvl w:val="0"/>
                <w:numId w:val="14"/>
              </w:numPr>
              <w:tabs>
                <w:tab w:pos="830" w:val="left" w:leader="none"/>
              </w:tabs>
              <w:spacing w:line="240" w:lineRule="auto" w:before="137" w:after="0"/>
              <w:ind w:left="830" w:right="0" w:hanging="360"/>
              <w:jc w:val="left"/>
              <w:rPr>
                <w:sz w:val="24"/>
              </w:rPr>
            </w:pPr>
            <w:r>
              <w:rPr>
                <w:spacing w:val="-2"/>
                <w:sz w:val="24"/>
              </w:rPr>
              <w:t>Divorced</w:t>
            </w:r>
          </w:p>
          <w:p>
            <w:pPr>
              <w:pStyle w:val="TableParagraph"/>
              <w:numPr>
                <w:ilvl w:val="0"/>
                <w:numId w:val="14"/>
              </w:numPr>
              <w:tabs>
                <w:tab w:pos="830" w:val="left" w:leader="none"/>
              </w:tabs>
              <w:spacing w:line="240" w:lineRule="auto" w:before="136" w:after="0"/>
              <w:ind w:left="830" w:right="0" w:hanging="360"/>
              <w:jc w:val="left"/>
              <w:rPr>
                <w:sz w:val="24"/>
              </w:rPr>
            </w:pPr>
            <w:r>
              <w:rPr>
                <w:spacing w:val="-2"/>
                <w:sz w:val="24"/>
              </w:rPr>
              <w:t>Widowed</w:t>
            </w:r>
          </w:p>
          <w:p>
            <w:pPr>
              <w:pStyle w:val="TableParagraph"/>
              <w:numPr>
                <w:ilvl w:val="0"/>
                <w:numId w:val="14"/>
              </w:numPr>
              <w:tabs>
                <w:tab w:pos="830" w:val="left" w:leader="none"/>
              </w:tabs>
              <w:spacing w:line="240" w:lineRule="auto" w:before="140" w:after="0"/>
              <w:ind w:left="830" w:right="0" w:hanging="360"/>
              <w:jc w:val="left"/>
              <w:rPr>
                <w:sz w:val="24"/>
              </w:rPr>
            </w:pPr>
            <w:r>
              <w:rPr>
                <w:spacing w:val="-2"/>
                <w:sz w:val="24"/>
              </w:rPr>
              <w:t>Single</w:t>
            </w:r>
          </w:p>
        </w:tc>
      </w:tr>
    </w:tbl>
    <w:p>
      <w:pPr>
        <w:pStyle w:val="TableParagraph"/>
        <w:spacing w:after="0" w:line="240" w:lineRule="auto"/>
        <w:jc w:val="left"/>
        <w:rPr>
          <w:sz w:val="24"/>
        </w:rPr>
        <w:sectPr>
          <w:pgSz w:w="11910" w:h="16840"/>
          <w:pgMar w:header="0" w:footer="1003" w:top="1360" w:bottom="1691" w:left="1275" w:right="992"/>
        </w:sect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40"/>
        <w:gridCol w:w="3687"/>
      </w:tblGrid>
      <w:tr>
        <w:trPr>
          <w:trHeight w:val="828" w:hRule="atLeast"/>
        </w:trPr>
        <w:tc>
          <w:tcPr>
            <w:tcW w:w="5240" w:type="dxa"/>
          </w:tcPr>
          <w:p>
            <w:pPr>
              <w:pStyle w:val="TableParagraph"/>
              <w:spacing w:line="270" w:lineRule="exact"/>
              <w:ind w:left="107"/>
              <w:rPr>
                <w:sz w:val="24"/>
              </w:rPr>
            </w:pPr>
            <w:r>
              <w:rPr>
                <w:sz w:val="24"/>
              </w:rPr>
              <w:t>Household</w:t>
            </w:r>
            <w:r>
              <w:rPr>
                <w:spacing w:val="6"/>
                <w:sz w:val="24"/>
              </w:rPr>
              <w:t> </w:t>
            </w:r>
            <w:r>
              <w:rPr>
                <w:sz w:val="24"/>
              </w:rPr>
              <w:t>size</w:t>
            </w:r>
            <w:r>
              <w:rPr>
                <w:spacing w:val="5"/>
                <w:sz w:val="24"/>
              </w:rPr>
              <w:t> </w:t>
            </w:r>
            <w:r>
              <w:rPr>
                <w:sz w:val="24"/>
              </w:rPr>
              <w:t>(number</w:t>
            </w:r>
            <w:r>
              <w:rPr>
                <w:spacing w:val="5"/>
                <w:sz w:val="24"/>
              </w:rPr>
              <w:t> </w:t>
            </w:r>
            <w:r>
              <w:rPr>
                <w:sz w:val="24"/>
              </w:rPr>
              <w:t>of</w:t>
            </w:r>
            <w:r>
              <w:rPr>
                <w:spacing w:val="6"/>
                <w:sz w:val="24"/>
              </w:rPr>
              <w:t> </w:t>
            </w:r>
            <w:r>
              <w:rPr>
                <w:sz w:val="24"/>
              </w:rPr>
              <w:t>people</w:t>
            </w:r>
            <w:r>
              <w:rPr>
                <w:spacing w:val="5"/>
                <w:sz w:val="24"/>
              </w:rPr>
              <w:t> </w:t>
            </w:r>
            <w:r>
              <w:rPr>
                <w:sz w:val="24"/>
              </w:rPr>
              <w:t>living</w:t>
            </w:r>
            <w:r>
              <w:rPr>
                <w:spacing w:val="4"/>
                <w:sz w:val="24"/>
              </w:rPr>
              <w:t> </w:t>
            </w:r>
            <w:r>
              <w:rPr>
                <w:sz w:val="24"/>
              </w:rPr>
              <w:t>and</w:t>
            </w:r>
            <w:r>
              <w:rPr>
                <w:spacing w:val="6"/>
                <w:sz w:val="24"/>
              </w:rPr>
              <w:t> </w:t>
            </w:r>
            <w:r>
              <w:rPr>
                <w:spacing w:val="-2"/>
                <w:sz w:val="24"/>
              </w:rPr>
              <w:t>eating</w:t>
            </w:r>
          </w:p>
          <w:p>
            <w:pPr>
              <w:pStyle w:val="TableParagraph"/>
              <w:spacing w:before="139"/>
              <w:ind w:left="107"/>
              <w:rPr>
                <w:sz w:val="24"/>
              </w:rPr>
            </w:pPr>
            <w:r>
              <w:rPr>
                <w:spacing w:val="-2"/>
                <w:sz w:val="24"/>
              </w:rPr>
              <w:t>together)</w:t>
            </w:r>
          </w:p>
        </w:tc>
        <w:tc>
          <w:tcPr>
            <w:tcW w:w="3687" w:type="dxa"/>
          </w:tcPr>
          <w:p>
            <w:pPr>
              <w:pStyle w:val="TableParagraph"/>
              <w:rPr>
                <w:sz w:val="24"/>
              </w:rPr>
            </w:pPr>
          </w:p>
        </w:tc>
      </w:tr>
      <w:tr>
        <w:trPr>
          <w:trHeight w:val="2070" w:hRule="atLeast"/>
        </w:trPr>
        <w:tc>
          <w:tcPr>
            <w:tcW w:w="5240" w:type="dxa"/>
          </w:tcPr>
          <w:p>
            <w:pPr>
              <w:pStyle w:val="TableParagraph"/>
              <w:spacing w:line="270" w:lineRule="exact"/>
              <w:ind w:left="107"/>
              <w:rPr>
                <w:sz w:val="24"/>
              </w:rPr>
            </w:pPr>
            <w:r>
              <w:rPr>
                <w:sz w:val="24"/>
              </w:rPr>
              <w:t>What</w:t>
            </w:r>
            <w:r>
              <w:rPr>
                <w:spacing w:val="-1"/>
                <w:sz w:val="24"/>
              </w:rPr>
              <w:t> </w:t>
            </w:r>
            <w:r>
              <w:rPr>
                <w:sz w:val="24"/>
              </w:rPr>
              <w:t>is</w:t>
            </w:r>
            <w:r>
              <w:rPr>
                <w:spacing w:val="-1"/>
                <w:sz w:val="24"/>
              </w:rPr>
              <w:t> </w:t>
            </w:r>
            <w:r>
              <w:rPr>
                <w:sz w:val="24"/>
              </w:rPr>
              <w:t>the</w:t>
            </w:r>
            <w:r>
              <w:rPr>
                <w:spacing w:val="-1"/>
                <w:sz w:val="24"/>
              </w:rPr>
              <w:t> </w:t>
            </w:r>
            <w:r>
              <w:rPr>
                <w:sz w:val="24"/>
              </w:rPr>
              <w:t>main occupation</w:t>
            </w:r>
            <w:r>
              <w:rPr>
                <w:spacing w:val="-1"/>
                <w:sz w:val="24"/>
              </w:rPr>
              <w:t> </w:t>
            </w:r>
            <w:r>
              <w:rPr>
                <w:sz w:val="24"/>
              </w:rPr>
              <w:t>of</w:t>
            </w:r>
            <w:r>
              <w:rPr>
                <w:spacing w:val="-2"/>
                <w:sz w:val="24"/>
              </w:rPr>
              <w:t> </w:t>
            </w:r>
            <w:r>
              <w:rPr>
                <w:sz w:val="24"/>
              </w:rPr>
              <w:t>the</w:t>
            </w:r>
            <w:r>
              <w:rPr>
                <w:spacing w:val="-1"/>
                <w:sz w:val="24"/>
              </w:rPr>
              <w:t> </w:t>
            </w:r>
            <w:r>
              <w:rPr>
                <w:sz w:val="24"/>
              </w:rPr>
              <w:t>household </w:t>
            </w:r>
            <w:r>
              <w:rPr>
                <w:spacing w:val="-4"/>
                <w:sz w:val="24"/>
              </w:rPr>
              <w:t>head?</w:t>
            </w:r>
          </w:p>
        </w:tc>
        <w:tc>
          <w:tcPr>
            <w:tcW w:w="3687" w:type="dxa"/>
          </w:tcPr>
          <w:p>
            <w:pPr>
              <w:pStyle w:val="TableParagraph"/>
              <w:numPr>
                <w:ilvl w:val="0"/>
                <w:numId w:val="15"/>
              </w:numPr>
              <w:tabs>
                <w:tab w:pos="830" w:val="left" w:leader="none"/>
              </w:tabs>
              <w:spacing w:line="270" w:lineRule="exact" w:before="0" w:after="0"/>
              <w:ind w:left="830" w:right="0" w:hanging="360"/>
              <w:jc w:val="left"/>
              <w:rPr>
                <w:sz w:val="24"/>
              </w:rPr>
            </w:pPr>
            <w:r>
              <w:rPr>
                <w:spacing w:val="-2"/>
                <w:sz w:val="24"/>
              </w:rPr>
              <w:t>Farming</w:t>
            </w:r>
          </w:p>
          <w:p>
            <w:pPr>
              <w:pStyle w:val="TableParagraph"/>
              <w:numPr>
                <w:ilvl w:val="0"/>
                <w:numId w:val="15"/>
              </w:numPr>
              <w:tabs>
                <w:tab w:pos="830" w:val="left" w:leader="none"/>
              </w:tabs>
              <w:spacing w:line="240" w:lineRule="auto" w:before="139" w:after="0"/>
              <w:ind w:left="830" w:right="0" w:hanging="360"/>
              <w:jc w:val="left"/>
              <w:rPr>
                <w:sz w:val="24"/>
              </w:rPr>
            </w:pPr>
            <w:r>
              <w:rPr>
                <w:sz w:val="24"/>
              </w:rPr>
              <w:t>Business</w:t>
            </w:r>
            <w:r>
              <w:rPr>
                <w:spacing w:val="-4"/>
                <w:sz w:val="24"/>
              </w:rPr>
              <w:t> </w:t>
            </w:r>
            <w:r>
              <w:rPr>
                <w:sz w:val="24"/>
              </w:rPr>
              <w:t>person </w:t>
            </w:r>
            <w:r>
              <w:rPr>
                <w:spacing w:val="-2"/>
                <w:sz w:val="24"/>
              </w:rPr>
              <w:t>(kiosk)</w:t>
            </w:r>
          </w:p>
          <w:p>
            <w:pPr>
              <w:pStyle w:val="TableParagraph"/>
              <w:numPr>
                <w:ilvl w:val="0"/>
                <w:numId w:val="15"/>
              </w:numPr>
              <w:tabs>
                <w:tab w:pos="890" w:val="left" w:leader="none"/>
              </w:tabs>
              <w:spacing w:line="240" w:lineRule="auto" w:before="137" w:after="0"/>
              <w:ind w:left="890" w:right="0" w:hanging="420"/>
              <w:jc w:val="left"/>
              <w:rPr>
                <w:sz w:val="24"/>
              </w:rPr>
            </w:pPr>
            <w:r>
              <w:rPr>
                <w:sz w:val="24"/>
              </w:rPr>
              <w:t>Salaried</w:t>
            </w:r>
            <w:r>
              <w:rPr>
                <w:spacing w:val="-3"/>
                <w:sz w:val="24"/>
              </w:rPr>
              <w:t> </w:t>
            </w:r>
            <w:r>
              <w:rPr>
                <w:spacing w:val="-2"/>
                <w:sz w:val="24"/>
              </w:rPr>
              <w:t>employee</w:t>
            </w:r>
          </w:p>
          <w:p>
            <w:pPr>
              <w:pStyle w:val="TableParagraph"/>
              <w:numPr>
                <w:ilvl w:val="0"/>
                <w:numId w:val="15"/>
              </w:numPr>
              <w:tabs>
                <w:tab w:pos="830" w:val="left" w:leader="none"/>
              </w:tabs>
              <w:spacing w:line="240" w:lineRule="auto" w:before="139" w:after="0"/>
              <w:ind w:left="830" w:right="0" w:hanging="360"/>
              <w:jc w:val="left"/>
              <w:rPr>
                <w:sz w:val="24"/>
              </w:rPr>
            </w:pPr>
            <w:r>
              <w:rPr>
                <w:sz w:val="24"/>
              </w:rPr>
              <w:t>Casual</w:t>
            </w:r>
            <w:r>
              <w:rPr>
                <w:spacing w:val="-2"/>
                <w:sz w:val="24"/>
              </w:rPr>
              <w:t> labourer</w:t>
            </w:r>
          </w:p>
          <w:p>
            <w:pPr>
              <w:pStyle w:val="TableParagraph"/>
              <w:numPr>
                <w:ilvl w:val="0"/>
                <w:numId w:val="15"/>
              </w:numPr>
              <w:tabs>
                <w:tab w:pos="830" w:val="left" w:leader="none"/>
              </w:tabs>
              <w:spacing w:line="240" w:lineRule="auto" w:before="137" w:after="0"/>
              <w:ind w:left="830" w:right="0" w:hanging="360"/>
              <w:jc w:val="left"/>
              <w:rPr>
                <w:sz w:val="24"/>
              </w:rPr>
            </w:pPr>
            <w:r>
              <w:rPr>
                <w:spacing w:val="-2"/>
                <w:sz w:val="24"/>
              </w:rPr>
              <w:t>Others……(Specify)</w:t>
            </w:r>
          </w:p>
        </w:tc>
      </w:tr>
      <w:tr>
        <w:trPr>
          <w:trHeight w:val="2484" w:hRule="atLeast"/>
        </w:trPr>
        <w:tc>
          <w:tcPr>
            <w:tcW w:w="5240" w:type="dxa"/>
          </w:tcPr>
          <w:p>
            <w:pPr>
              <w:pStyle w:val="TableParagraph"/>
              <w:spacing w:line="270" w:lineRule="exact"/>
              <w:ind w:left="107"/>
              <w:rPr>
                <w:sz w:val="24"/>
              </w:rPr>
            </w:pPr>
            <w:r>
              <w:rPr>
                <w:sz w:val="24"/>
              </w:rPr>
              <w:t>Highest</w:t>
            </w:r>
            <w:r>
              <w:rPr>
                <w:spacing w:val="-1"/>
                <w:sz w:val="24"/>
              </w:rPr>
              <w:t> </w:t>
            </w:r>
            <w:r>
              <w:rPr>
                <w:sz w:val="24"/>
              </w:rPr>
              <w:t>level</w:t>
            </w:r>
            <w:r>
              <w:rPr>
                <w:spacing w:val="-1"/>
                <w:sz w:val="24"/>
              </w:rPr>
              <w:t> </w:t>
            </w:r>
            <w:r>
              <w:rPr>
                <w:sz w:val="24"/>
              </w:rPr>
              <w:t>of</w:t>
            </w:r>
            <w:r>
              <w:rPr>
                <w:spacing w:val="-1"/>
                <w:sz w:val="24"/>
              </w:rPr>
              <w:t> </w:t>
            </w:r>
            <w:r>
              <w:rPr>
                <w:sz w:val="24"/>
              </w:rPr>
              <w:t>education</w:t>
            </w:r>
            <w:r>
              <w:rPr>
                <w:spacing w:val="-1"/>
                <w:sz w:val="24"/>
              </w:rPr>
              <w:t> </w:t>
            </w:r>
            <w:r>
              <w:rPr>
                <w:spacing w:val="-2"/>
                <w:sz w:val="24"/>
              </w:rPr>
              <w:t>completed</w:t>
            </w:r>
          </w:p>
        </w:tc>
        <w:tc>
          <w:tcPr>
            <w:tcW w:w="3687" w:type="dxa"/>
          </w:tcPr>
          <w:p>
            <w:pPr>
              <w:pStyle w:val="TableParagraph"/>
              <w:numPr>
                <w:ilvl w:val="0"/>
                <w:numId w:val="16"/>
              </w:numPr>
              <w:tabs>
                <w:tab w:pos="830" w:val="left" w:leader="none"/>
              </w:tabs>
              <w:spacing w:line="270" w:lineRule="exact" w:before="0" w:after="0"/>
              <w:ind w:left="830" w:right="0" w:hanging="360"/>
              <w:jc w:val="left"/>
              <w:rPr>
                <w:sz w:val="24"/>
              </w:rPr>
            </w:pPr>
            <w:r>
              <w:rPr>
                <w:spacing w:val="-2"/>
                <w:sz w:val="24"/>
              </w:rPr>
              <w:t>Pre-primary</w:t>
            </w:r>
          </w:p>
          <w:p>
            <w:pPr>
              <w:pStyle w:val="TableParagraph"/>
              <w:numPr>
                <w:ilvl w:val="0"/>
                <w:numId w:val="16"/>
              </w:numPr>
              <w:tabs>
                <w:tab w:pos="830" w:val="left" w:leader="none"/>
              </w:tabs>
              <w:spacing w:line="240" w:lineRule="auto" w:before="137" w:after="0"/>
              <w:ind w:left="830" w:right="0" w:hanging="360"/>
              <w:jc w:val="left"/>
              <w:rPr>
                <w:sz w:val="24"/>
              </w:rPr>
            </w:pPr>
            <w:r>
              <w:rPr>
                <w:spacing w:val="-2"/>
                <w:sz w:val="24"/>
              </w:rPr>
              <w:t>Primary</w:t>
            </w:r>
          </w:p>
          <w:p>
            <w:pPr>
              <w:pStyle w:val="TableParagraph"/>
              <w:numPr>
                <w:ilvl w:val="0"/>
                <w:numId w:val="16"/>
              </w:numPr>
              <w:tabs>
                <w:tab w:pos="830" w:val="left" w:leader="none"/>
              </w:tabs>
              <w:spacing w:line="240" w:lineRule="auto" w:before="139" w:after="0"/>
              <w:ind w:left="830" w:right="0" w:hanging="360"/>
              <w:jc w:val="left"/>
              <w:rPr>
                <w:sz w:val="24"/>
              </w:rPr>
            </w:pPr>
            <w:r>
              <w:rPr>
                <w:spacing w:val="-2"/>
                <w:sz w:val="24"/>
              </w:rPr>
              <w:t>Secondary</w:t>
            </w:r>
          </w:p>
          <w:p>
            <w:pPr>
              <w:pStyle w:val="TableParagraph"/>
              <w:numPr>
                <w:ilvl w:val="0"/>
                <w:numId w:val="16"/>
              </w:numPr>
              <w:tabs>
                <w:tab w:pos="830" w:val="left" w:leader="none"/>
              </w:tabs>
              <w:spacing w:line="240" w:lineRule="auto" w:before="137" w:after="0"/>
              <w:ind w:left="830" w:right="0" w:hanging="360"/>
              <w:jc w:val="left"/>
              <w:rPr>
                <w:sz w:val="24"/>
              </w:rPr>
            </w:pPr>
            <w:r>
              <w:rPr>
                <w:spacing w:val="-2"/>
                <w:sz w:val="24"/>
              </w:rPr>
              <w:t>University</w:t>
            </w:r>
          </w:p>
          <w:p>
            <w:pPr>
              <w:pStyle w:val="TableParagraph"/>
              <w:numPr>
                <w:ilvl w:val="0"/>
                <w:numId w:val="16"/>
              </w:numPr>
              <w:tabs>
                <w:tab w:pos="830" w:val="left" w:leader="none"/>
              </w:tabs>
              <w:spacing w:line="240" w:lineRule="auto" w:before="139" w:after="0"/>
              <w:ind w:left="830" w:right="0" w:hanging="360"/>
              <w:jc w:val="left"/>
              <w:rPr>
                <w:sz w:val="24"/>
              </w:rPr>
            </w:pPr>
            <w:r>
              <w:rPr>
                <w:sz w:val="24"/>
              </w:rPr>
              <w:t>Adult </w:t>
            </w:r>
            <w:r>
              <w:rPr>
                <w:spacing w:val="-2"/>
                <w:sz w:val="24"/>
              </w:rPr>
              <w:t>education</w:t>
            </w:r>
          </w:p>
          <w:p>
            <w:pPr>
              <w:pStyle w:val="TableParagraph"/>
              <w:numPr>
                <w:ilvl w:val="0"/>
                <w:numId w:val="16"/>
              </w:numPr>
              <w:tabs>
                <w:tab w:pos="830" w:val="left" w:leader="none"/>
              </w:tabs>
              <w:spacing w:line="240" w:lineRule="auto" w:before="137" w:after="0"/>
              <w:ind w:left="830" w:right="0" w:hanging="360"/>
              <w:jc w:val="left"/>
              <w:rPr>
                <w:sz w:val="24"/>
              </w:rPr>
            </w:pPr>
            <w:r>
              <w:rPr>
                <w:sz w:val="24"/>
              </w:rPr>
              <w:t>No</w:t>
            </w:r>
            <w:r>
              <w:rPr>
                <w:spacing w:val="-4"/>
                <w:sz w:val="24"/>
              </w:rPr>
              <w:t> </w:t>
            </w:r>
            <w:r>
              <w:rPr>
                <w:sz w:val="24"/>
              </w:rPr>
              <w:t>formal</w:t>
            </w:r>
            <w:r>
              <w:rPr>
                <w:spacing w:val="-2"/>
                <w:sz w:val="24"/>
              </w:rPr>
              <w:t> education</w:t>
            </w:r>
          </w:p>
        </w:tc>
      </w:tr>
    </w:tbl>
    <w:p>
      <w:pPr>
        <w:pStyle w:val="Heading1"/>
        <w:spacing w:line="360" w:lineRule="auto" w:before="21"/>
        <w:ind w:right="1759"/>
        <w:jc w:val="left"/>
      </w:pPr>
      <w:r>
        <w:rPr/>
        <w:t>PART</w:t>
      </w:r>
      <w:r>
        <w:rPr>
          <w:spacing w:val="-6"/>
        </w:rPr>
        <w:t> </w:t>
      </w:r>
      <w:r>
        <w:rPr/>
        <w:t>1:</w:t>
      </w:r>
      <w:r>
        <w:rPr>
          <w:spacing w:val="-6"/>
        </w:rPr>
        <w:t> </w:t>
      </w:r>
      <w:r>
        <w:rPr/>
        <w:t>SOCIO-ECONOMIC</w:t>
      </w:r>
      <w:r>
        <w:rPr>
          <w:spacing w:val="-6"/>
        </w:rPr>
        <w:t> </w:t>
      </w:r>
      <w:r>
        <w:rPr/>
        <w:t>CHARACTERISTICS</w:t>
      </w:r>
      <w:r>
        <w:rPr>
          <w:spacing w:val="-6"/>
        </w:rPr>
        <w:t> </w:t>
      </w:r>
      <w:r>
        <w:rPr/>
        <w:t>OF</w:t>
      </w:r>
      <w:r>
        <w:rPr>
          <w:spacing w:val="-9"/>
        </w:rPr>
        <w:t> </w:t>
      </w:r>
      <w:r>
        <w:rPr/>
        <w:t>RESPONDENT PART 2: PRODUCTION CHARACTERISTICS</w:t>
      </w:r>
    </w:p>
    <w:p>
      <w:pPr>
        <w:pStyle w:val="ListParagraph"/>
        <w:numPr>
          <w:ilvl w:val="0"/>
          <w:numId w:val="17"/>
        </w:numPr>
        <w:tabs>
          <w:tab w:pos="884" w:val="left" w:leader="none"/>
        </w:tabs>
        <w:spacing w:line="271" w:lineRule="exact" w:before="0" w:after="0"/>
        <w:ind w:left="884" w:right="0" w:hanging="359"/>
        <w:jc w:val="left"/>
        <w:rPr>
          <w:sz w:val="24"/>
        </w:rPr>
      </w:pPr>
      <w:r>
        <w:rPr>
          <w:sz w:val="24"/>
        </w:rPr>
        <w:t>How</w:t>
      </w:r>
      <w:r>
        <w:rPr>
          <w:spacing w:val="-4"/>
          <w:sz w:val="24"/>
        </w:rPr>
        <w:t> </w:t>
      </w:r>
      <w:r>
        <w:rPr>
          <w:sz w:val="24"/>
        </w:rPr>
        <w:t>long</w:t>
      </w:r>
      <w:r>
        <w:rPr>
          <w:spacing w:val="-3"/>
          <w:sz w:val="24"/>
        </w:rPr>
        <w:t> </w:t>
      </w:r>
      <w:r>
        <w:rPr>
          <w:sz w:val="24"/>
        </w:rPr>
        <w:t>in</w:t>
      </w:r>
      <w:r>
        <w:rPr>
          <w:spacing w:val="4"/>
          <w:sz w:val="24"/>
        </w:rPr>
        <w:t> </w:t>
      </w:r>
      <w:r>
        <w:rPr>
          <w:sz w:val="24"/>
        </w:rPr>
        <w:t>years</w:t>
      </w:r>
      <w:r>
        <w:rPr>
          <w:spacing w:val="-1"/>
          <w:sz w:val="24"/>
        </w:rPr>
        <w:t> </w:t>
      </w:r>
      <w:r>
        <w:rPr>
          <w:sz w:val="24"/>
        </w:rPr>
        <w:t>have you</w:t>
      </w:r>
      <w:r>
        <w:rPr>
          <w:spacing w:val="-1"/>
          <w:sz w:val="24"/>
        </w:rPr>
        <w:t> </w:t>
      </w:r>
      <w:r>
        <w:rPr>
          <w:sz w:val="24"/>
        </w:rPr>
        <w:t>been</w:t>
      </w:r>
      <w:r>
        <w:rPr>
          <w:spacing w:val="-1"/>
          <w:sz w:val="24"/>
        </w:rPr>
        <w:t> </w:t>
      </w:r>
      <w:r>
        <w:rPr>
          <w:sz w:val="24"/>
        </w:rPr>
        <w:t>engaged</w:t>
      </w:r>
      <w:r>
        <w:rPr>
          <w:spacing w:val="-1"/>
          <w:sz w:val="24"/>
        </w:rPr>
        <w:t> </w:t>
      </w:r>
      <w:r>
        <w:rPr>
          <w:sz w:val="24"/>
        </w:rPr>
        <w:t>in</w:t>
      </w:r>
      <w:r>
        <w:rPr>
          <w:spacing w:val="-1"/>
          <w:sz w:val="24"/>
        </w:rPr>
        <w:t> </w:t>
      </w:r>
      <w:r>
        <w:rPr>
          <w:sz w:val="24"/>
        </w:rPr>
        <w:t>potato </w:t>
      </w:r>
      <w:r>
        <w:rPr>
          <w:spacing w:val="-2"/>
          <w:sz w:val="24"/>
        </w:rPr>
        <w:t>production?</w:t>
      </w:r>
    </w:p>
    <w:p>
      <w:pPr>
        <w:pStyle w:val="ListParagraph"/>
        <w:numPr>
          <w:ilvl w:val="0"/>
          <w:numId w:val="17"/>
        </w:numPr>
        <w:tabs>
          <w:tab w:pos="884" w:val="left" w:leader="none"/>
        </w:tabs>
        <w:spacing w:line="240" w:lineRule="auto" w:before="137" w:after="0"/>
        <w:ind w:left="884" w:right="0" w:hanging="359"/>
        <w:jc w:val="left"/>
        <w:rPr>
          <w:sz w:val="24"/>
        </w:rPr>
      </w:pPr>
      <w:r>
        <w:rPr>
          <w:sz w:val="24"/>
        </w:rPr>
        <w:t>How</w:t>
      </w:r>
      <w:r>
        <w:rPr>
          <w:spacing w:val="-2"/>
          <w:sz w:val="24"/>
        </w:rPr>
        <w:t> </w:t>
      </w:r>
      <w:r>
        <w:rPr>
          <w:sz w:val="24"/>
        </w:rPr>
        <w:t>much land</w:t>
      </w:r>
      <w:r>
        <w:rPr>
          <w:spacing w:val="-1"/>
          <w:sz w:val="24"/>
        </w:rPr>
        <w:t> </w:t>
      </w:r>
      <w:r>
        <w:rPr>
          <w:sz w:val="24"/>
        </w:rPr>
        <w:t>in acres</w:t>
      </w:r>
      <w:r>
        <w:rPr>
          <w:spacing w:val="1"/>
          <w:sz w:val="24"/>
        </w:rPr>
        <w:t> </w:t>
      </w:r>
      <w:r>
        <w:rPr>
          <w:sz w:val="24"/>
        </w:rPr>
        <w:t>do</w:t>
      </w:r>
      <w:r>
        <w:rPr>
          <w:spacing w:val="2"/>
          <w:sz w:val="24"/>
        </w:rPr>
        <w:t> </w:t>
      </w:r>
      <w:r>
        <w:rPr>
          <w:sz w:val="24"/>
        </w:rPr>
        <w:t>you currently</w:t>
      </w:r>
      <w:r>
        <w:rPr>
          <w:spacing w:val="-6"/>
          <w:sz w:val="24"/>
        </w:rPr>
        <w:t> </w:t>
      </w:r>
      <w:r>
        <w:rPr>
          <w:sz w:val="24"/>
        </w:rPr>
        <w:t>own or</w:t>
      </w:r>
      <w:r>
        <w:rPr>
          <w:spacing w:val="1"/>
          <w:sz w:val="24"/>
        </w:rPr>
        <w:t> </w:t>
      </w:r>
      <w:r>
        <w:rPr>
          <w:spacing w:val="-2"/>
          <w:sz w:val="24"/>
        </w:rPr>
        <w:t>rent?</w:t>
      </w:r>
    </w:p>
    <w:p>
      <w:pPr>
        <w:pStyle w:val="ListParagraph"/>
        <w:numPr>
          <w:ilvl w:val="0"/>
          <w:numId w:val="17"/>
        </w:numPr>
        <w:tabs>
          <w:tab w:pos="884" w:val="left" w:leader="none"/>
        </w:tabs>
        <w:spacing w:line="240" w:lineRule="auto" w:before="139" w:after="0"/>
        <w:ind w:left="884" w:right="0" w:hanging="359"/>
        <w:jc w:val="left"/>
        <w:rPr>
          <w:sz w:val="24"/>
        </w:rPr>
      </w:pPr>
      <w:r>
        <w:rPr>
          <w:sz w:val="24"/>
        </w:rPr>
        <w:t>How</w:t>
      </w:r>
      <w:r>
        <w:rPr>
          <w:spacing w:val="-4"/>
          <w:sz w:val="24"/>
        </w:rPr>
        <w:t> </w:t>
      </w:r>
      <w:r>
        <w:rPr>
          <w:sz w:val="24"/>
        </w:rPr>
        <w:t>much</w:t>
      </w:r>
      <w:r>
        <w:rPr>
          <w:spacing w:val="-1"/>
          <w:sz w:val="24"/>
        </w:rPr>
        <w:t> </w:t>
      </w:r>
      <w:r>
        <w:rPr>
          <w:sz w:val="24"/>
        </w:rPr>
        <w:t>of</w:t>
      </w:r>
      <w:r>
        <w:rPr>
          <w:spacing w:val="-2"/>
          <w:sz w:val="24"/>
        </w:rPr>
        <w:t> </w:t>
      </w:r>
      <w:r>
        <w:rPr>
          <w:sz w:val="24"/>
        </w:rPr>
        <w:t>this</w:t>
      </w:r>
      <w:r>
        <w:rPr>
          <w:spacing w:val="-1"/>
          <w:sz w:val="24"/>
        </w:rPr>
        <w:t> </w:t>
      </w:r>
      <w:r>
        <w:rPr>
          <w:sz w:val="24"/>
        </w:rPr>
        <w:t>land</w:t>
      </w:r>
      <w:r>
        <w:rPr>
          <w:spacing w:val="-1"/>
          <w:sz w:val="24"/>
        </w:rPr>
        <w:t> </w:t>
      </w:r>
      <w:r>
        <w:rPr>
          <w:sz w:val="24"/>
        </w:rPr>
        <w:t>in acres</w:t>
      </w:r>
      <w:r>
        <w:rPr>
          <w:spacing w:val="-1"/>
          <w:sz w:val="24"/>
        </w:rPr>
        <w:t> </w:t>
      </w:r>
      <w:r>
        <w:rPr>
          <w:sz w:val="24"/>
        </w:rPr>
        <w:t>is</w:t>
      </w:r>
      <w:r>
        <w:rPr>
          <w:spacing w:val="-1"/>
          <w:sz w:val="24"/>
        </w:rPr>
        <w:t> </w:t>
      </w:r>
      <w:r>
        <w:rPr>
          <w:sz w:val="24"/>
        </w:rPr>
        <w:t>currently</w:t>
      </w:r>
      <w:r>
        <w:rPr>
          <w:spacing w:val="-5"/>
          <w:sz w:val="24"/>
        </w:rPr>
        <w:t> </w:t>
      </w:r>
      <w:r>
        <w:rPr>
          <w:sz w:val="24"/>
        </w:rPr>
        <w:t>used</w:t>
      </w:r>
      <w:r>
        <w:rPr>
          <w:spacing w:val="1"/>
          <w:sz w:val="24"/>
        </w:rPr>
        <w:t> </w:t>
      </w:r>
      <w:r>
        <w:rPr>
          <w:sz w:val="24"/>
        </w:rPr>
        <w:t>for</w:t>
      </w:r>
      <w:r>
        <w:rPr>
          <w:spacing w:val="-1"/>
          <w:sz w:val="24"/>
        </w:rPr>
        <w:t> </w:t>
      </w:r>
      <w:r>
        <w:rPr>
          <w:sz w:val="24"/>
        </w:rPr>
        <w:t>agricultural </w:t>
      </w:r>
      <w:r>
        <w:rPr>
          <w:spacing w:val="-2"/>
          <w:sz w:val="24"/>
        </w:rPr>
        <w:t>production?</w:t>
      </w:r>
    </w:p>
    <w:p>
      <w:pPr>
        <w:pStyle w:val="ListParagraph"/>
        <w:numPr>
          <w:ilvl w:val="0"/>
          <w:numId w:val="17"/>
        </w:numPr>
        <w:tabs>
          <w:tab w:pos="884" w:val="left" w:leader="none"/>
        </w:tabs>
        <w:spacing w:line="240" w:lineRule="auto" w:before="137" w:after="0"/>
        <w:ind w:left="884" w:right="0" w:hanging="359"/>
        <w:jc w:val="left"/>
        <w:rPr>
          <w:sz w:val="24"/>
        </w:rPr>
      </w:pPr>
      <w:r>
        <w:rPr>
          <w:sz w:val="24"/>
        </w:rPr>
        <w:t>How</w:t>
      </w:r>
      <w:r>
        <w:rPr>
          <w:spacing w:val="-3"/>
          <w:sz w:val="24"/>
        </w:rPr>
        <w:t> </w:t>
      </w:r>
      <w:r>
        <w:rPr>
          <w:sz w:val="24"/>
        </w:rPr>
        <w:t>much</w:t>
      </w:r>
      <w:r>
        <w:rPr>
          <w:spacing w:val="-1"/>
          <w:sz w:val="24"/>
        </w:rPr>
        <w:t> </w:t>
      </w:r>
      <w:r>
        <w:rPr>
          <w:sz w:val="24"/>
        </w:rPr>
        <w:t>of</w:t>
      </w:r>
      <w:r>
        <w:rPr>
          <w:spacing w:val="2"/>
          <w:sz w:val="24"/>
        </w:rPr>
        <w:t> </w:t>
      </w:r>
      <w:r>
        <w:rPr>
          <w:sz w:val="24"/>
        </w:rPr>
        <w:t>your</w:t>
      </w:r>
      <w:r>
        <w:rPr>
          <w:spacing w:val="-1"/>
          <w:sz w:val="24"/>
        </w:rPr>
        <w:t> </w:t>
      </w:r>
      <w:r>
        <w:rPr>
          <w:sz w:val="24"/>
        </w:rPr>
        <w:t>agricultural</w:t>
      </w:r>
      <w:r>
        <w:rPr>
          <w:spacing w:val="-1"/>
          <w:sz w:val="24"/>
        </w:rPr>
        <w:t> </w:t>
      </w:r>
      <w:r>
        <w:rPr>
          <w:sz w:val="24"/>
        </w:rPr>
        <w:t>land</w:t>
      </w:r>
      <w:r>
        <w:rPr>
          <w:spacing w:val="-1"/>
          <w:sz w:val="24"/>
        </w:rPr>
        <w:t> </w:t>
      </w:r>
      <w:r>
        <w:rPr>
          <w:sz w:val="24"/>
        </w:rPr>
        <w:t>in</w:t>
      </w:r>
      <w:r>
        <w:rPr>
          <w:spacing w:val="-1"/>
          <w:sz w:val="24"/>
        </w:rPr>
        <w:t> </w:t>
      </w:r>
      <w:r>
        <w:rPr>
          <w:sz w:val="24"/>
        </w:rPr>
        <w:t>acres is</w:t>
      </w:r>
      <w:r>
        <w:rPr>
          <w:spacing w:val="-1"/>
          <w:sz w:val="24"/>
        </w:rPr>
        <w:t> </w:t>
      </w:r>
      <w:r>
        <w:rPr>
          <w:sz w:val="24"/>
        </w:rPr>
        <w:t>used</w:t>
      </w:r>
      <w:r>
        <w:rPr>
          <w:spacing w:val="-1"/>
          <w:sz w:val="24"/>
        </w:rPr>
        <w:t> </w:t>
      </w:r>
      <w:r>
        <w:rPr>
          <w:sz w:val="24"/>
        </w:rPr>
        <w:t>to</w:t>
      </w:r>
      <w:r>
        <w:rPr>
          <w:spacing w:val="-1"/>
          <w:sz w:val="24"/>
        </w:rPr>
        <w:t> </w:t>
      </w:r>
      <w:r>
        <w:rPr>
          <w:sz w:val="24"/>
        </w:rPr>
        <w:t>produce</w:t>
      </w:r>
      <w:r>
        <w:rPr>
          <w:spacing w:val="-2"/>
          <w:sz w:val="24"/>
        </w:rPr>
        <w:t> potatoes?</w:t>
      </w:r>
    </w:p>
    <w:p>
      <w:pPr>
        <w:pStyle w:val="ListParagraph"/>
        <w:numPr>
          <w:ilvl w:val="0"/>
          <w:numId w:val="17"/>
        </w:numPr>
        <w:tabs>
          <w:tab w:pos="945" w:val="left" w:leader="none"/>
        </w:tabs>
        <w:spacing w:line="240" w:lineRule="auto" w:before="140" w:after="0"/>
        <w:ind w:left="945" w:right="0" w:hanging="420"/>
        <w:jc w:val="left"/>
        <w:rPr>
          <w:sz w:val="24"/>
        </w:rPr>
      </w:pPr>
      <w:r>
        <w:rPr>
          <w:sz w:val="24"/>
        </w:rPr>
        <w:t>Which</w:t>
      </w:r>
      <w:r>
        <w:rPr>
          <w:spacing w:val="-1"/>
          <w:sz w:val="24"/>
        </w:rPr>
        <w:t> </w:t>
      </w:r>
      <w:r>
        <w:rPr>
          <w:sz w:val="24"/>
        </w:rPr>
        <w:t>potato</w:t>
      </w:r>
      <w:r>
        <w:rPr>
          <w:spacing w:val="-1"/>
          <w:sz w:val="24"/>
        </w:rPr>
        <w:t> </w:t>
      </w:r>
      <w:r>
        <w:rPr>
          <w:sz w:val="24"/>
        </w:rPr>
        <w:t>variety</w:t>
      </w:r>
      <w:r>
        <w:rPr>
          <w:spacing w:val="-6"/>
          <w:sz w:val="24"/>
        </w:rPr>
        <w:t> </w:t>
      </w:r>
      <w:r>
        <w:rPr>
          <w:sz w:val="24"/>
        </w:rPr>
        <w:t>did</w:t>
      </w:r>
      <w:r>
        <w:rPr>
          <w:spacing w:val="3"/>
          <w:sz w:val="24"/>
        </w:rPr>
        <w:t> </w:t>
      </w:r>
      <w:r>
        <w:rPr>
          <w:sz w:val="24"/>
        </w:rPr>
        <w:t>you</w:t>
      </w:r>
      <w:r>
        <w:rPr>
          <w:spacing w:val="-1"/>
          <w:sz w:val="24"/>
        </w:rPr>
        <w:t> </w:t>
      </w:r>
      <w:r>
        <w:rPr>
          <w:spacing w:val="-2"/>
          <w:sz w:val="24"/>
        </w:rPr>
        <w:t>plant?</w:t>
      </w:r>
    </w:p>
    <w:p>
      <w:pPr>
        <w:pStyle w:val="BodyText"/>
        <w:spacing w:before="4"/>
        <w:ind w:left="0"/>
        <w:rPr>
          <w:sz w:val="12"/>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0"/>
        <w:gridCol w:w="1633"/>
        <w:gridCol w:w="1558"/>
        <w:gridCol w:w="2127"/>
        <w:gridCol w:w="2077"/>
      </w:tblGrid>
      <w:tr>
        <w:trPr>
          <w:trHeight w:val="628" w:hRule="atLeast"/>
        </w:trPr>
        <w:tc>
          <w:tcPr>
            <w:tcW w:w="1630" w:type="dxa"/>
          </w:tcPr>
          <w:p>
            <w:pPr>
              <w:pStyle w:val="TableParagraph"/>
              <w:spacing w:line="273" w:lineRule="exact"/>
              <w:ind w:left="107"/>
              <w:rPr>
                <w:sz w:val="24"/>
              </w:rPr>
            </w:pPr>
            <w:r>
              <w:rPr>
                <w:spacing w:val="-2"/>
                <w:sz w:val="24"/>
              </w:rPr>
              <w:t>Shangi</w:t>
            </w:r>
          </w:p>
        </w:tc>
        <w:tc>
          <w:tcPr>
            <w:tcW w:w="1633" w:type="dxa"/>
          </w:tcPr>
          <w:p>
            <w:pPr>
              <w:pStyle w:val="TableParagraph"/>
              <w:spacing w:line="273" w:lineRule="exact"/>
              <w:ind w:left="107"/>
              <w:rPr>
                <w:sz w:val="24"/>
              </w:rPr>
            </w:pPr>
            <w:r>
              <w:rPr>
                <w:sz w:val="24"/>
              </w:rPr>
              <w:t>Dutch</w:t>
            </w:r>
            <w:r>
              <w:rPr>
                <w:spacing w:val="-1"/>
                <w:sz w:val="24"/>
              </w:rPr>
              <w:t> </w:t>
            </w:r>
            <w:r>
              <w:rPr>
                <w:spacing w:val="-2"/>
                <w:sz w:val="24"/>
              </w:rPr>
              <w:t>robin</w:t>
            </w:r>
          </w:p>
        </w:tc>
        <w:tc>
          <w:tcPr>
            <w:tcW w:w="1558" w:type="dxa"/>
          </w:tcPr>
          <w:p>
            <w:pPr>
              <w:pStyle w:val="TableParagraph"/>
              <w:spacing w:line="273" w:lineRule="exact"/>
              <w:ind w:left="106"/>
              <w:rPr>
                <w:sz w:val="24"/>
              </w:rPr>
            </w:pPr>
            <w:r>
              <w:rPr>
                <w:spacing w:val="-2"/>
                <w:sz w:val="24"/>
              </w:rPr>
              <w:t>Unica</w:t>
            </w:r>
          </w:p>
        </w:tc>
        <w:tc>
          <w:tcPr>
            <w:tcW w:w="2127" w:type="dxa"/>
          </w:tcPr>
          <w:p>
            <w:pPr>
              <w:pStyle w:val="TableParagraph"/>
              <w:spacing w:line="273" w:lineRule="exact"/>
              <w:ind w:left="106"/>
              <w:rPr>
                <w:sz w:val="24"/>
              </w:rPr>
            </w:pPr>
            <w:r>
              <w:rPr>
                <w:spacing w:val="-2"/>
                <w:sz w:val="24"/>
              </w:rPr>
              <w:t>Sherehekea</w:t>
            </w:r>
          </w:p>
        </w:tc>
        <w:tc>
          <w:tcPr>
            <w:tcW w:w="2077" w:type="dxa"/>
          </w:tcPr>
          <w:p>
            <w:pPr>
              <w:pStyle w:val="TableParagraph"/>
              <w:spacing w:line="273" w:lineRule="exact"/>
              <w:ind w:left="106"/>
              <w:rPr>
                <w:sz w:val="24"/>
              </w:rPr>
            </w:pPr>
            <w:r>
              <w:rPr>
                <w:spacing w:val="-2"/>
                <w:sz w:val="24"/>
              </w:rPr>
              <w:t>Wanjiku</w:t>
            </w:r>
          </w:p>
        </w:tc>
      </w:tr>
      <w:tr>
        <w:trPr>
          <w:trHeight w:val="414" w:hRule="atLeast"/>
        </w:trPr>
        <w:tc>
          <w:tcPr>
            <w:tcW w:w="1630" w:type="dxa"/>
          </w:tcPr>
          <w:p>
            <w:pPr>
              <w:pStyle w:val="TableParagraph"/>
              <w:spacing w:line="270" w:lineRule="exact"/>
              <w:ind w:left="107"/>
              <w:rPr>
                <w:sz w:val="24"/>
              </w:rPr>
            </w:pPr>
            <w:r>
              <w:rPr>
                <w:spacing w:val="-2"/>
                <w:sz w:val="24"/>
              </w:rPr>
              <w:t>Annet</w:t>
            </w:r>
          </w:p>
        </w:tc>
        <w:tc>
          <w:tcPr>
            <w:tcW w:w="1633" w:type="dxa"/>
          </w:tcPr>
          <w:p>
            <w:pPr>
              <w:pStyle w:val="TableParagraph"/>
              <w:spacing w:line="270" w:lineRule="exact"/>
              <w:ind w:left="107"/>
              <w:rPr>
                <w:sz w:val="24"/>
              </w:rPr>
            </w:pPr>
            <w:r>
              <w:rPr>
                <w:spacing w:val="-2"/>
                <w:sz w:val="24"/>
              </w:rPr>
              <w:t>Asante</w:t>
            </w:r>
          </w:p>
        </w:tc>
        <w:tc>
          <w:tcPr>
            <w:tcW w:w="1558" w:type="dxa"/>
          </w:tcPr>
          <w:p>
            <w:pPr>
              <w:pStyle w:val="TableParagraph"/>
              <w:spacing w:line="270" w:lineRule="exact"/>
              <w:ind w:left="106"/>
              <w:rPr>
                <w:sz w:val="24"/>
              </w:rPr>
            </w:pPr>
            <w:r>
              <w:rPr>
                <w:spacing w:val="-2"/>
                <w:sz w:val="24"/>
              </w:rPr>
              <w:t>Chulu</w:t>
            </w:r>
          </w:p>
        </w:tc>
        <w:tc>
          <w:tcPr>
            <w:tcW w:w="2127" w:type="dxa"/>
          </w:tcPr>
          <w:p>
            <w:pPr>
              <w:pStyle w:val="TableParagraph"/>
              <w:spacing w:line="270" w:lineRule="exact"/>
              <w:ind w:left="106"/>
              <w:rPr>
                <w:sz w:val="24"/>
              </w:rPr>
            </w:pPr>
            <w:r>
              <w:rPr>
                <w:spacing w:val="-2"/>
                <w:sz w:val="24"/>
              </w:rPr>
              <w:t>Arizona</w:t>
            </w:r>
          </w:p>
        </w:tc>
        <w:tc>
          <w:tcPr>
            <w:tcW w:w="2077" w:type="dxa"/>
          </w:tcPr>
          <w:p>
            <w:pPr>
              <w:pStyle w:val="TableParagraph"/>
              <w:spacing w:line="270" w:lineRule="exact"/>
              <w:ind w:left="106"/>
              <w:rPr>
                <w:sz w:val="24"/>
              </w:rPr>
            </w:pPr>
            <w:r>
              <w:rPr>
                <w:spacing w:val="-2"/>
                <w:sz w:val="24"/>
              </w:rPr>
              <w:t>Other.(specify)</w:t>
            </w:r>
          </w:p>
        </w:tc>
      </w:tr>
    </w:tbl>
    <w:p>
      <w:pPr>
        <w:pStyle w:val="ListParagraph"/>
        <w:numPr>
          <w:ilvl w:val="0"/>
          <w:numId w:val="17"/>
        </w:numPr>
        <w:tabs>
          <w:tab w:pos="884" w:val="left" w:leader="none"/>
        </w:tabs>
        <w:spacing w:line="240" w:lineRule="auto" w:before="0" w:after="0"/>
        <w:ind w:left="884" w:right="0" w:hanging="359"/>
        <w:jc w:val="left"/>
        <w:rPr>
          <w:sz w:val="24"/>
        </w:rPr>
      </w:pPr>
      <w:r>
        <w:rPr>
          <w:sz w:val="24"/>
        </w:rPr>
        <w:t>What</w:t>
      </w:r>
      <w:r>
        <w:rPr>
          <w:spacing w:val="-1"/>
          <w:sz w:val="24"/>
        </w:rPr>
        <w:t> </w:t>
      </w:r>
      <w:r>
        <w:rPr>
          <w:sz w:val="24"/>
        </w:rPr>
        <w:t>was the</w:t>
      </w:r>
      <w:r>
        <w:rPr>
          <w:spacing w:val="-1"/>
          <w:sz w:val="24"/>
        </w:rPr>
        <w:t> </w:t>
      </w:r>
      <w:r>
        <w:rPr>
          <w:sz w:val="24"/>
        </w:rPr>
        <w:t>main reason</w:t>
      </w:r>
      <w:r>
        <w:rPr>
          <w:spacing w:val="-1"/>
          <w:sz w:val="24"/>
        </w:rPr>
        <w:t> </w:t>
      </w:r>
      <w:r>
        <w:rPr>
          <w:sz w:val="24"/>
        </w:rPr>
        <w:t>for</w:t>
      </w:r>
      <w:r>
        <w:rPr>
          <w:spacing w:val="-2"/>
          <w:sz w:val="24"/>
        </w:rPr>
        <w:t> </w:t>
      </w:r>
      <w:r>
        <w:rPr>
          <w:sz w:val="24"/>
        </w:rPr>
        <w:t>the preference</w:t>
      </w:r>
      <w:r>
        <w:rPr>
          <w:spacing w:val="-2"/>
          <w:sz w:val="24"/>
        </w:rPr>
        <w:t> </w:t>
      </w:r>
      <w:r>
        <w:rPr>
          <w:sz w:val="24"/>
        </w:rPr>
        <w:t>of this </w:t>
      </w:r>
      <w:r>
        <w:rPr>
          <w:spacing w:val="-2"/>
          <w:sz w:val="24"/>
        </w:rPr>
        <w:t>variety?</w:t>
      </w:r>
    </w:p>
    <w:p>
      <w:pPr>
        <w:pStyle w:val="BodyText"/>
        <w:spacing w:before="11"/>
        <w:ind w:left="0"/>
        <w:rPr>
          <w:sz w:val="11"/>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76"/>
        <w:gridCol w:w="2725"/>
        <w:gridCol w:w="2732"/>
      </w:tblGrid>
      <w:tr>
        <w:trPr>
          <w:trHeight w:val="414" w:hRule="atLeast"/>
        </w:trPr>
        <w:tc>
          <w:tcPr>
            <w:tcW w:w="3476" w:type="dxa"/>
          </w:tcPr>
          <w:p>
            <w:pPr>
              <w:pStyle w:val="TableParagraph"/>
              <w:spacing w:line="270" w:lineRule="exact"/>
              <w:ind w:left="467"/>
              <w:rPr>
                <w:sz w:val="24"/>
              </w:rPr>
            </w:pPr>
            <w:r>
              <w:rPr>
                <w:sz w:val="24"/>
              </w:rPr>
              <w:t>a.</w:t>
            </w:r>
            <w:r>
              <w:rPr>
                <w:spacing w:val="35"/>
                <w:sz w:val="24"/>
              </w:rPr>
              <w:t>  </w:t>
            </w:r>
            <w:r>
              <w:rPr>
                <w:sz w:val="24"/>
              </w:rPr>
              <w:t>Market </w:t>
            </w:r>
            <w:r>
              <w:rPr>
                <w:spacing w:val="-2"/>
                <w:sz w:val="24"/>
              </w:rPr>
              <w:t>preference</w:t>
            </w:r>
          </w:p>
        </w:tc>
        <w:tc>
          <w:tcPr>
            <w:tcW w:w="2725" w:type="dxa"/>
          </w:tcPr>
          <w:p>
            <w:pPr>
              <w:pStyle w:val="TableParagraph"/>
              <w:spacing w:line="270" w:lineRule="exact"/>
              <w:ind w:left="467"/>
              <w:rPr>
                <w:sz w:val="24"/>
              </w:rPr>
            </w:pPr>
            <w:r>
              <w:rPr>
                <w:sz w:val="24"/>
              </w:rPr>
              <w:t>b.</w:t>
            </w:r>
            <w:r>
              <w:rPr>
                <w:spacing w:val="28"/>
                <w:sz w:val="24"/>
              </w:rPr>
              <w:t>  </w:t>
            </w:r>
            <w:r>
              <w:rPr>
                <w:sz w:val="24"/>
              </w:rPr>
              <w:t>Fast</w:t>
            </w:r>
            <w:r>
              <w:rPr>
                <w:spacing w:val="1"/>
                <w:sz w:val="24"/>
              </w:rPr>
              <w:t> </w:t>
            </w:r>
            <w:r>
              <w:rPr>
                <w:spacing w:val="-2"/>
                <w:sz w:val="24"/>
              </w:rPr>
              <w:t>maturity</w:t>
            </w:r>
          </w:p>
        </w:tc>
        <w:tc>
          <w:tcPr>
            <w:tcW w:w="2732" w:type="dxa"/>
          </w:tcPr>
          <w:p>
            <w:pPr>
              <w:pStyle w:val="TableParagraph"/>
              <w:spacing w:line="270" w:lineRule="exact"/>
              <w:ind w:left="466"/>
              <w:rPr>
                <w:sz w:val="24"/>
              </w:rPr>
            </w:pPr>
            <w:r>
              <w:rPr>
                <w:sz w:val="24"/>
              </w:rPr>
              <w:t>c.</w:t>
            </w:r>
            <w:r>
              <w:rPr>
                <w:spacing w:val="36"/>
                <w:sz w:val="24"/>
              </w:rPr>
              <w:t>  </w:t>
            </w:r>
            <w:r>
              <w:rPr>
                <w:spacing w:val="-2"/>
                <w:sz w:val="24"/>
              </w:rPr>
              <w:t>Other.(Specify)</w:t>
            </w:r>
          </w:p>
        </w:tc>
      </w:tr>
    </w:tbl>
    <w:p>
      <w:pPr>
        <w:pStyle w:val="ListParagraph"/>
        <w:numPr>
          <w:ilvl w:val="0"/>
          <w:numId w:val="17"/>
        </w:numPr>
        <w:tabs>
          <w:tab w:pos="884" w:val="left" w:leader="none"/>
        </w:tabs>
        <w:spacing w:line="240" w:lineRule="auto" w:before="0" w:after="0"/>
        <w:ind w:left="884" w:right="0" w:hanging="359"/>
        <w:jc w:val="left"/>
        <w:rPr>
          <w:sz w:val="24"/>
        </w:rPr>
      </w:pPr>
      <w:r>
        <w:rPr>
          <w:sz w:val="24"/>
        </w:rPr>
        <w:t>What</w:t>
      </w:r>
      <w:r>
        <w:rPr>
          <w:spacing w:val="-2"/>
          <w:sz w:val="24"/>
        </w:rPr>
        <w:t> </w:t>
      </w:r>
      <w:r>
        <w:rPr>
          <w:sz w:val="24"/>
        </w:rPr>
        <w:t>type</w:t>
      </w:r>
      <w:r>
        <w:rPr>
          <w:spacing w:val="-2"/>
          <w:sz w:val="24"/>
        </w:rPr>
        <w:t> </w:t>
      </w:r>
      <w:r>
        <w:rPr>
          <w:sz w:val="24"/>
        </w:rPr>
        <w:t>of</w:t>
      </w:r>
      <w:r>
        <w:rPr>
          <w:spacing w:val="-1"/>
          <w:sz w:val="24"/>
        </w:rPr>
        <w:t> </w:t>
      </w:r>
      <w:r>
        <w:rPr>
          <w:sz w:val="24"/>
        </w:rPr>
        <w:t>seed</w:t>
      </w:r>
      <w:r>
        <w:rPr>
          <w:spacing w:val="-1"/>
          <w:sz w:val="24"/>
        </w:rPr>
        <w:t> </w:t>
      </w:r>
      <w:r>
        <w:rPr>
          <w:sz w:val="24"/>
        </w:rPr>
        <w:t>do</w:t>
      </w:r>
      <w:r>
        <w:rPr>
          <w:spacing w:val="3"/>
          <w:sz w:val="24"/>
        </w:rPr>
        <w:t> </w:t>
      </w:r>
      <w:r>
        <w:rPr>
          <w:sz w:val="24"/>
        </w:rPr>
        <w:t>you</w:t>
      </w:r>
      <w:r>
        <w:rPr>
          <w:spacing w:val="-1"/>
          <w:sz w:val="24"/>
        </w:rPr>
        <w:t> </w:t>
      </w:r>
      <w:r>
        <w:rPr>
          <w:spacing w:val="-2"/>
          <w:sz w:val="24"/>
        </w:rPr>
        <w:t>plant?</w:t>
      </w:r>
    </w:p>
    <w:p>
      <w:pPr>
        <w:pStyle w:val="BodyText"/>
        <w:spacing w:before="10"/>
        <w:ind w:left="0"/>
        <w:rPr>
          <w:sz w:val="11"/>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3405"/>
        <w:gridCol w:w="3119"/>
      </w:tblGrid>
      <w:tr>
        <w:trPr>
          <w:trHeight w:val="491" w:hRule="atLeast"/>
        </w:trPr>
        <w:tc>
          <w:tcPr>
            <w:tcW w:w="2410" w:type="dxa"/>
          </w:tcPr>
          <w:p>
            <w:pPr>
              <w:pStyle w:val="TableParagraph"/>
              <w:spacing w:line="273" w:lineRule="exact"/>
              <w:ind w:left="107"/>
              <w:rPr>
                <w:sz w:val="24"/>
              </w:rPr>
            </w:pPr>
            <w:r>
              <w:rPr>
                <w:sz w:val="24"/>
              </w:rPr>
              <w:t>Certified</w:t>
            </w:r>
            <w:r>
              <w:rPr>
                <w:spacing w:val="-2"/>
                <w:sz w:val="24"/>
              </w:rPr>
              <w:t> </w:t>
            </w:r>
            <w:r>
              <w:rPr>
                <w:sz w:val="24"/>
              </w:rPr>
              <w:t>seed</w:t>
            </w:r>
            <w:r>
              <w:rPr>
                <w:spacing w:val="-2"/>
                <w:sz w:val="24"/>
              </w:rPr>
              <w:t> (tubers)</w:t>
            </w:r>
          </w:p>
        </w:tc>
        <w:tc>
          <w:tcPr>
            <w:tcW w:w="3405" w:type="dxa"/>
          </w:tcPr>
          <w:p>
            <w:pPr>
              <w:pStyle w:val="TableParagraph"/>
              <w:spacing w:line="273" w:lineRule="exact"/>
              <w:ind w:left="107"/>
              <w:rPr>
                <w:sz w:val="24"/>
              </w:rPr>
            </w:pPr>
            <w:r>
              <w:rPr>
                <w:sz w:val="24"/>
              </w:rPr>
              <w:t>Certified</w:t>
            </w:r>
            <w:r>
              <w:rPr>
                <w:spacing w:val="-2"/>
                <w:sz w:val="24"/>
              </w:rPr>
              <w:t> </w:t>
            </w:r>
            <w:r>
              <w:rPr>
                <w:sz w:val="24"/>
              </w:rPr>
              <w:t>seed</w:t>
            </w:r>
            <w:r>
              <w:rPr>
                <w:spacing w:val="-2"/>
                <w:sz w:val="24"/>
              </w:rPr>
              <w:t> </w:t>
            </w:r>
            <w:r>
              <w:rPr>
                <w:sz w:val="24"/>
              </w:rPr>
              <w:t>(mini-</w:t>
            </w:r>
            <w:r>
              <w:rPr>
                <w:spacing w:val="-2"/>
                <w:sz w:val="24"/>
              </w:rPr>
              <w:t>tubers)</w:t>
            </w:r>
          </w:p>
        </w:tc>
        <w:tc>
          <w:tcPr>
            <w:tcW w:w="3119" w:type="dxa"/>
          </w:tcPr>
          <w:p>
            <w:pPr>
              <w:pStyle w:val="TableParagraph"/>
              <w:spacing w:line="273" w:lineRule="exact"/>
              <w:ind w:left="106"/>
              <w:rPr>
                <w:sz w:val="24"/>
              </w:rPr>
            </w:pPr>
            <w:r>
              <w:rPr>
                <w:sz w:val="24"/>
              </w:rPr>
              <w:t>Rooted</w:t>
            </w:r>
            <w:r>
              <w:rPr>
                <w:spacing w:val="-2"/>
                <w:sz w:val="24"/>
              </w:rPr>
              <w:t> </w:t>
            </w:r>
            <w:r>
              <w:rPr>
                <w:sz w:val="24"/>
              </w:rPr>
              <w:t>Apical</w:t>
            </w:r>
            <w:r>
              <w:rPr>
                <w:spacing w:val="-1"/>
                <w:sz w:val="24"/>
              </w:rPr>
              <w:t> </w:t>
            </w:r>
            <w:r>
              <w:rPr>
                <w:spacing w:val="-2"/>
                <w:sz w:val="24"/>
              </w:rPr>
              <w:t>Cuttings</w:t>
            </w:r>
          </w:p>
        </w:tc>
      </w:tr>
      <w:tr>
        <w:trPr>
          <w:trHeight w:val="414" w:hRule="atLeast"/>
        </w:trPr>
        <w:tc>
          <w:tcPr>
            <w:tcW w:w="2410" w:type="dxa"/>
          </w:tcPr>
          <w:p>
            <w:pPr>
              <w:pStyle w:val="TableParagraph"/>
              <w:spacing w:line="270" w:lineRule="exact"/>
              <w:ind w:left="107"/>
              <w:rPr>
                <w:sz w:val="24"/>
              </w:rPr>
            </w:pPr>
            <w:r>
              <w:rPr>
                <w:sz w:val="24"/>
              </w:rPr>
              <w:t>Farm</w:t>
            </w:r>
            <w:r>
              <w:rPr>
                <w:spacing w:val="-2"/>
                <w:sz w:val="24"/>
              </w:rPr>
              <w:t> </w:t>
            </w:r>
            <w:r>
              <w:rPr>
                <w:sz w:val="24"/>
              </w:rPr>
              <w:t>saved</w:t>
            </w:r>
            <w:r>
              <w:rPr>
                <w:spacing w:val="-1"/>
                <w:sz w:val="24"/>
              </w:rPr>
              <w:t> </w:t>
            </w:r>
            <w:r>
              <w:rPr>
                <w:spacing w:val="-4"/>
                <w:sz w:val="24"/>
              </w:rPr>
              <w:t>seed</w:t>
            </w:r>
          </w:p>
        </w:tc>
        <w:tc>
          <w:tcPr>
            <w:tcW w:w="3405" w:type="dxa"/>
          </w:tcPr>
          <w:p>
            <w:pPr>
              <w:pStyle w:val="TableParagraph"/>
              <w:spacing w:line="270" w:lineRule="exact"/>
              <w:ind w:left="107"/>
              <w:rPr>
                <w:sz w:val="24"/>
              </w:rPr>
            </w:pPr>
            <w:r>
              <w:rPr>
                <w:sz w:val="24"/>
              </w:rPr>
              <w:t>Clean</w:t>
            </w:r>
            <w:r>
              <w:rPr>
                <w:spacing w:val="-2"/>
                <w:sz w:val="24"/>
              </w:rPr>
              <w:t> </w:t>
            </w:r>
            <w:r>
              <w:rPr>
                <w:spacing w:val="-4"/>
                <w:sz w:val="24"/>
              </w:rPr>
              <w:t>seed</w:t>
            </w:r>
          </w:p>
        </w:tc>
        <w:tc>
          <w:tcPr>
            <w:tcW w:w="3119" w:type="dxa"/>
          </w:tcPr>
          <w:p>
            <w:pPr>
              <w:pStyle w:val="TableParagraph"/>
              <w:spacing w:line="270" w:lineRule="exact"/>
              <w:ind w:left="106"/>
              <w:rPr>
                <w:sz w:val="24"/>
              </w:rPr>
            </w:pPr>
            <w:r>
              <w:rPr>
                <w:sz w:val="24"/>
              </w:rPr>
              <w:t>Other</w:t>
            </w:r>
            <w:r>
              <w:rPr>
                <w:spacing w:val="-1"/>
                <w:sz w:val="24"/>
              </w:rPr>
              <w:t> </w:t>
            </w:r>
            <w:r>
              <w:rPr>
                <w:spacing w:val="-2"/>
                <w:sz w:val="24"/>
              </w:rPr>
              <w:t>(specify)</w:t>
            </w:r>
          </w:p>
        </w:tc>
      </w:tr>
    </w:tbl>
    <w:p>
      <w:pPr>
        <w:pStyle w:val="ListParagraph"/>
        <w:numPr>
          <w:ilvl w:val="0"/>
          <w:numId w:val="17"/>
        </w:numPr>
        <w:tabs>
          <w:tab w:pos="884" w:val="left" w:leader="none"/>
        </w:tabs>
        <w:spacing w:line="240" w:lineRule="auto" w:before="0" w:after="0"/>
        <w:ind w:left="884" w:right="0" w:hanging="359"/>
        <w:jc w:val="left"/>
        <w:rPr>
          <w:sz w:val="24"/>
        </w:rPr>
      </w:pPr>
      <w:r>
        <w:rPr>
          <w:sz w:val="24"/>
        </w:rPr>
        <w:t>Where</w:t>
      </w:r>
      <w:r>
        <w:rPr>
          <w:spacing w:val="-4"/>
          <w:sz w:val="24"/>
        </w:rPr>
        <w:t> </w:t>
      </w:r>
      <w:r>
        <w:rPr>
          <w:sz w:val="24"/>
        </w:rPr>
        <w:t>do you</w:t>
      </w:r>
      <w:r>
        <w:rPr>
          <w:spacing w:val="1"/>
          <w:sz w:val="24"/>
        </w:rPr>
        <w:t> </w:t>
      </w:r>
      <w:r>
        <w:rPr>
          <w:sz w:val="24"/>
        </w:rPr>
        <w:t>source</w:t>
      </w:r>
      <w:r>
        <w:rPr>
          <w:spacing w:val="2"/>
          <w:sz w:val="24"/>
        </w:rPr>
        <w:t> </w:t>
      </w:r>
      <w:r>
        <w:rPr>
          <w:sz w:val="24"/>
        </w:rPr>
        <w:t>your</w:t>
      </w:r>
      <w:r>
        <w:rPr>
          <w:spacing w:val="-1"/>
          <w:sz w:val="24"/>
        </w:rPr>
        <w:t> </w:t>
      </w:r>
      <w:r>
        <w:rPr>
          <w:sz w:val="24"/>
        </w:rPr>
        <w:t>seed</w:t>
      </w:r>
      <w:r>
        <w:rPr>
          <w:spacing w:val="-2"/>
          <w:sz w:val="24"/>
        </w:rPr>
        <w:t> </w:t>
      </w:r>
      <w:r>
        <w:rPr>
          <w:sz w:val="24"/>
        </w:rPr>
        <w:t>potato</w:t>
      </w:r>
      <w:r>
        <w:rPr>
          <w:spacing w:val="-1"/>
          <w:sz w:val="24"/>
        </w:rPr>
        <w:t> </w:t>
      </w:r>
      <w:r>
        <w:rPr>
          <w:spacing w:val="-2"/>
          <w:sz w:val="24"/>
        </w:rPr>
        <w:t>from?</w:t>
      </w:r>
    </w:p>
    <w:p>
      <w:pPr>
        <w:pStyle w:val="BodyText"/>
        <w:ind w:left="0"/>
        <w:rPr>
          <w:sz w:val="12"/>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2268"/>
        <w:gridCol w:w="1557"/>
        <w:gridCol w:w="1701"/>
        <w:gridCol w:w="1985"/>
      </w:tblGrid>
      <w:tr>
        <w:trPr>
          <w:trHeight w:val="830" w:hRule="atLeast"/>
        </w:trPr>
        <w:tc>
          <w:tcPr>
            <w:tcW w:w="1418" w:type="dxa"/>
          </w:tcPr>
          <w:p>
            <w:pPr>
              <w:pStyle w:val="TableParagraph"/>
              <w:spacing w:line="273" w:lineRule="exact"/>
              <w:ind w:right="103"/>
              <w:jc w:val="center"/>
              <w:rPr>
                <w:sz w:val="24"/>
              </w:rPr>
            </w:pPr>
            <w:r>
              <w:rPr>
                <w:sz w:val="24"/>
              </w:rPr>
              <w:t>ADC</w:t>
            </w:r>
            <w:r>
              <w:rPr>
                <w:spacing w:val="-1"/>
                <w:sz w:val="24"/>
              </w:rPr>
              <w:t> </w:t>
            </w:r>
            <w:r>
              <w:rPr>
                <w:spacing w:val="-4"/>
                <w:sz w:val="24"/>
              </w:rPr>
              <w:t>Molo</w:t>
            </w:r>
          </w:p>
        </w:tc>
        <w:tc>
          <w:tcPr>
            <w:tcW w:w="2268" w:type="dxa"/>
          </w:tcPr>
          <w:p>
            <w:pPr>
              <w:pStyle w:val="TableParagraph"/>
              <w:spacing w:line="273" w:lineRule="exact"/>
              <w:ind w:left="108"/>
              <w:rPr>
                <w:sz w:val="24"/>
              </w:rPr>
            </w:pPr>
            <w:r>
              <w:rPr>
                <w:spacing w:val="-2"/>
                <w:sz w:val="24"/>
              </w:rPr>
              <w:t>Kisima</w:t>
            </w:r>
          </w:p>
        </w:tc>
        <w:tc>
          <w:tcPr>
            <w:tcW w:w="1557" w:type="dxa"/>
          </w:tcPr>
          <w:p>
            <w:pPr>
              <w:pStyle w:val="TableParagraph"/>
              <w:spacing w:line="273" w:lineRule="exact"/>
              <w:ind w:left="108"/>
              <w:rPr>
                <w:sz w:val="24"/>
              </w:rPr>
            </w:pPr>
            <w:r>
              <w:rPr>
                <w:spacing w:val="-2"/>
                <w:sz w:val="24"/>
              </w:rPr>
              <w:t>AGRICO</w:t>
            </w:r>
          </w:p>
        </w:tc>
        <w:tc>
          <w:tcPr>
            <w:tcW w:w="1701" w:type="dxa"/>
          </w:tcPr>
          <w:p>
            <w:pPr>
              <w:pStyle w:val="TableParagraph"/>
              <w:spacing w:line="273" w:lineRule="exact"/>
              <w:ind w:left="66" w:right="72"/>
              <w:jc w:val="center"/>
              <w:rPr>
                <w:sz w:val="24"/>
              </w:rPr>
            </w:pPr>
            <w:r>
              <w:rPr>
                <w:sz w:val="24"/>
              </w:rPr>
              <w:t>Fresh</w:t>
            </w:r>
            <w:r>
              <w:rPr>
                <w:spacing w:val="-2"/>
                <w:sz w:val="24"/>
              </w:rPr>
              <w:t> </w:t>
            </w:r>
            <w:r>
              <w:rPr>
                <w:sz w:val="24"/>
              </w:rPr>
              <w:t>Crop</w:t>
            </w:r>
            <w:r>
              <w:rPr>
                <w:spacing w:val="-1"/>
                <w:sz w:val="24"/>
              </w:rPr>
              <w:t> </w:t>
            </w:r>
            <w:r>
              <w:rPr>
                <w:spacing w:val="-5"/>
                <w:sz w:val="24"/>
              </w:rPr>
              <w:t>Ltd</w:t>
            </w:r>
          </w:p>
        </w:tc>
        <w:tc>
          <w:tcPr>
            <w:tcW w:w="1985" w:type="dxa"/>
          </w:tcPr>
          <w:p>
            <w:pPr>
              <w:pStyle w:val="TableParagraph"/>
              <w:spacing w:line="273" w:lineRule="exact"/>
              <w:ind w:left="110"/>
              <w:rPr>
                <w:sz w:val="24"/>
              </w:rPr>
            </w:pPr>
            <w:r>
              <w:rPr>
                <w:sz w:val="24"/>
              </w:rPr>
              <w:t>Stokman</w:t>
            </w:r>
            <w:r>
              <w:rPr>
                <w:spacing w:val="-1"/>
                <w:sz w:val="24"/>
              </w:rPr>
              <w:t> </w:t>
            </w:r>
            <w:r>
              <w:rPr>
                <w:spacing w:val="-2"/>
                <w:sz w:val="24"/>
              </w:rPr>
              <w:t>Rozen</w:t>
            </w:r>
          </w:p>
        </w:tc>
      </w:tr>
      <w:tr>
        <w:trPr>
          <w:trHeight w:val="827" w:hRule="atLeast"/>
        </w:trPr>
        <w:tc>
          <w:tcPr>
            <w:tcW w:w="1418" w:type="dxa"/>
          </w:tcPr>
          <w:p>
            <w:pPr>
              <w:pStyle w:val="TableParagraph"/>
              <w:spacing w:line="270" w:lineRule="exact"/>
              <w:ind w:left="65" w:right="103"/>
              <w:jc w:val="center"/>
              <w:rPr>
                <w:sz w:val="24"/>
              </w:rPr>
            </w:pPr>
            <w:r>
              <w:rPr>
                <w:sz w:val="24"/>
              </w:rPr>
              <w:t>FISP</w:t>
            </w:r>
            <w:r>
              <w:rPr>
                <w:spacing w:val="-4"/>
                <w:sz w:val="24"/>
              </w:rPr>
              <w:t> </w:t>
            </w:r>
            <w:r>
              <w:rPr>
                <w:spacing w:val="-2"/>
                <w:sz w:val="24"/>
              </w:rPr>
              <w:t>Africa</w:t>
            </w:r>
          </w:p>
        </w:tc>
        <w:tc>
          <w:tcPr>
            <w:tcW w:w="2268" w:type="dxa"/>
          </w:tcPr>
          <w:p>
            <w:pPr>
              <w:pStyle w:val="TableParagraph"/>
              <w:spacing w:line="270" w:lineRule="exact"/>
              <w:ind w:left="108"/>
              <w:rPr>
                <w:sz w:val="24"/>
              </w:rPr>
            </w:pPr>
            <w:r>
              <w:rPr>
                <w:sz w:val="24"/>
              </w:rPr>
              <w:t>National</w:t>
            </w:r>
            <w:r>
              <w:rPr>
                <w:spacing w:val="-3"/>
                <w:sz w:val="24"/>
              </w:rPr>
              <w:t> </w:t>
            </w:r>
            <w:r>
              <w:rPr>
                <w:spacing w:val="-2"/>
                <w:sz w:val="24"/>
              </w:rPr>
              <w:t>Youth</w:t>
            </w:r>
          </w:p>
          <w:p>
            <w:pPr>
              <w:pStyle w:val="TableParagraph"/>
              <w:spacing w:before="136"/>
              <w:ind w:left="108"/>
              <w:rPr>
                <w:sz w:val="24"/>
              </w:rPr>
            </w:pPr>
            <w:r>
              <w:rPr>
                <w:sz w:val="24"/>
              </w:rPr>
              <w:t>Service</w:t>
            </w:r>
            <w:r>
              <w:rPr>
                <w:spacing w:val="-4"/>
                <w:sz w:val="24"/>
              </w:rPr>
              <w:t> </w:t>
            </w:r>
            <w:r>
              <w:rPr>
                <w:spacing w:val="-2"/>
                <w:sz w:val="24"/>
              </w:rPr>
              <w:t>(NYS)</w:t>
            </w:r>
          </w:p>
        </w:tc>
        <w:tc>
          <w:tcPr>
            <w:tcW w:w="1557" w:type="dxa"/>
          </w:tcPr>
          <w:p>
            <w:pPr>
              <w:pStyle w:val="TableParagraph"/>
              <w:spacing w:line="270" w:lineRule="exact"/>
              <w:ind w:left="108"/>
              <w:rPr>
                <w:sz w:val="24"/>
              </w:rPr>
            </w:pPr>
            <w:r>
              <w:rPr>
                <w:spacing w:val="-2"/>
                <w:sz w:val="24"/>
              </w:rPr>
              <w:t>Egerton</w:t>
            </w:r>
          </w:p>
          <w:p>
            <w:pPr>
              <w:pStyle w:val="TableParagraph"/>
              <w:spacing w:before="136"/>
              <w:ind w:left="108"/>
              <w:rPr>
                <w:sz w:val="24"/>
              </w:rPr>
            </w:pPr>
            <w:r>
              <w:rPr>
                <w:spacing w:val="-2"/>
                <w:sz w:val="24"/>
              </w:rPr>
              <w:t>University</w:t>
            </w:r>
          </w:p>
        </w:tc>
        <w:tc>
          <w:tcPr>
            <w:tcW w:w="1701" w:type="dxa"/>
          </w:tcPr>
          <w:p>
            <w:pPr>
              <w:pStyle w:val="TableParagraph"/>
              <w:spacing w:line="270" w:lineRule="exact"/>
              <w:ind w:right="72"/>
              <w:jc w:val="center"/>
              <w:rPr>
                <w:sz w:val="24"/>
              </w:rPr>
            </w:pPr>
            <w:r>
              <w:rPr>
                <w:spacing w:val="-2"/>
                <w:sz w:val="24"/>
              </w:rPr>
              <w:t>Other(specify)</w:t>
            </w:r>
          </w:p>
        </w:tc>
        <w:tc>
          <w:tcPr>
            <w:tcW w:w="1985" w:type="dxa"/>
          </w:tcPr>
          <w:p>
            <w:pPr>
              <w:pStyle w:val="TableParagraph"/>
              <w:rPr>
                <w:sz w:val="24"/>
              </w:rPr>
            </w:pPr>
          </w:p>
        </w:tc>
      </w:tr>
    </w:tbl>
    <w:p>
      <w:pPr>
        <w:pStyle w:val="TableParagraph"/>
        <w:spacing w:after="0"/>
        <w:rPr>
          <w:sz w:val="24"/>
        </w:rPr>
        <w:sectPr>
          <w:type w:val="continuous"/>
          <w:pgSz w:w="11910" w:h="16840"/>
          <w:pgMar w:header="0" w:footer="1003" w:top="1400" w:bottom="1522" w:left="1275" w:right="992"/>
        </w:sect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2268"/>
        <w:gridCol w:w="1557"/>
        <w:gridCol w:w="1701"/>
        <w:gridCol w:w="1985"/>
      </w:tblGrid>
      <w:tr>
        <w:trPr>
          <w:trHeight w:val="414" w:hRule="atLeast"/>
        </w:trPr>
        <w:tc>
          <w:tcPr>
            <w:tcW w:w="1418" w:type="dxa"/>
          </w:tcPr>
          <w:p>
            <w:pPr>
              <w:pStyle w:val="TableParagraph"/>
              <w:rPr>
                <w:sz w:val="24"/>
              </w:rPr>
            </w:pPr>
          </w:p>
        </w:tc>
        <w:tc>
          <w:tcPr>
            <w:tcW w:w="2268" w:type="dxa"/>
          </w:tcPr>
          <w:p>
            <w:pPr>
              <w:pStyle w:val="TableParagraph"/>
              <w:rPr>
                <w:sz w:val="24"/>
              </w:rPr>
            </w:pPr>
          </w:p>
        </w:tc>
        <w:tc>
          <w:tcPr>
            <w:tcW w:w="1557" w:type="dxa"/>
          </w:tcPr>
          <w:p>
            <w:pPr>
              <w:pStyle w:val="TableParagraph"/>
              <w:rPr>
                <w:sz w:val="24"/>
              </w:rPr>
            </w:pPr>
          </w:p>
        </w:tc>
        <w:tc>
          <w:tcPr>
            <w:tcW w:w="1701" w:type="dxa"/>
          </w:tcPr>
          <w:p>
            <w:pPr>
              <w:pStyle w:val="TableParagraph"/>
              <w:rPr>
                <w:sz w:val="24"/>
              </w:rPr>
            </w:pPr>
          </w:p>
        </w:tc>
        <w:tc>
          <w:tcPr>
            <w:tcW w:w="1985" w:type="dxa"/>
          </w:tcPr>
          <w:p>
            <w:pPr>
              <w:pStyle w:val="TableParagraph"/>
              <w:rPr>
                <w:sz w:val="24"/>
              </w:rPr>
            </w:pPr>
          </w:p>
        </w:tc>
      </w:tr>
    </w:tbl>
    <w:p>
      <w:pPr>
        <w:pStyle w:val="ListParagraph"/>
        <w:numPr>
          <w:ilvl w:val="0"/>
          <w:numId w:val="17"/>
        </w:numPr>
        <w:tabs>
          <w:tab w:pos="884" w:val="left" w:leader="none"/>
        </w:tabs>
        <w:spacing w:line="240" w:lineRule="auto" w:before="16" w:after="0"/>
        <w:ind w:left="884" w:right="0" w:hanging="359"/>
        <w:jc w:val="left"/>
        <w:rPr>
          <w:sz w:val="24"/>
        </w:rPr>
      </w:pPr>
      <w:r>
        <w:rPr>
          <w:sz w:val="24"/>
        </w:rPr>
        <w:t>When</w:t>
      </w:r>
      <w:r>
        <w:rPr>
          <w:spacing w:val="-3"/>
          <w:sz w:val="24"/>
        </w:rPr>
        <w:t> </w:t>
      </w:r>
      <w:r>
        <w:rPr>
          <w:sz w:val="24"/>
        </w:rPr>
        <w:t>was</w:t>
      </w:r>
      <w:r>
        <w:rPr>
          <w:spacing w:val="-1"/>
          <w:sz w:val="24"/>
        </w:rPr>
        <w:t> </w:t>
      </w:r>
      <w:r>
        <w:rPr>
          <w:sz w:val="24"/>
        </w:rPr>
        <w:t>the</w:t>
      </w:r>
      <w:r>
        <w:rPr>
          <w:spacing w:val="-1"/>
          <w:sz w:val="24"/>
        </w:rPr>
        <w:t> </w:t>
      </w:r>
      <w:r>
        <w:rPr>
          <w:sz w:val="24"/>
        </w:rPr>
        <w:t>last</w:t>
      </w:r>
      <w:r>
        <w:rPr>
          <w:spacing w:val="-1"/>
          <w:sz w:val="24"/>
        </w:rPr>
        <w:t> </w:t>
      </w:r>
      <w:r>
        <w:rPr>
          <w:sz w:val="24"/>
        </w:rPr>
        <w:t>time</w:t>
      </w:r>
      <w:r>
        <w:rPr>
          <w:spacing w:val="-2"/>
          <w:sz w:val="24"/>
        </w:rPr>
        <w:t> </w:t>
      </w:r>
      <w:r>
        <w:rPr>
          <w:sz w:val="24"/>
        </w:rPr>
        <w:t>that</w:t>
      </w:r>
      <w:r>
        <w:rPr>
          <w:spacing w:val="1"/>
          <w:sz w:val="24"/>
        </w:rPr>
        <w:t> </w:t>
      </w:r>
      <w:r>
        <w:rPr>
          <w:sz w:val="24"/>
        </w:rPr>
        <w:t>you</w:t>
      </w:r>
      <w:r>
        <w:rPr>
          <w:spacing w:val="-1"/>
          <w:sz w:val="24"/>
        </w:rPr>
        <w:t> </w:t>
      </w:r>
      <w:r>
        <w:rPr>
          <w:sz w:val="24"/>
        </w:rPr>
        <w:t>produced</w:t>
      </w:r>
      <w:r>
        <w:rPr>
          <w:spacing w:val="1"/>
          <w:sz w:val="24"/>
        </w:rPr>
        <w:t> </w:t>
      </w:r>
      <w:r>
        <w:rPr>
          <w:sz w:val="24"/>
        </w:rPr>
        <w:t>&amp;</w:t>
      </w:r>
      <w:r>
        <w:rPr>
          <w:spacing w:val="-1"/>
          <w:sz w:val="24"/>
        </w:rPr>
        <w:t> </w:t>
      </w:r>
      <w:r>
        <w:rPr>
          <w:sz w:val="24"/>
        </w:rPr>
        <w:t>sold</w:t>
      </w:r>
      <w:r>
        <w:rPr>
          <w:spacing w:val="2"/>
          <w:sz w:val="24"/>
        </w:rPr>
        <w:t> </w:t>
      </w:r>
      <w:r>
        <w:rPr>
          <w:spacing w:val="-2"/>
          <w:sz w:val="24"/>
        </w:rPr>
        <w:t>potatoes?</w:t>
      </w:r>
    </w:p>
    <w:p>
      <w:pPr>
        <w:pStyle w:val="ListParagraph"/>
        <w:numPr>
          <w:ilvl w:val="0"/>
          <w:numId w:val="17"/>
        </w:numPr>
        <w:tabs>
          <w:tab w:pos="884" w:val="left" w:leader="none"/>
        </w:tabs>
        <w:spacing w:line="240" w:lineRule="auto" w:before="137" w:after="0"/>
        <w:ind w:left="884" w:right="0" w:hanging="359"/>
        <w:jc w:val="left"/>
        <w:rPr>
          <w:sz w:val="24"/>
        </w:rPr>
      </w:pPr>
      <w:r>
        <w:rPr>
          <w:sz w:val="24"/>
        </w:rPr>
        <w:t>What</w:t>
      </w:r>
      <w:r>
        <w:rPr>
          <w:spacing w:val="-3"/>
          <w:sz w:val="24"/>
        </w:rPr>
        <w:t> </w:t>
      </w:r>
      <w:r>
        <w:rPr>
          <w:sz w:val="24"/>
        </w:rPr>
        <w:t>was</w:t>
      </w:r>
      <w:r>
        <w:rPr>
          <w:spacing w:val="-1"/>
          <w:sz w:val="24"/>
        </w:rPr>
        <w:t> </w:t>
      </w:r>
      <w:r>
        <w:rPr>
          <w:sz w:val="24"/>
        </w:rPr>
        <w:t>the</w:t>
      </w:r>
      <w:r>
        <w:rPr>
          <w:spacing w:val="-1"/>
          <w:sz w:val="24"/>
        </w:rPr>
        <w:t> </w:t>
      </w:r>
      <w:r>
        <w:rPr>
          <w:sz w:val="24"/>
        </w:rPr>
        <w:t>total</w:t>
      </w:r>
      <w:r>
        <w:rPr>
          <w:spacing w:val="-1"/>
          <w:sz w:val="24"/>
        </w:rPr>
        <w:t> </w:t>
      </w:r>
      <w:r>
        <w:rPr>
          <w:sz w:val="24"/>
        </w:rPr>
        <w:t>quantity</w:t>
      </w:r>
      <w:r>
        <w:rPr>
          <w:spacing w:val="-5"/>
          <w:sz w:val="24"/>
        </w:rPr>
        <w:t> </w:t>
      </w:r>
      <w:r>
        <w:rPr>
          <w:sz w:val="24"/>
        </w:rPr>
        <w:t>in</w:t>
      </w:r>
      <w:r>
        <w:rPr>
          <w:spacing w:val="-1"/>
          <w:sz w:val="24"/>
        </w:rPr>
        <w:t> </w:t>
      </w:r>
      <w:r>
        <w:rPr>
          <w:sz w:val="24"/>
        </w:rPr>
        <w:t>Kgs</w:t>
      </w:r>
      <w:r>
        <w:rPr>
          <w:spacing w:val="1"/>
          <w:sz w:val="24"/>
        </w:rPr>
        <w:t> </w:t>
      </w:r>
      <w:r>
        <w:rPr>
          <w:sz w:val="24"/>
        </w:rPr>
        <w:t>of</w:t>
      </w:r>
      <w:r>
        <w:rPr>
          <w:spacing w:val="-1"/>
          <w:sz w:val="24"/>
        </w:rPr>
        <w:t> </w:t>
      </w:r>
      <w:r>
        <w:rPr>
          <w:sz w:val="24"/>
        </w:rPr>
        <w:t>potatoes</w:t>
      </w:r>
      <w:r>
        <w:rPr>
          <w:spacing w:val="4"/>
          <w:sz w:val="24"/>
        </w:rPr>
        <w:t> </w:t>
      </w:r>
      <w:r>
        <w:rPr>
          <w:sz w:val="24"/>
        </w:rPr>
        <w:t>you</w:t>
      </w:r>
      <w:r>
        <w:rPr>
          <w:spacing w:val="1"/>
          <w:sz w:val="24"/>
        </w:rPr>
        <w:t> </w:t>
      </w:r>
      <w:r>
        <w:rPr>
          <w:sz w:val="24"/>
        </w:rPr>
        <w:t>produced</w:t>
      </w:r>
      <w:r>
        <w:rPr>
          <w:spacing w:val="-1"/>
          <w:sz w:val="24"/>
        </w:rPr>
        <w:t> </w:t>
      </w:r>
      <w:r>
        <w:rPr>
          <w:sz w:val="24"/>
        </w:rPr>
        <w:t>on</w:t>
      </w:r>
      <w:r>
        <w:rPr>
          <w:spacing w:val="-1"/>
          <w:sz w:val="24"/>
        </w:rPr>
        <w:t> </w:t>
      </w:r>
      <w:r>
        <w:rPr>
          <w:sz w:val="24"/>
        </w:rPr>
        <w:t>this </w:t>
      </w:r>
      <w:r>
        <w:rPr>
          <w:spacing w:val="-2"/>
          <w:sz w:val="24"/>
        </w:rPr>
        <w:t>land?</w:t>
      </w:r>
    </w:p>
    <w:p>
      <w:pPr>
        <w:pStyle w:val="ListParagraph"/>
        <w:numPr>
          <w:ilvl w:val="0"/>
          <w:numId w:val="17"/>
        </w:numPr>
        <w:tabs>
          <w:tab w:pos="884" w:val="left" w:leader="none"/>
        </w:tabs>
        <w:spacing w:line="240" w:lineRule="auto" w:before="139" w:after="0"/>
        <w:ind w:left="884" w:right="0" w:hanging="359"/>
        <w:jc w:val="left"/>
        <w:rPr>
          <w:sz w:val="24"/>
        </w:rPr>
      </w:pPr>
      <w:r>
        <w:rPr>
          <w:sz w:val="24"/>
        </w:rPr>
        <w:t>Out</w:t>
      </w:r>
      <w:r>
        <w:rPr>
          <w:spacing w:val="-3"/>
          <w:sz w:val="24"/>
        </w:rPr>
        <w:t> </w:t>
      </w:r>
      <w:r>
        <w:rPr>
          <w:sz w:val="24"/>
        </w:rPr>
        <w:t>of</w:t>
      </w:r>
      <w:r>
        <w:rPr>
          <w:spacing w:val="-2"/>
          <w:sz w:val="24"/>
        </w:rPr>
        <w:t> </w:t>
      </w:r>
      <w:r>
        <w:rPr>
          <w:sz w:val="24"/>
        </w:rPr>
        <w:t>the</w:t>
      </w:r>
      <w:r>
        <w:rPr>
          <w:spacing w:val="-1"/>
          <w:sz w:val="24"/>
        </w:rPr>
        <w:t> </w:t>
      </w:r>
      <w:r>
        <w:rPr>
          <w:sz w:val="24"/>
        </w:rPr>
        <w:t>quantity</w:t>
      </w:r>
      <w:r>
        <w:rPr>
          <w:spacing w:val="-5"/>
          <w:sz w:val="24"/>
        </w:rPr>
        <w:t> </w:t>
      </w:r>
      <w:r>
        <w:rPr>
          <w:sz w:val="24"/>
        </w:rPr>
        <w:t>produced,</w:t>
      </w:r>
      <w:r>
        <w:rPr>
          <w:spacing w:val="-1"/>
          <w:sz w:val="24"/>
        </w:rPr>
        <w:t> </w:t>
      </w:r>
      <w:r>
        <w:rPr>
          <w:sz w:val="24"/>
        </w:rPr>
        <w:t>how</w:t>
      </w:r>
      <w:r>
        <w:rPr>
          <w:spacing w:val="-1"/>
          <w:sz w:val="24"/>
        </w:rPr>
        <w:t> </w:t>
      </w:r>
      <w:r>
        <w:rPr>
          <w:sz w:val="24"/>
        </w:rPr>
        <w:t>much</w:t>
      </w:r>
      <w:r>
        <w:rPr>
          <w:spacing w:val="3"/>
          <w:sz w:val="24"/>
        </w:rPr>
        <w:t> </w:t>
      </w:r>
      <w:r>
        <w:rPr>
          <w:sz w:val="24"/>
        </w:rPr>
        <w:t>(Kgs) did</w:t>
      </w:r>
      <w:r>
        <w:rPr>
          <w:spacing w:val="3"/>
          <w:sz w:val="24"/>
        </w:rPr>
        <w:t> </w:t>
      </w:r>
      <w:r>
        <w:rPr>
          <w:sz w:val="24"/>
        </w:rPr>
        <w:t>you</w:t>
      </w:r>
      <w:r>
        <w:rPr>
          <w:spacing w:val="-1"/>
          <w:sz w:val="24"/>
        </w:rPr>
        <w:t> </w:t>
      </w:r>
      <w:r>
        <w:rPr>
          <w:sz w:val="24"/>
        </w:rPr>
        <w:t>allocate</w:t>
      </w:r>
      <w:r>
        <w:rPr>
          <w:spacing w:val="-1"/>
          <w:sz w:val="24"/>
        </w:rPr>
        <w:t> </w:t>
      </w:r>
      <w:r>
        <w:rPr>
          <w:sz w:val="24"/>
        </w:rPr>
        <w:t>for </w:t>
      </w:r>
      <w:r>
        <w:rPr>
          <w:spacing w:val="-2"/>
          <w:sz w:val="24"/>
        </w:rPr>
        <w:t>sale?</w:t>
      </w:r>
    </w:p>
    <w:p>
      <w:pPr>
        <w:pStyle w:val="ListParagraph"/>
        <w:numPr>
          <w:ilvl w:val="0"/>
          <w:numId w:val="17"/>
        </w:numPr>
        <w:tabs>
          <w:tab w:pos="884" w:val="left" w:leader="none"/>
        </w:tabs>
        <w:spacing w:line="240" w:lineRule="auto" w:before="137" w:after="0"/>
        <w:ind w:left="884" w:right="0" w:hanging="359"/>
        <w:jc w:val="left"/>
        <w:rPr>
          <w:sz w:val="24"/>
        </w:rPr>
      </w:pPr>
      <w:r>
        <w:rPr>
          <w:sz w:val="24"/>
        </w:rPr>
        <w:t>What</w:t>
      </w:r>
      <w:r>
        <w:rPr>
          <w:spacing w:val="-3"/>
          <w:sz w:val="24"/>
        </w:rPr>
        <w:t> </w:t>
      </w:r>
      <w:r>
        <w:rPr>
          <w:sz w:val="24"/>
        </w:rPr>
        <w:t>is</w:t>
      </w:r>
      <w:r>
        <w:rPr>
          <w:spacing w:val="-1"/>
          <w:sz w:val="24"/>
        </w:rPr>
        <w:t> </w:t>
      </w:r>
      <w:r>
        <w:rPr>
          <w:sz w:val="24"/>
        </w:rPr>
        <w:t>the</w:t>
      </w:r>
      <w:r>
        <w:rPr>
          <w:spacing w:val="-1"/>
          <w:sz w:val="24"/>
        </w:rPr>
        <w:t> </w:t>
      </w:r>
      <w:r>
        <w:rPr>
          <w:sz w:val="24"/>
        </w:rPr>
        <w:t>approximate</w:t>
      </w:r>
      <w:r>
        <w:rPr>
          <w:spacing w:val="-4"/>
          <w:sz w:val="24"/>
        </w:rPr>
        <w:t> </w:t>
      </w:r>
      <w:r>
        <w:rPr>
          <w:sz w:val="24"/>
        </w:rPr>
        <w:t>Kgs</w:t>
      </w:r>
      <w:r>
        <w:rPr>
          <w:spacing w:val="1"/>
          <w:sz w:val="24"/>
        </w:rPr>
        <w:t> </w:t>
      </w:r>
      <w:r>
        <w:rPr>
          <w:sz w:val="24"/>
        </w:rPr>
        <w:t>of</w:t>
      </w:r>
      <w:r>
        <w:rPr>
          <w:spacing w:val="-1"/>
          <w:sz w:val="24"/>
        </w:rPr>
        <w:t> </w:t>
      </w:r>
      <w:r>
        <w:rPr>
          <w:sz w:val="24"/>
        </w:rPr>
        <w:t>potatoes </w:t>
      </w:r>
      <w:r>
        <w:rPr>
          <w:spacing w:val="-2"/>
          <w:sz w:val="24"/>
        </w:rPr>
        <w:t>sold?</w:t>
      </w:r>
    </w:p>
    <w:p>
      <w:pPr>
        <w:pStyle w:val="ListParagraph"/>
        <w:numPr>
          <w:ilvl w:val="0"/>
          <w:numId w:val="17"/>
        </w:numPr>
        <w:tabs>
          <w:tab w:pos="884" w:val="left" w:leader="none"/>
        </w:tabs>
        <w:spacing w:line="240" w:lineRule="auto" w:before="140" w:after="0"/>
        <w:ind w:left="884" w:right="0" w:hanging="359"/>
        <w:jc w:val="left"/>
        <w:rPr>
          <w:sz w:val="24"/>
        </w:rPr>
      </w:pPr>
      <w:r>
        <w:rPr>
          <w:sz w:val="24"/>
        </w:rPr>
        <w:t>How</w:t>
      </w:r>
      <w:r>
        <w:rPr>
          <w:spacing w:val="-4"/>
          <w:sz w:val="24"/>
        </w:rPr>
        <w:t> </w:t>
      </w:r>
      <w:r>
        <w:rPr>
          <w:sz w:val="24"/>
        </w:rPr>
        <w:t>do</w:t>
      </w:r>
      <w:r>
        <w:rPr>
          <w:spacing w:val="1"/>
          <w:sz w:val="24"/>
        </w:rPr>
        <w:t> </w:t>
      </w:r>
      <w:r>
        <w:rPr>
          <w:sz w:val="24"/>
        </w:rPr>
        <w:t>you rate</w:t>
      </w:r>
      <w:r>
        <w:rPr>
          <w:spacing w:val="-1"/>
          <w:sz w:val="24"/>
        </w:rPr>
        <w:t> </w:t>
      </w:r>
      <w:r>
        <w:rPr>
          <w:sz w:val="24"/>
        </w:rPr>
        <w:t>the</w:t>
      </w:r>
      <w:r>
        <w:rPr>
          <w:spacing w:val="-1"/>
          <w:sz w:val="24"/>
        </w:rPr>
        <w:t> </w:t>
      </w:r>
      <w:r>
        <w:rPr>
          <w:sz w:val="24"/>
        </w:rPr>
        <w:t>potato</w:t>
      </w:r>
      <w:r>
        <w:rPr>
          <w:spacing w:val="-1"/>
          <w:sz w:val="24"/>
        </w:rPr>
        <w:t> </w:t>
      </w:r>
      <w:r>
        <w:rPr>
          <w:sz w:val="24"/>
        </w:rPr>
        <w:t>production</w:t>
      </w:r>
      <w:r>
        <w:rPr>
          <w:spacing w:val="-1"/>
          <w:sz w:val="24"/>
        </w:rPr>
        <w:t> </w:t>
      </w:r>
      <w:r>
        <w:rPr>
          <w:sz w:val="24"/>
        </w:rPr>
        <w:t>in bringing income</w:t>
      </w:r>
      <w:r>
        <w:rPr>
          <w:spacing w:val="-2"/>
          <w:sz w:val="24"/>
        </w:rPr>
        <w:t> </w:t>
      </w:r>
      <w:r>
        <w:rPr>
          <w:sz w:val="24"/>
        </w:rPr>
        <w:t>to</w:t>
      </w:r>
      <w:r>
        <w:rPr>
          <w:spacing w:val="1"/>
          <w:sz w:val="24"/>
        </w:rPr>
        <w:t> </w:t>
      </w:r>
      <w:r>
        <w:rPr>
          <w:sz w:val="24"/>
        </w:rPr>
        <w:t>your</w:t>
      </w:r>
      <w:r>
        <w:rPr>
          <w:spacing w:val="-1"/>
          <w:sz w:val="24"/>
        </w:rPr>
        <w:t> </w:t>
      </w:r>
      <w:r>
        <w:rPr>
          <w:spacing w:val="-2"/>
          <w:sz w:val="24"/>
        </w:rPr>
        <w:t>household?</w:t>
      </w:r>
    </w:p>
    <w:p>
      <w:pPr>
        <w:pStyle w:val="BodyText"/>
        <w:spacing w:before="4"/>
        <w:ind w:left="0"/>
        <w:rPr>
          <w:sz w:val="12"/>
        </w:rPr>
      </w:pPr>
    </w:p>
    <w:tbl>
      <w:tblPr>
        <w:tblW w:w="0" w:type="auto"/>
        <w:jc w:val="left"/>
        <w:tblInd w:w="4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5"/>
        <w:gridCol w:w="3259"/>
        <w:gridCol w:w="1872"/>
      </w:tblGrid>
      <w:tr>
        <w:trPr>
          <w:trHeight w:val="414" w:hRule="atLeast"/>
        </w:trPr>
        <w:tc>
          <w:tcPr>
            <w:tcW w:w="3545" w:type="dxa"/>
          </w:tcPr>
          <w:p>
            <w:pPr>
              <w:pStyle w:val="TableParagraph"/>
              <w:spacing w:line="270" w:lineRule="exact"/>
              <w:ind w:left="467"/>
              <w:rPr>
                <w:sz w:val="24"/>
              </w:rPr>
            </w:pPr>
            <w:r>
              <w:rPr>
                <w:sz w:val="24"/>
              </w:rPr>
              <w:t>a.</w:t>
            </w:r>
            <w:r>
              <w:rPr>
                <w:spacing w:val="37"/>
                <w:sz w:val="24"/>
              </w:rPr>
              <w:t>  </w:t>
            </w:r>
            <w:r>
              <w:rPr>
                <w:sz w:val="24"/>
              </w:rPr>
              <w:t>Very</w:t>
            </w:r>
            <w:r>
              <w:rPr>
                <w:spacing w:val="-3"/>
                <w:sz w:val="24"/>
              </w:rPr>
              <w:t> </w:t>
            </w:r>
            <w:r>
              <w:rPr>
                <w:spacing w:val="-2"/>
                <w:sz w:val="24"/>
              </w:rPr>
              <w:t>Important</w:t>
            </w:r>
          </w:p>
        </w:tc>
        <w:tc>
          <w:tcPr>
            <w:tcW w:w="3259" w:type="dxa"/>
          </w:tcPr>
          <w:p>
            <w:pPr>
              <w:pStyle w:val="TableParagraph"/>
              <w:spacing w:line="270" w:lineRule="exact"/>
              <w:ind w:left="468"/>
              <w:rPr>
                <w:sz w:val="24"/>
              </w:rPr>
            </w:pPr>
            <w:r>
              <w:rPr>
                <w:sz w:val="24"/>
              </w:rPr>
              <w:t>b.</w:t>
            </w:r>
            <w:r>
              <w:rPr>
                <w:spacing w:val="30"/>
                <w:sz w:val="24"/>
              </w:rPr>
              <w:t>  </w:t>
            </w:r>
            <w:r>
              <w:rPr>
                <w:sz w:val="24"/>
              </w:rPr>
              <w:t>Moderately</w:t>
            </w:r>
            <w:r>
              <w:rPr>
                <w:spacing w:val="-4"/>
                <w:sz w:val="24"/>
              </w:rPr>
              <w:t> </w:t>
            </w:r>
            <w:r>
              <w:rPr>
                <w:spacing w:val="-2"/>
                <w:sz w:val="24"/>
              </w:rPr>
              <w:t>important</w:t>
            </w:r>
          </w:p>
        </w:tc>
        <w:tc>
          <w:tcPr>
            <w:tcW w:w="1872" w:type="dxa"/>
          </w:tcPr>
          <w:p>
            <w:pPr>
              <w:pStyle w:val="TableParagraph"/>
              <w:spacing w:line="270" w:lineRule="exact"/>
              <w:ind w:left="468"/>
              <w:rPr>
                <w:sz w:val="24"/>
              </w:rPr>
            </w:pPr>
            <w:r>
              <w:rPr>
                <w:sz w:val="24"/>
              </w:rPr>
              <w:t>c.</w:t>
            </w:r>
            <w:r>
              <w:rPr>
                <w:spacing w:val="37"/>
                <w:sz w:val="24"/>
              </w:rPr>
              <w:t>  </w:t>
            </w:r>
            <w:r>
              <w:rPr>
                <w:spacing w:val="-2"/>
                <w:sz w:val="24"/>
              </w:rPr>
              <w:t>Neutral</w:t>
            </w:r>
          </w:p>
        </w:tc>
      </w:tr>
      <w:tr>
        <w:trPr>
          <w:trHeight w:val="414" w:hRule="atLeast"/>
        </w:trPr>
        <w:tc>
          <w:tcPr>
            <w:tcW w:w="3545" w:type="dxa"/>
          </w:tcPr>
          <w:p>
            <w:pPr>
              <w:pStyle w:val="TableParagraph"/>
              <w:spacing w:line="270" w:lineRule="exact"/>
              <w:ind w:left="467"/>
              <w:rPr>
                <w:sz w:val="24"/>
              </w:rPr>
            </w:pPr>
            <w:r>
              <w:rPr>
                <w:sz w:val="24"/>
              </w:rPr>
              <w:t>d.</w:t>
            </w:r>
            <w:r>
              <w:rPr>
                <w:spacing w:val="30"/>
                <w:sz w:val="24"/>
              </w:rPr>
              <w:t>  </w:t>
            </w:r>
            <w:r>
              <w:rPr>
                <w:sz w:val="24"/>
              </w:rPr>
              <w:t>Moderately</w:t>
            </w:r>
            <w:r>
              <w:rPr>
                <w:spacing w:val="-5"/>
                <w:sz w:val="24"/>
              </w:rPr>
              <w:t> </w:t>
            </w:r>
            <w:r>
              <w:rPr>
                <w:sz w:val="24"/>
              </w:rPr>
              <w:t>not</w:t>
            </w:r>
            <w:r>
              <w:rPr>
                <w:spacing w:val="1"/>
                <w:sz w:val="24"/>
              </w:rPr>
              <w:t> </w:t>
            </w:r>
            <w:r>
              <w:rPr>
                <w:spacing w:val="-2"/>
                <w:sz w:val="24"/>
              </w:rPr>
              <w:t>important</w:t>
            </w:r>
          </w:p>
        </w:tc>
        <w:tc>
          <w:tcPr>
            <w:tcW w:w="5131" w:type="dxa"/>
            <w:gridSpan w:val="2"/>
          </w:tcPr>
          <w:p>
            <w:pPr>
              <w:pStyle w:val="TableParagraph"/>
              <w:spacing w:line="270" w:lineRule="exact"/>
              <w:ind w:left="468"/>
              <w:rPr>
                <w:sz w:val="24"/>
              </w:rPr>
            </w:pPr>
            <w:r>
              <w:rPr>
                <w:sz w:val="24"/>
              </w:rPr>
              <w:t>e.</w:t>
            </w:r>
            <w:r>
              <w:rPr>
                <w:spacing w:val="36"/>
                <w:sz w:val="24"/>
              </w:rPr>
              <w:t>  </w:t>
            </w:r>
            <w:r>
              <w:rPr>
                <w:sz w:val="24"/>
              </w:rPr>
              <w:t>Not at all </w:t>
            </w:r>
            <w:r>
              <w:rPr>
                <w:spacing w:val="-2"/>
                <w:sz w:val="24"/>
              </w:rPr>
              <w:t>important</w:t>
            </w:r>
          </w:p>
        </w:tc>
      </w:tr>
    </w:tbl>
    <w:p>
      <w:pPr>
        <w:pStyle w:val="ListParagraph"/>
        <w:numPr>
          <w:ilvl w:val="0"/>
          <w:numId w:val="17"/>
        </w:numPr>
        <w:tabs>
          <w:tab w:pos="885" w:val="left" w:leader="none"/>
        </w:tabs>
        <w:spacing w:line="360" w:lineRule="auto" w:before="0" w:after="0"/>
        <w:ind w:left="885" w:right="648" w:hanging="360"/>
        <w:jc w:val="left"/>
        <w:rPr>
          <w:sz w:val="24"/>
        </w:rPr>
      </w:pPr>
      <w:r>
        <w:rPr>
          <w:sz w:val="24"/>
        </w:rPr>
        <w:t>What</w:t>
      </w:r>
      <w:r>
        <w:rPr>
          <w:spacing w:val="-3"/>
          <w:sz w:val="24"/>
        </w:rPr>
        <w:t> </w:t>
      </w:r>
      <w:r>
        <w:rPr>
          <w:sz w:val="24"/>
        </w:rPr>
        <w:t>are</w:t>
      </w:r>
      <w:r>
        <w:rPr>
          <w:spacing w:val="-4"/>
          <w:sz w:val="24"/>
        </w:rPr>
        <w:t> </w:t>
      </w:r>
      <w:r>
        <w:rPr>
          <w:sz w:val="24"/>
        </w:rPr>
        <w:t>the</w:t>
      </w:r>
      <w:r>
        <w:rPr>
          <w:spacing w:val="-3"/>
          <w:sz w:val="24"/>
        </w:rPr>
        <w:t> </w:t>
      </w:r>
      <w:r>
        <w:rPr>
          <w:sz w:val="24"/>
        </w:rPr>
        <w:t>three</w:t>
      </w:r>
      <w:r>
        <w:rPr>
          <w:spacing w:val="-3"/>
          <w:sz w:val="24"/>
        </w:rPr>
        <w:t> </w:t>
      </w:r>
      <w:r>
        <w:rPr>
          <w:sz w:val="24"/>
        </w:rPr>
        <w:t>other</w:t>
      </w:r>
      <w:r>
        <w:rPr>
          <w:spacing w:val="-2"/>
          <w:sz w:val="24"/>
        </w:rPr>
        <w:t> </w:t>
      </w:r>
      <w:r>
        <w:rPr>
          <w:sz w:val="24"/>
        </w:rPr>
        <w:t>most</w:t>
      </w:r>
      <w:r>
        <w:rPr>
          <w:spacing w:val="-2"/>
          <w:sz w:val="24"/>
        </w:rPr>
        <w:t> </w:t>
      </w:r>
      <w:r>
        <w:rPr>
          <w:sz w:val="24"/>
        </w:rPr>
        <w:t>important</w:t>
      </w:r>
      <w:r>
        <w:rPr>
          <w:spacing w:val="-3"/>
          <w:sz w:val="24"/>
        </w:rPr>
        <w:t> </w:t>
      </w:r>
      <w:r>
        <w:rPr>
          <w:sz w:val="24"/>
        </w:rPr>
        <w:t>crops</w:t>
      </w:r>
      <w:r>
        <w:rPr>
          <w:spacing w:val="-2"/>
          <w:sz w:val="24"/>
        </w:rPr>
        <w:t> </w:t>
      </w:r>
      <w:r>
        <w:rPr>
          <w:sz w:val="24"/>
        </w:rPr>
        <w:t>(in</w:t>
      </w:r>
      <w:r>
        <w:rPr>
          <w:spacing w:val="-3"/>
          <w:sz w:val="24"/>
        </w:rPr>
        <w:t> </w:t>
      </w:r>
      <w:r>
        <w:rPr>
          <w:sz w:val="24"/>
        </w:rPr>
        <w:t>order</w:t>
      </w:r>
      <w:r>
        <w:rPr>
          <w:spacing w:val="-3"/>
          <w:sz w:val="24"/>
        </w:rPr>
        <w:t> </w:t>
      </w:r>
      <w:r>
        <w:rPr>
          <w:sz w:val="24"/>
        </w:rPr>
        <w:t>of</w:t>
      </w:r>
      <w:r>
        <w:rPr>
          <w:spacing w:val="-5"/>
          <w:sz w:val="24"/>
        </w:rPr>
        <w:t> </w:t>
      </w:r>
      <w:r>
        <w:rPr>
          <w:sz w:val="24"/>
        </w:rPr>
        <w:t>priority)</w:t>
      </w:r>
      <w:r>
        <w:rPr>
          <w:spacing w:val="-1"/>
          <w:sz w:val="24"/>
        </w:rPr>
        <w:t> </w:t>
      </w:r>
      <w:r>
        <w:rPr>
          <w:sz w:val="24"/>
        </w:rPr>
        <w:t>that you</w:t>
      </w:r>
      <w:r>
        <w:rPr>
          <w:spacing w:val="-3"/>
          <w:sz w:val="24"/>
        </w:rPr>
        <w:t> </w:t>
      </w:r>
      <w:r>
        <w:rPr>
          <w:sz w:val="24"/>
        </w:rPr>
        <w:t>produce on your farm?</w:t>
      </w:r>
    </w:p>
    <w:tbl>
      <w:tblPr>
        <w:tblW w:w="0" w:type="auto"/>
        <w:jc w:val="left"/>
        <w:tblInd w:w="4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0"/>
        <w:gridCol w:w="3709"/>
        <w:gridCol w:w="1685"/>
        <w:gridCol w:w="1986"/>
      </w:tblGrid>
      <w:tr>
        <w:trPr>
          <w:trHeight w:val="412" w:hRule="atLeast"/>
        </w:trPr>
        <w:tc>
          <w:tcPr>
            <w:tcW w:w="1270" w:type="dxa"/>
          </w:tcPr>
          <w:p>
            <w:pPr>
              <w:pStyle w:val="TableParagraph"/>
              <w:spacing w:line="271" w:lineRule="exact"/>
              <w:ind w:left="107"/>
              <w:rPr>
                <w:sz w:val="24"/>
              </w:rPr>
            </w:pPr>
            <w:r>
              <w:rPr>
                <w:spacing w:val="-2"/>
                <w:sz w:val="24"/>
              </w:rPr>
              <w:t>Maize</w:t>
            </w:r>
          </w:p>
        </w:tc>
        <w:tc>
          <w:tcPr>
            <w:tcW w:w="3709" w:type="dxa"/>
          </w:tcPr>
          <w:p>
            <w:pPr>
              <w:pStyle w:val="TableParagraph"/>
              <w:spacing w:line="271" w:lineRule="exact"/>
              <w:ind w:left="107"/>
              <w:rPr>
                <w:sz w:val="24"/>
              </w:rPr>
            </w:pPr>
            <w:r>
              <w:rPr>
                <w:spacing w:val="-4"/>
                <w:sz w:val="24"/>
              </w:rPr>
              <w:t>Beans</w:t>
            </w:r>
          </w:p>
        </w:tc>
        <w:tc>
          <w:tcPr>
            <w:tcW w:w="1685" w:type="dxa"/>
          </w:tcPr>
          <w:p>
            <w:pPr>
              <w:pStyle w:val="TableParagraph"/>
              <w:spacing w:line="271" w:lineRule="exact"/>
              <w:ind w:left="107"/>
              <w:rPr>
                <w:sz w:val="24"/>
              </w:rPr>
            </w:pPr>
            <w:r>
              <w:rPr>
                <w:spacing w:val="-2"/>
                <w:sz w:val="24"/>
              </w:rPr>
              <w:t>Wheat</w:t>
            </w:r>
          </w:p>
        </w:tc>
        <w:tc>
          <w:tcPr>
            <w:tcW w:w="1986" w:type="dxa"/>
          </w:tcPr>
          <w:p>
            <w:pPr>
              <w:pStyle w:val="TableParagraph"/>
              <w:spacing w:line="271" w:lineRule="exact"/>
              <w:ind w:left="107"/>
              <w:rPr>
                <w:sz w:val="24"/>
              </w:rPr>
            </w:pPr>
            <w:r>
              <w:rPr>
                <w:sz w:val="24"/>
              </w:rPr>
              <w:t>Fodder</w:t>
            </w:r>
            <w:r>
              <w:rPr>
                <w:spacing w:val="-6"/>
                <w:sz w:val="24"/>
              </w:rPr>
              <w:t> </w:t>
            </w:r>
            <w:r>
              <w:rPr>
                <w:spacing w:val="-4"/>
                <w:sz w:val="24"/>
              </w:rPr>
              <w:t>oats</w:t>
            </w:r>
          </w:p>
        </w:tc>
      </w:tr>
      <w:tr>
        <w:trPr>
          <w:trHeight w:val="414" w:hRule="atLeast"/>
        </w:trPr>
        <w:tc>
          <w:tcPr>
            <w:tcW w:w="1270" w:type="dxa"/>
          </w:tcPr>
          <w:p>
            <w:pPr>
              <w:pStyle w:val="TableParagraph"/>
              <w:spacing w:line="273" w:lineRule="exact"/>
              <w:ind w:left="107"/>
              <w:rPr>
                <w:sz w:val="24"/>
              </w:rPr>
            </w:pPr>
            <w:r>
              <w:rPr>
                <w:spacing w:val="-2"/>
                <w:sz w:val="24"/>
              </w:rPr>
              <w:t>Napier</w:t>
            </w:r>
          </w:p>
        </w:tc>
        <w:tc>
          <w:tcPr>
            <w:tcW w:w="3709" w:type="dxa"/>
          </w:tcPr>
          <w:p>
            <w:pPr>
              <w:pStyle w:val="TableParagraph"/>
              <w:spacing w:line="273" w:lineRule="exact"/>
              <w:ind w:left="107"/>
              <w:rPr>
                <w:sz w:val="24"/>
              </w:rPr>
            </w:pPr>
            <w:r>
              <w:rPr>
                <w:sz w:val="24"/>
              </w:rPr>
              <w:t>Vegetables (state</w:t>
            </w:r>
            <w:r>
              <w:rPr>
                <w:spacing w:val="-1"/>
                <w:sz w:val="24"/>
              </w:rPr>
              <w:t> </w:t>
            </w:r>
            <w:r>
              <w:rPr>
                <w:sz w:val="24"/>
              </w:rPr>
              <w:t>the</w:t>
            </w:r>
            <w:r>
              <w:rPr>
                <w:spacing w:val="-1"/>
                <w:sz w:val="24"/>
              </w:rPr>
              <w:t> </w:t>
            </w:r>
            <w:r>
              <w:rPr>
                <w:sz w:val="24"/>
              </w:rPr>
              <w:t>major</w:t>
            </w:r>
            <w:r>
              <w:rPr>
                <w:spacing w:val="-1"/>
                <w:sz w:val="24"/>
              </w:rPr>
              <w:t> </w:t>
            </w:r>
            <w:r>
              <w:rPr>
                <w:spacing w:val="-4"/>
                <w:sz w:val="24"/>
              </w:rPr>
              <w:t>one)</w:t>
            </w:r>
          </w:p>
        </w:tc>
        <w:tc>
          <w:tcPr>
            <w:tcW w:w="1685" w:type="dxa"/>
          </w:tcPr>
          <w:p>
            <w:pPr>
              <w:pStyle w:val="TableParagraph"/>
              <w:spacing w:line="273" w:lineRule="exact"/>
              <w:ind w:left="107"/>
              <w:rPr>
                <w:sz w:val="24"/>
              </w:rPr>
            </w:pPr>
            <w:r>
              <w:rPr>
                <w:spacing w:val="-4"/>
                <w:sz w:val="24"/>
              </w:rPr>
              <w:t>Peas</w:t>
            </w:r>
          </w:p>
        </w:tc>
        <w:tc>
          <w:tcPr>
            <w:tcW w:w="1986" w:type="dxa"/>
          </w:tcPr>
          <w:p>
            <w:pPr>
              <w:pStyle w:val="TableParagraph"/>
              <w:spacing w:line="273" w:lineRule="exact"/>
              <w:ind w:left="107"/>
              <w:rPr>
                <w:sz w:val="24"/>
              </w:rPr>
            </w:pPr>
            <w:r>
              <w:rPr>
                <w:spacing w:val="-2"/>
                <w:sz w:val="24"/>
              </w:rPr>
              <w:t>Other(Specify)</w:t>
            </w:r>
          </w:p>
        </w:tc>
      </w:tr>
    </w:tbl>
    <w:p>
      <w:pPr>
        <w:pStyle w:val="ListParagraph"/>
        <w:numPr>
          <w:ilvl w:val="0"/>
          <w:numId w:val="17"/>
        </w:numPr>
        <w:tabs>
          <w:tab w:pos="884" w:val="left" w:leader="none"/>
        </w:tabs>
        <w:spacing w:line="240" w:lineRule="auto" w:before="0" w:after="0"/>
        <w:ind w:left="884" w:right="0" w:hanging="359"/>
        <w:jc w:val="left"/>
        <w:rPr>
          <w:sz w:val="24"/>
        </w:rPr>
      </w:pPr>
      <w:r>
        <w:rPr>
          <w:sz w:val="24"/>
        </w:rPr>
        <w:t>Do</w:t>
      </w:r>
      <w:r>
        <w:rPr>
          <w:spacing w:val="-1"/>
          <w:sz w:val="24"/>
        </w:rPr>
        <w:t> </w:t>
      </w:r>
      <w:r>
        <w:rPr>
          <w:sz w:val="24"/>
        </w:rPr>
        <w:t>you</w:t>
      </w:r>
      <w:r>
        <w:rPr>
          <w:spacing w:val="-1"/>
          <w:sz w:val="24"/>
        </w:rPr>
        <w:t> </w:t>
      </w:r>
      <w:r>
        <w:rPr>
          <w:sz w:val="24"/>
        </w:rPr>
        <w:t>keep/rear</w:t>
      </w:r>
      <w:r>
        <w:rPr>
          <w:spacing w:val="-2"/>
          <w:sz w:val="24"/>
        </w:rPr>
        <w:t> </w:t>
      </w:r>
      <w:r>
        <w:rPr>
          <w:sz w:val="24"/>
        </w:rPr>
        <w:t>livestock?</w:t>
      </w:r>
      <w:r>
        <w:rPr>
          <w:spacing w:val="4"/>
          <w:sz w:val="24"/>
        </w:rPr>
        <w:t> </w:t>
      </w:r>
      <w:r>
        <w:rPr>
          <w:spacing w:val="-2"/>
          <w:sz w:val="24"/>
        </w:rPr>
        <w:t>Yes/No</w:t>
      </w:r>
    </w:p>
    <w:p>
      <w:pPr>
        <w:pStyle w:val="ListParagraph"/>
        <w:numPr>
          <w:ilvl w:val="0"/>
          <w:numId w:val="17"/>
        </w:numPr>
        <w:tabs>
          <w:tab w:pos="884" w:val="left" w:leader="none"/>
        </w:tabs>
        <w:spacing w:line="240" w:lineRule="auto" w:before="135" w:after="0"/>
        <w:ind w:left="884" w:right="0" w:hanging="359"/>
        <w:jc w:val="left"/>
        <w:rPr>
          <w:sz w:val="24"/>
        </w:rPr>
      </w:pPr>
      <w:r>
        <w:rPr>
          <w:sz w:val="24"/>
        </w:rPr>
        <w:t>1f</w:t>
      </w:r>
      <w:r>
        <w:rPr>
          <w:spacing w:val="-1"/>
          <w:sz w:val="24"/>
        </w:rPr>
        <w:t> </w:t>
      </w:r>
      <w:r>
        <w:rPr>
          <w:sz w:val="24"/>
        </w:rPr>
        <w:t>yes,</w:t>
      </w:r>
      <w:r>
        <w:rPr>
          <w:spacing w:val="-1"/>
          <w:sz w:val="24"/>
        </w:rPr>
        <w:t> </w:t>
      </w:r>
      <w:r>
        <w:rPr>
          <w:sz w:val="24"/>
        </w:rPr>
        <w:t>what</w:t>
      </w:r>
      <w:r>
        <w:rPr>
          <w:spacing w:val="-1"/>
          <w:sz w:val="24"/>
        </w:rPr>
        <w:t> </w:t>
      </w:r>
      <w:r>
        <w:rPr>
          <w:sz w:val="24"/>
        </w:rPr>
        <w:t>type</w:t>
      </w:r>
      <w:r>
        <w:rPr>
          <w:spacing w:val="-2"/>
          <w:sz w:val="24"/>
        </w:rPr>
        <w:t> </w:t>
      </w:r>
      <w:r>
        <w:rPr>
          <w:sz w:val="24"/>
        </w:rPr>
        <w:t>of</w:t>
      </w:r>
      <w:r>
        <w:rPr>
          <w:spacing w:val="-2"/>
          <w:sz w:val="24"/>
        </w:rPr>
        <w:t> </w:t>
      </w:r>
      <w:r>
        <w:rPr>
          <w:sz w:val="24"/>
        </w:rPr>
        <w:t>livestock</w:t>
      </w:r>
      <w:r>
        <w:rPr>
          <w:spacing w:val="-1"/>
          <w:sz w:val="24"/>
        </w:rPr>
        <w:t> </w:t>
      </w:r>
      <w:r>
        <w:rPr>
          <w:sz w:val="24"/>
        </w:rPr>
        <w:t>do you</w:t>
      </w:r>
      <w:r>
        <w:rPr>
          <w:spacing w:val="1"/>
          <w:sz w:val="24"/>
        </w:rPr>
        <w:t> </w:t>
      </w:r>
      <w:r>
        <w:rPr>
          <w:spacing w:val="-4"/>
          <w:sz w:val="24"/>
        </w:rPr>
        <w:t>rear?</w:t>
      </w:r>
    </w:p>
    <w:p>
      <w:pPr>
        <w:pStyle w:val="ListParagraph"/>
        <w:numPr>
          <w:ilvl w:val="1"/>
          <w:numId w:val="17"/>
        </w:numPr>
        <w:tabs>
          <w:tab w:pos="884" w:val="left" w:leader="none"/>
          <w:tab w:pos="2188" w:val="left" w:leader="none"/>
          <w:tab w:pos="4296" w:val="left" w:leader="none"/>
          <w:tab w:pos="5926" w:val="left" w:leader="none"/>
        </w:tabs>
        <w:spacing w:line="362" w:lineRule="auto" w:before="136" w:after="0"/>
        <w:ind w:left="165" w:right="445" w:firstLine="360"/>
        <w:jc w:val="left"/>
        <w:rPr>
          <w:b/>
          <w:sz w:val="24"/>
        </w:rPr>
      </w:pPr>
      <w:r>
        <w:rPr>
          <w:sz w:val="24"/>
        </w:rPr>
        <w:t>Dairy cow.</w:t>
        <w:tab/>
        <w:t>b. Local chickens.</w:t>
        <w:tab/>
        <w:t>c. Goats.</w:t>
        <w:tab/>
        <w:t>d. Others.(specify)…………. </w:t>
      </w:r>
      <w:r>
        <w:rPr>
          <w:b/>
          <w:sz w:val="24"/>
        </w:rPr>
        <w:t>PART</w:t>
      </w:r>
      <w:r>
        <w:rPr>
          <w:b/>
          <w:spacing w:val="40"/>
          <w:sz w:val="24"/>
        </w:rPr>
        <w:t> </w:t>
      </w:r>
      <w:r>
        <w:rPr>
          <w:b/>
          <w:sz w:val="24"/>
        </w:rPr>
        <w:t>3:</w:t>
      </w:r>
      <w:r>
        <w:rPr>
          <w:b/>
          <w:spacing w:val="40"/>
          <w:sz w:val="24"/>
        </w:rPr>
        <w:t> </w:t>
      </w:r>
      <w:r>
        <w:rPr>
          <w:b/>
          <w:sz w:val="24"/>
        </w:rPr>
        <w:t>SMALLHOLDER</w:t>
      </w:r>
      <w:r>
        <w:rPr>
          <w:b/>
          <w:spacing w:val="40"/>
          <w:sz w:val="24"/>
        </w:rPr>
        <w:t> </w:t>
      </w:r>
      <w:r>
        <w:rPr>
          <w:b/>
          <w:sz w:val="24"/>
        </w:rPr>
        <w:t>POTATO</w:t>
      </w:r>
      <w:r>
        <w:rPr>
          <w:b/>
          <w:spacing w:val="40"/>
          <w:sz w:val="24"/>
        </w:rPr>
        <w:t> </w:t>
      </w:r>
      <w:r>
        <w:rPr>
          <w:b/>
          <w:sz w:val="24"/>
        </w:rPr>
        <w:t>FARMERS’</w:t>
      </w:r>
      <w:r>
        <w:rPr>
          <w:b/>
          <w:spacing w:val="40"/>
          <w:sz w:val="24"/>
        </w:rPr>
        <w:t> </w:t>
      </w:r>
      <w:r>
        <w:rPr>
          <w:b/>
          <w:sz w:val="24"/>
        </w:rPr>
        <w:t>UTILIZATION</w:t>
      </w:r>
      <w:r>
        <w:rPr>
          <w:b/>
          <w:spacing w:val="40"/>
          <w:sz w:val="24"/>
        </w:rPr>
        <w:t> </w:t>
      </w:r>
      <w:r>
        <w:rPr>
          <w:b/>
          <w:sz w:val="24"/>
        </w:rPr>
        <w:t>OF</w:t>
      </w:r>
      <w:r>
        <w:rPr>
          <w:b/>
          <w:spacing w:val="40"/>
          <w:sz w:val="24"/>
        </w:rPr>
        <w:t> </w:t>
      </w:r>
      <w:r>
        <w:rPr>
          <w:b/>
          <w:sz w:val="24"/>
        </w:rPr>
        <w:t>DIGITAL</w:t>
      </w:r>
      <w:r>
        <w:rPr>
          <w:b/>
          <w:spacing w:val="80"/>
          <w:sz w:val="24"/>
        </w:rPr>
        <w:t> </w:t>
      </w:r>
      <w:r>
        <w:rPr>
          <w:b/>
          <w:sz w:val="24"/>
        </w:rPr>
        <w:t>INFORMATION PLATFORMS</w:t>
      </w: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9"/>
      </w:tblGrid>
      <w:tr>
        <w:trPr>
          <w:trHeight w:val="412" w:hRule="atLeast"/>
        </w:trPr>
        <w:tc>
          <w:tcPr>
            <w:tcW w:w="9069" w:type="dxa"/>
          </w:tcPr>
          <w:p>
            <w:pPr>
              <w:pStyle w:val="TableParagraph"/>
              <w:spacing w:line="275" w:lineRule="exact"/>
              <w:ind w:left="467"/>
              <w:rPr>
                <w:b/>
                <w:sz w:val="24"/>
              </w:rPr>
            </w:pPr>
            <w:r>
              <w:rPr>
                <w:b/>
                <w:sz w:val="24"/>
              </w:rPr>
              <w:t>A.</w:t>
            </w:r>
            <w:r>
              <w:rPr>
                <w:b/>
                <w:spacing w:val="66"/>
                <w:sz w:val="24"/>
              </w:rPr>
              <w:t> </w:t>
            </w:r>
            <w:r>
              <w:rPr>
                <w:b/>
                <w:sz w:val="24"/>
              </w:rPr>
              <w:t>OWNERSHIP</w:t>
            </w:r>
            <w:r>
              <w:rPr>
                <w:b/>
                <w:spacing w:val="-4"/>
                <w:sz w:val="24"/>
              </w:rPr>
              <w:t> </w:t>
            </w:r>
            <w:r>
              <w:rPr>
                <w:b/>
                <w:sz w:val="24"/>
              </w:rPr>
              <w:t>OF MOBILE </w:t>
            </w:r>
            <w:r>
              <w:rPr>
                <w:b/>
                <w:spacing w:val="-2"/>
                <w:sz w:val="24"/>
              </w:rPr>
              <w:t>PHONES</w:t>
            </w:r>
          </w:p>
        </w:tc>
      </w:tr>
      <w:tr>
        <w:trPr>
          <w:trHeight w:val="5796" w:hRule="atLeast"/>
        </w:trPr>
        <w:tc>
          <w:tcPr>
            <w:tcW w:w="9069" w:type="dxa"/>
          </w:tcPr>
          <w:p>
            <w:pPr>
              <w:pStyle w:val="TableParagraph"/>
              <w:numPr>
                <w:ilvl w:val="0"/>
                <w:numId w:val="18"/>
              </w:numPr>
              <w:tabs>
                <w:tab w:pos="826" w:val="left" w:leader="none"/>
              </w:tabs>
              <w:spacing w:line="270" w:lineRule="exact" w:before="0" w:after="0"/>
              <w:ind w:left="826" w:right="0" w:hanging="359"/>
              <w:jc w:val="left"/>
              <w:rPr>
                <w:sz w:val="24"/>
              </w:rPr>
            </w:pPr>
            <w:r>
              <w:rPr>
                <w:sz w:val="24"/>
              </w:rPr>
              <w:t>Do</w:t>
            </w:r>
            <w:r>
              <w:rPr>
                <w:spacing w:val="-2"/>
                <w:sz w:val="24"/>
              </w:rPr>
              <w:t> </w:t>
            </w:r>
            <w:r>
              <w:rPr>
                <w:sz w:val="24"/>
              </w:rPr>
              <w:t>you</w:t>
            </w:r>
            <w:r>
              <w:rPr>
                <w:spacing w:val="-1"/>
                <w:sz w:val="24"/>
              </w:rPr>
              <w:t> </w:t>
            </w:r>
            <w:r>
              <w:rPr>
                <w:sz w:val="24"/>
              </w:rPr>
              <w:t>have</w:t>
            </w:r>
            <w:r>
              <w:rPr>
                <w:spacing w:val="-1"/>
                <w:sz w:val="24"/>
              </w:rPr>
              <w:t> </w:t>
            </w:r>
            <w:r>
              <w:rPr>
                <w:sz w:val="24"/>
              </w:rPr>
              <w:t>a</w:t>
            </w:r>
            <w:r>
              <w:rPr>
                <w:spacing w:val="-2"/>
                <w:sz w:val="24"/>
              </w:rPr>
              <w:t> </w:t>
            </w:r>
            <w:r>
              <w:rPr>
                <w:sz w:val="24"/>
              </w:rPr>
              <w:t>phone?</w:t>
            </w:r>
            <w:r>
              <w:rPr>
                <w:spacing w:val="5"/>
                <w:sz w:val="24"/>
              </w:rPr>
              <w:t> </w:t>
            </w:r>
            <w:r>
              <w:rPr>
                <w:b/>
                <w:spacing w:val="-2"/>
                <w:sz w:val="24"/>
              </w:rPr>
              <w:t>Yes/No</w:t>
            </w:r>
          </w:p>
          <w:p>
            <w:pPr>
              <w:pStyle w:val="TableParagraph"/>
              <w:numPr>
                <w:ilvl w:val="0"/>
                <w:numId w:val="18"/>
              </w:numPr>
              <w:tabs>
                <w:tab w:pos="826" w:val="left" w:leader="none"/>
              </w:tabs>
              <w:spacing w:line="240" w:lineRule="auto" w:before="139" w:after="0"/>
              <w:ind w:left="826" w:right="0" w:hanging="359"/>
              <w:jc w:val="left"/>
              <w:rPr>
                <w:sz w:val="24"/>
              </w:rPr>
            </w:pPr>
            <w:r>
              <w:rPr>
                <w:sz w:val="24"/>
              </w:rPr>
              <w:t>If</w:t>
            </w:r>
            <w:r>
              <w:rPr>
                <w:spacing w:val="4"/>
                <w:sz w:val="24"/>
              </w:rPr>
              <w:t> </w:t>
            </w:r>
            <w:r>
              <w:rPr>
                <w:sz w:val="24"/>
              </w:rPr>
              <w:t>yes,</w:t>
            </w:r>
            <w:r>
              <w:rPr>
                <w:spacing w:val="-2"/>
                <w:sz w:val="24"/>
              </w:rPr>
              <w:t> </w:t>
            </w:r>
            <w:r>
              <w:rPr>
                <w:sz w:val="24"/>
              </w:rPr>
              <w:t>what</w:t>
            </w:r>
            <w:r>
              <w:rPr>
                <w:spacing w:val="-2"/>
                <w:sz w:val="24"/>
              </w:rPr>
              <w:t> </w:t>
            </w:r>
            <w:r>
              <w:rPr>
                <w:sz w:val="24"/>
              </w:rPr>
              <w:t>type</w:t>
            </w:r>
            <w:r>
              <w:rPr>
                <w:spacing w:val="-3"/>
                <w:sz w:val="24"/>
              </w:rPr>
              <w:t> </w:t>
            </w:r>
            <w:r>
              <w:rPr>
                <w:sz w:val="24"/>
              </w:rPr>
              <w:t>of</w:t>
            </w:r>
            <w:r>
              <w:rPr>
                <w:spacing w:val="-1"/>
                <w:sz w:val="24"/>
              </w:rPr>
              <w:t> </w:t>
            </w:r>
            <w:r>
              <w:rPr>
                <w:sz w:val="24"/>
              </w:rPr>
              <w:t>phone</w:t>
            </w:r>
            <w:r>
              <w:rPr>
                <w:spacing w:val="-3"/>
                <w:sz w:val="24"/>
              </w:rPr>
              <w:t> </w:t>
            </w:r>
            <w:r>
              <w:rPr>
                <w:sz w:val="24"/>
              </w:rPr>
              <w:t>do you</w:t>
            </w:r>
            <w:r>
              <w:rPr>
                <w:spacing w:val="1"/>
                <w:sz w:val="24"/>
              </w:rPr>
              <w:t> </w:t>
            </w:r>
            <w:r>
              <w:rPr>
                <w:spacing w:val="-4"/>
                <w:sz w:val="24"/>
              </w:rPr>
              <w:t>have?</w:t>
            </w:r>
          </w:p>
          <w:p>
            <w:pPr>
              <w:pStyle w:val="TableParagraph"/>
              <w:numPr>
                <w:ilvl w:val="1"/>
                <w:numId w:val="18"/>
              </w:numPr>
              <w:tabs>
                <w:tab w:pos="1186" w:val="left" w:leader="none"/>
                <w:tab w:pos="2707" w:val="left" w:leader="none"/>
                <w:tab w:pos="6046" w:val="left" w:leader="none"/>
              </w:tabs>
              <w:spacing w:line="240" w:lineRule="auto" w:before="137" w:after="0"/>
              <w:ind w:left="1186" w:right="0" w:hanging="359"/>
              <w:jc w:val="left"/>
              <w:rPr>
                <w:sz w:val="24"/>
              </w:rPr>
            </w:pPr>
            <w:r>
              <w:rPr>
                <w:spacing w:val="-2"/>
                <w:sz w:val="24"/>
              </w:rPr>
              <w:t>Smartphone</w:t>
            </w:r>
            <w:r>
              <w:rPr>
                <w:sz w:val="24"/>
              </w:rPr>
              <w:tab/>
              <w:t>b.</w:t>
            </w:r>
            <w:r>
              <w:rPr>
                <w:spacing w:val="-3"/>
                <w:sz w:val="24"/>
              </w:rPr>
              <w:t> </w:t>
            </w:r>
            <w:r>
              <w:rPr>
                <w:sz w:val="24"/>
              </w:rPr>
              <w:t>Key-pad</w:t>
            </w:r>
            <w:r>
              <w:rPr>
                <w:spacing w:val="-1"/>
                <w:sz w:val="24"/>
              </w:rPr>
              <w:t> </w:t>
            </w:r>
            <w:r>
              <w:rPr>
                <w:sz w:val="24"/>
              </w:rPr>
              <w:t>phone</w:t>
            </w:r>
            <w:r>
              <w:rPr>
                <w:spacing w:val="-2"/>
                <w:sz w:val="24"/>
              </w:rPr>
              <w:t> </w:t>
            </w:r>
            <w:r>
              <w:rPr>
                <w:sz w:val="24"/>
              </w:rPr>
              <w:t>(small </w:t>
            </w:r>
            <w:r>
              <w:rPr>
                <w:spacing w:val="-2"/>
                <w:sz w:val="24"/>
              </w:rPr>
              <w:t>phone)</w:t>
            </w:r>
            <w:r>
              <w:rPr>
                <w:sz w:val="24"/>
              </w:rPr>
              <w:tab/>
              <w:t>c.</w:t>
            </w:r>
            <w:r>
              <w:rPr>
                <w:spacing w:val="-3"/>
                <w:sz w:val="24"/>
              </w:rPr>
              <w:t> </w:t>
            </w:r>
            <w:r>
              <w:rPr>
                <w:spacing w:val="-2"/>
                <w:sz w:val="24"/>
              </w:rPr>
              <w:t>Other(specify)…</w:t>
            </w:r>
          </w:p>
          <w:p>
            <w:pPr>
              <w:pStyle w:val="TableParagraph"/>
              <w:numPr>
                <w:ilvl w:val="0"/>
                <w:numId w:val="18"/>
              </w:numPr>
              <w:tabs>
                <w:tab w:pos="826" w:val="left" w:leader="none"/>
              </w:tabs>
              <w:spacing w:line="240" w:lineRule="auto" w:before="139" w:after="0"/>
              <w:ind w:left="826" w:right="0" w:hanging="359"/>
              <w:jc w:val="left"/>
              <w:rPr>
                <w:sz w:val="24"/>
              </w:rPr>
            </w:pPr>
            <w:r>
              <w:rPr>
                <w:sz w:val="24"/>
              </w:rPr>
              <w:t>Does</w:t>
            </w:r>
            <w:r>
              <w:rPr>
                <w:spacing w:val="2"/>
                <w:sz w:val="24"/>
              </w:rPr>
              <w:t> </w:t>
            </w:r>
            <w:r>
              <w:rPr>
                <w:sz w:val="24"/>
              </w:rPr>
              <w:t>your</w:t>
            </w:r>
            <w:r>
              <w:rPr>
                <w:spacing w:val="-1"/>
                <w:sz w:val="24"/>
              </w:rPr>
              <w:t> </w:t>
            </w:r>
            <w:r>
              <w:rPr>
                <w:sz w:val="24"/>
              </w:rPr>
              <w:t>phone</w:t>
            </w:r>
            <w:r>
              <w:rPr>
                <w:spacing w:val="-2"/>
                <w:sz w:val="24"/>
              </w:rPr>
              <w:t> </w:t>
            </w:r>
            <w:r>
              <w:rPr>
                <w:sz w:val="24"/>
              </w:rPr>
              <w:t>has</w:t>
            </w:r>
            <w:r>
              <w:rPr>
                <w:spacing w:val="-1"/>
                <w:sz w:val="24"/>
              </w:rPr>
              <w:t> </w:t>
            </w:r>
            <w:r>
              <w:rPr>
                <w:sz w:val="24"/>
              </w:rPr>
              <w:t>access</w:t>
            </w:r>
            <w:r>
              <w:rPr>
                <w:spacing w:val="-1"/>
                <w:sz w:val="24"/>
              </w:rPr>
              <w:t> </w:t>
            </w:r>
            <w:r>
              <w:rPr>
                <w:sz w:val="24"/>
              </w:rPr>
              <w:t>to</w:t>
            </w:r>
            <w:r>
              <w:rPr>
                <w:spacing w:val="-1"/>
                <w:sz w:val="24"/>
              </w:rPr>
              <w:t> </w:t>
            </w:r>
            <w:r>
              <w:rPr>
                <w:sz w:val="24"/>
              </w:rPr>
              <w:t>internet?</w:t>
            </w:r>
            <w:r>
              <w:rPr>
                <w:spacing w:val="3"/>
                <w:sz w:val="24"/>
              </w:rPr>
              <w:t> </w:t>
            </w:r>
            <w:r>
              <w:rPr>
                <w:b/>
                <w:spacing w:val="-2"/>
                <w:sz w:val="24"/>
              </w:rPr>
              <w:t>Yes/No</w:t>
            </w:r>
          </w:p>
          <w:p>
            <w:pPr>
              <w:pStyle w:val="TableParagraph"/>
              <w:numPr>
                <w:ilvl w:val="0"/>
                <w:numId w:val="18"/>
              </w:numPr>
              <w:tabs>
                <w:tab w:pos="826" w:val="left" w:leader="none"/>
              </w:tabs>
              <w:spacing w:line="240" w:lineRule="auto" w:before="137" w:after="0"/>
              <w:ind w:left="826" w:right="0" w:hanging="359"/>
              <w:jc w:val="left"/>
              <w:rPr>
                <w:b/>
                <w:sz w:val="24"/>
              </w:rPr>
            </w:pPr>
            <w:r>
              <w:rPr>
                <w:sz w:val="24"/>
              </w:rPr>
              <w:t>Do</w:t>
            </w:r>
            <w:r>
              <w:rPr>
                <w:spacing w:val="-3"/>
                <w:sz w:val="24"/>
              </w:rPr>
              <w:t> </w:t>
            </w:r>
            <w:r>
              <w:rPr>
                <w:sz w:val="24"/>
              </w:rPr>
              <w:t>you</w:t>
            </w:r>
            <w:r>
              <w:rPr>
                <w:spacing w:val="-2"/>
                <w:sz w:val="24"/>
              </w:rPr>
              <w:t> </w:t>
            </w:r>
            <w:r>
              <w:rPr>
                <w:sz w:val="24"/>
              </w:rPr>
              <w:t>use</w:t>
            </w:r>
            <w:r>
              <w:rPr>
                <w:spacing w:val="1"/>
                <w:sz w:val="24"/>
              </w:rPr>
              <w:t> </w:t>
            </w:r>
            <w:r>
              <w:rPr>
                <w:sz w:val="24"/>
              </w:rPr>
              <w:t>your</w:t>
            </w:r>
            <w:r>
              <w:rPr>
                <w:spacing w:val="-1"/>
                <w:sz w:val="24"/>
              </w:rPr>
              <w:t> </w:t>
            </w:r>
            <w:r>
              <w:rPr>
                <w:sz w:val="24"/>
              </w:rPr>
              <w:t>phone</w:t>
            </w:r>
            <w:r>
              <w:rPr>
                <w:spacing w:val="-3"/>
                <w:sz w:val="24"/>
              </w:rPr>
              <w:t> </w:t>
            </w:r>
            <w:r>
              <w:rPr>
                <w:sz w:val="24"/>
              </w:rPr>
              <w:t>to</w:t>
            </w:r>
            <w:r>
              <w:rPr>
                <w:spacing w:val="-2"/>
                <w:sz w:val="24"/>
              </w:rPr>
              <w:t> </w:t>
            </w:r>
            <w:r>
              <w:rPr>
                <w:sz w:val="24"/>
              </w:rPr>
              <w:t>access</w:t>
            </w:r>
            <w:r>
              <w:rPr>
                <w:spacing w:val="-1"/>
                <w:sz w:val="24"/>
              </w:rPr>
              <w:t> </w:t>
            </w:r>
            <w:r>
              <w:rPr>
                <w:sz w:val="24"/>
              </w:rPr>
              <w:t>agricultural</w:t>
            </w:r>
            <w:r>
              <w:rPr>
                <w:spacing w:val="-2"/>
                <w:sz w:val="24"/>
              </w:rPr>
              <w:t> </w:t>
            </w:r>
            <w:r>
              <w:rPr>
                <w:sz w:val="24"/>
              </w:rPr>
              <w:t>information</w:t>
            </w:r>
            <w:r>
              <w:rPr>
                <w:spacing w:val="-2"/>
                <w:sz w:val="24"/>
              </w:rPr>
              <w:t> </w:t>
            </w:r>
            <w:r>
              <w:rPr>
                <w:sz w:val="24"/>
              </w:rPr>
              <w:t>or</w:t>
            </w:r>
            <w:r>
              <w:rPr>
                <w:spacing w:val="-2"/>
                <w:sz w:val="24"/>
              </w:rPr>
              <w:t> </w:t>
            </w:r>
            <w:r>
              <w:rPr>
                <w:sz w:val="24"/>
              </w:rPr>
              <w:t>advice?</w:t>
            </w:r>
            <w:r>
              <w:rPr>
                <w:spacing w:val="6"/>
                <w:sz w:val="24"/>
              </w:rPr>
              <w:t> </w:t>
            </w:r>
            <w:r>
              <w:rPr>
                <w:b/>
                <w:spacing w:val="-2"/>
                <w:sz w:val="24"/>
              </w:rPr>
              <w:t>Yes/No</w:t>
            </w:r>
          </w:p>
          <w:p>
            <w:pPr>
              <w:pStyle w:val="TableParagraph"/>
              <w:numPr>
                <w:ilvl w:val="0"/>
                <w:numId w:val="18"/>
              </w:numPr>
              <w:tabs>
                <w:tab w:pos="826" w:val="left" w:leader="none"/>
              </w:tabs>
              <w:spacing w:line="240" w:lineRule="auto" w:before="139" w:after="0"/>
              <w:ind w:left="826" w:right="0" w:hanging="359"/>
              <w:jc w:val="left"/>
              <w:rPr>
                <w:sz w:val="24"/>
              </w:rPr>
            </w:pPr>
            <w:r>
              <w:rPr>
                <w:sz w:val="24"/>
              </w:rPr>
              <w:t>If</w:t>
            </w:r>
            <w:r>
              <w:rPr>
                <w:spacing w:val="1"/>
                <w:sz w:val="24"/>
              </w:rPr>
              <w:t> </w:t>
            </w:r>
            <w:r>
              <w:rPr>
                <w:sz w:val="24"/>
              </w:rPr>
              <w:t>yes,</w:t>
            </w:r>
            <w:r>
              <w:rPr>
                <w:spacing w:val="-1"/>
                <w:sz w:val="24"/>
              </w:rPr>
              <w:t> </w:t>
            </w:r>
            <w:r>
              <w:rPr>
                <w:sz w:val="24"/>
              </w:rPr>
              <w:t>what</w:t>
            </w:r>
            <w:r>
              <w:rPr>
                <w:spacing w:val="-2"/>
                <w:sz w:val="24"/>
              </w:rPr>
              <w:t> </w:t>
            </w:r>
            <w:r>
              <w:rPr>
                <w:sz w:val="24"/>
              </w:rPr>
              <w:t>type</w:t>
            </w:r>
            <w:r>
              <w:rPr>
                <w:spacing w:val="-3"/>
                <w:sz w:val="24"/>
              </w:rPr>
              <w:t> </w:t>
            </w:r>
            <w:r>
              <w:rPr>
                <w:sz w:val="24"/>
              </w:rPr>
              <w:t>of</w:t>
            </w:r>
            <w:r>
              <w:rPr>
                <w:spacing w:val="-2"/>
                <w:sz w:val="24"/>
              </w:rPr>
              <w:t> </w:t>
            </w:r>
            <w:r>
              <w:rPr>
                <w:sz w:val="24"/>
              </w:rPr>
              <w:t>information</w:t>
            </w:r>
            <w:r>
              <w:rPr>
                <w:spacing w:val="-2"/>
                <w:sz w:val="24"/>
              </w:rPr>
              <w:t> </w:t>
            </w:r>
            <w:r>
              <w:rPr>
                <w:sz w:val="24"/>
              </w:rPr>
              <w:t>do</w:t>
            </w:r>
            <w:r>
              <w:rPr>
                <w:spacing w:val="3"/>
                <w:sz w:val="24"/>
              </w:rPr>
              <w:t> </w:t>
            </w:r>
            <w:r>
              <w:rPr>
                <w:sz w:val="24"/>
              </w:rPr>
              <w:t>you</w:t>
            </w:r>
            <w:r>
              <w:rPr>
                <w:spacing w:val="-1"/>
                <w:sz w:val="24"/>
              </w:rPr>
              <w:t> </w:t>
            </w:r>
            <w:r>
              <w:rPr>
                <w:spacing w:val="-2"/>
                <w:sz w:val="24"/>
              </w:rPr>
              <w:t>access?</w:t>
            </w:r>
          </w:p>
          <w:p>
            <w:pPr>
              <w:pStyle w:val="TableParagraph"/>
              <w:numPr>
                <w:ilvl w:val="1"/>
                <w:numId w:val="18"/>
              </w:numPr>
              <w:tabs>
                <w:tab w:pos="1186" w:val="left" w:leader="none"/>
                <w:tab w:pos="4754" w:val="left" w:leader="none"/>
              </w:tabs>
              <w:spacing w:line="240" w:lineRule="auto" w:before="137" w:after="0"/>
              <w:ind w:left="1186" w:right="0" w:hanging="359"/>
              <w:jc w:val="left"/>
              <w:rPr>
                <w:sz w:val="24"/>
              </w:rPr>
            </w:pPr>
            <w:r>
              <w:rPr>
                <w:sz w:val="24"/>
              </w:rPr>
              <w:t>Potato</w:t>
            </w:r>
            <w:r>
              <w:rPr>
                <w:spacing w:val="-1"/>
                <w:sz w:val="24"/>
              </w:rPr>
              <w:t> </w:t>
            </w:r>
            <w:r>
              <w:rPr>
                <w:sz w:val="24"/>
              </w:rPr>
              <w:t>production</w:t>
            </w:r>
            <w:r>
              <w:rPr>
                <w:spacing w:val="-1"/>
                <w:sz w:val="24"/>
              </w:rPr>
              <w:t> </w:t>
            </w:r>
            <w:r>
              <w:rPr>
                <w:spacing w:val="-2"/>
                <w:sz w:val="24"/>
              </w:rPr>
              <w:t>information</w:t>
            </w:r>
            <w:r>
              <w:rPr>
                <w:sz w:val="24"/>
              </w:rPr>
              <w:tab/>
              <w:t>b.</w:t>
            </w:r>
            <w:r>
              <w:rPr>
                <w:spacing w:val="-3"/>
                <w:sz w:val="24"/>
              </w:rPr>
              <w:t> </w:t>
            </w:r>
            <w:r>
              <w:rPr>
                <w:sz w:val="24"/>
              </w:rPr>
              <w:t>Potato</w:t>
            </w:r>
            <w:r>
              <w:rPr>
                <w:spacing w:val="-1"/>
                <w:sz w:val="24"/>
              </w:rPr>
              <w:t> </w:t>
            </w:r>
            <w:r>
              <w:rPr>
                <w:sz w:val="24"/>
              </w:rPr>
              <w:t>marketing</w:t>
            </w:r>
            <w:r>
              <w:rPr>
                <w:spacing w:val="-3"/>
                <w:sz w:val="24"/>
              </w:rPr>
              <w:t> </w:t>
            </w:r>
            <w:r>
              <w:rPr>
                <w:sz w:val="24"/>
              </w:rPr>
              <w:t>information</w:t>
            </w:r>
            <w:r>
              <w:rPr>
                <w:spacing w:val="30"/>
                <w:sz w:val="24"/>
              </w:rPr>
              <w:t>  </w:t>
            </w:r>
            <w:r>
              <w:rPr>
                <w:sz w:val="24"/>
              </w:rPr>
              <w:t>c. </w:t>
            </w:r>
            <w:r>
              <w:rPr>
                <w:spacing w:val="-2"/>
                <w:sz w:val="24"/>
              </w:rPr>
              <w:t>Other</w:t>
            </w:r>
          </w:p>
          <w:p>
            <w:pPr>
              <w:pStyle w:val="TableParagraph"/>
              <w:numPr>
                <w:ilvl w:val="0"/>
                <w:numId w:val="18"/>
              </w:numPr>
              <w:tabs>
                <w:tab w:pos="826" w:val="left" w:leader="none"/>
              </w:tabs>
              <w:spacing w:line="240" w:lineRule="auto" w:before="139" w:after="0"/>
              <w:ind w:left="826" w:right="0" w:hanging="359"/>
              <w:jc w:val="left"/>
              <w:rPr>
                <w:sz w:val="24"/>
              </w:rPr>
            </w:pPr>
            <w:r>
              <w:rPr>
                <w:sz w:val="24"/>
              </w:rPr>
              <w:t>What</w:t>
            </w:r>
            <w:r>
              <w:rPr>
                <w:spacing w:val="-2"/>
                <w:sz w:val="24"/>
              </w:rPr>
              <w:t> </w:t>
            </w:r>
            <w:r>
              <w:rPr>
                <w:sz w:val="24"/>
              </w:rPr>
              <w:t>information</w:t>
            </w:r>
            <w:r>
              <w:rPr>
                <w:spacing w:val="-1"/>
                <w:sz w:val="24"/>
              </w:rPr>
              <w:t> </w:t>
            </w:r>
            <w:r>
              <w:rPr>
                <w:sz w:val="24"/>
              </w:rPr>
              <w:t>do</w:t>
            </w:r>
            <w:r>
              <w:rPr>
                <w:spacing w:val="1"/>
                <w:sz w:val="24"/>
              </w:rPr>
              <w:t> </w:t>
            </w:r>
            <w:r>
              <w:rPr>
                <w:sz w:val="24"/>
              </w:rPr>
              <w:t>you need</w:t>
            </w:r>
            <w:r>
              <w:rPr>
                <w:spacing w:val="-1"/>
                <w:sz w:val="24"/>
              </w:rPr>
              <w:t> </w:t>
            </w:r>
            <w:r>
              <w:rPr>
                <w:sz w:val="24"/>
              </w:rPr>
              <w:t>on potato</w:t>
            </w:r>
            <w:r>
              <w:rPr>
                <w:spacing w:val="-1"/>
                <w:sz w:val="24"/>
              </w:rPr>
              <w:t> </w:t>
            </w:r>
            <w:r>
              <w:rPr>
                <w:spacing w:val="-2"/>
                <w:sz w:val="24"/>
              </w:rPr>
              <w:t>production?</w:t>
            </w:r>
          </w:p>
          <w:p>
            <w:pPr>
              <w:pStyle w:val="TableParagraph"/>
              <w:numPr>
                <w:ilvl w:val="1"/>
                <w:numId w:val="18"/>
              </w:numPr>
              <w:tabs>
                <w:tab w:pos="1052" w:val="left" w:leader="none"/>
                <w:tab w:pos="3708" w:val="left" w:leader="none"/>
              </w:tabs>
              <w:spacing w:line="240" w:lineRule="auto" w:before="137" w:after="0"/>
              <w:ind w:left="1052" w:right="0" w:hanging="225"/>
              <w:jc w:val="left"/>
              <w:rPr>
                <w:sz w:val="24"/>
              </w:rPr>
            </w:pPr>
            <w:r>
              <w:rPr>
                <w:sz w:val="24"/>
              </w:rPr>
              <w:t>Source</w:t>
            </w:r>
            <w:r>
              <w:rPr>
                <w:spacing w:val="-4"/>
                <w:sz w:val="24"/>
              </w:rPr>
              <w:t> </w:t>
            </w:r>
            <w:r>
              <w:rPr>
                <w:sz w:val="24"/>
              </w:rPr>
              <w:t>of certified</w:t>
            </w:r>
            <w:r>
              <w:rPr>
                <w:spacing w:val="-1"/>
                <w:sz w:val="24"/>
              </w:rPr>
              <w:t> </w:t>
            </w:r>
            <w:r>
              <w:rPr>
                <w:spacing w:val="-4"/>
                <w:sz w:val="24"/>
              </w:rPr>
              <w:t>seed</w:t>
            </w:r>
            <w:r>
              <w:rPr>
                <w:sz w:val="24"/>
              </w:rPr>
              <w:tab/>
              <w:t>b.</w:t>
            </w:r>
            <w:r>
              <w:rPr>
                <w:spacing w:val="-3"/>
                <w:sz w:val="24"/>
              </w:rPr>
              <w:t> </w:t>
            </w:r>
            <w:r>
              <w:rPr>
                <w:sz w:val="24"/>
              </w:rPr>
              <w:t>Pest</w:t>
            </w:r>
            <w:r>
              <w:rPr>
                <w:spacing w:val="-1"/>
                <w:sz w:val="24"/>
              </w:rPr>
              <w:t> </w:t>
            </w:r>
            <w:r>
              <w:rPr>
                <w:sz w:val="24"/>
              </w:rPr>
              <w:t>&amp;</w:t>
            </w:r>
            <w:r>
              <w:rPr>
                <w:spacing w:val="-2"/>
                <w:sz w:val="24"/>
              </w:rPr>
              <w:t> </w:t>
            </w:r>
            <w:r>
              <w:rPr>
                <w:sz w:val="24"/>
              </w:rPr>
              <w:t>disease</w:t>
            </w:r>
            <w:r>
              <w:rPr>
                <w:spacing w:val="-2"/>
                <w:sz w:val="24"/>
              </w:rPr>
              <w:t> </w:t>
            </w:r>
            <w:r>
              <w:rPr>
                <w:sz w:val="24"/>
              </w:rPr>
              <w:t>management </w:t>
            </w:r>
            <w:r>
              <w:rPr>
                <w:spacing w:val="-2"/>
                <w:sz w:val="24"/>
              </w:rPr>
              <w:t>practices</w:t>
            </w:r>
          </w:p>
          <w:p>
            <w:pPr>
              <w:pStyle w:val="TableParagraph"/>
              <w:tabs>
                <w:tab w:pos="3103" w:val="left" w:leader="none"/>
                <w:tab w:pos="6288" w:val="left" w:leader="none"/>
              </w:tabs>
              <w:spacing w:before="140"/>
              <w:ind w:left="827"/>
              <w:rPr>
                <w:sz w:val="24"/>
              </w:rPr>
            </w:pPr>
            <w:r>
              <w:rPr>
                <w:sz w:val="24"/>
              </w:rPr>
              <w:t>c.</w:t>
            </w:r>
            <w:r>
              <w:rPr>
                <w:spacing w:val="-2"/>
                <w:sz w:val="24"/>
              </w:rPr>
              <w:t> </w:t>
            </w:r>
            <w:r>
              <w:rPr>
                <w:sz w:val="24"/>
              </w:rPr>
              <w:t>Weather</w:t>
            </w:r>
            <w:r>
              <w:rPr>
                <w:spacing w:val="-2"/>
                <w:sz w:val="24"/>
              </w:rPr>
              <w:t> forecast</w:t>
            </w:r>
            <w:r>
              <w:rPr>
                <w:sz w:val="24"/>
              </w:rPr>
              <w:tab/>
              <w:t>d. Improved</w:t>
            </w:r>
            <w:r>
              <w:rPr>
                <w:spacing w:val="-1"/>
                <w:sz w:val="24"/>
              </w:rPr>
              <w:t> </w:t>
            </w:r>
            <w:r>
              <w:rPr>
                <w:sz w:val="24"/>
              </w:rPr>
              <w:t>potato</w:t>
            </w:r>
            <w:r>
              <w:rPr>
                <w:spacing w:val="-1"/>
                <w:sz w:val="24"/>
              </w:rPr>
              <w:t> </w:t>
            </w:r>
            <w:r>
              <w:rPr>
                <w:spacing w:val="-2"/>
                <w:sz w:val="24"/>
              </w:rPr>
              <w:t>varieties</w:t>
            </w:r>
            <w:r>
              <w:rPr>
                <w:sz w:val="24"/>
              </w:rPr>
              <w:tab/>
              <w:t>e.</w:t>
            </w:r>
            <w:r>
              <w:rPr>
                <w:spacing w:val="-3"/>
                <w:sz w:val="24"/>
              </w:rPr>
              <w:t> </w:t>
            </w:r>
            <w:r>
              <w:rPr>
                <w:sz w:val="24"/>
              </w:rPr>
              <w:t>Other</w:t>
            </w:r>
            <w:r>
              <w:rPr>
                <w:spacing w:val="-1"/>
                <w:sz w:val="24"/>
              </w:rPr>
              <w:t> </w:t>
            </w:r>
            <w:r>
              <w:rPr>
                <w:spacing w:val="-2"/>
                <w:sz w:val="24"/>
              </w:rPr>
              <w:t>(Specify)</w:t>
            </w:r>
          </w:p>
          <w:p>
            <w:pPr>
              <w:pStyle w:val="TableParagraph"/>
              <w:numPr>
                <w:ilvl w:val="0"/>
                <w:numId w:val="19"/>
              </w:numPr>
              <w:tabs>
                <w:tab w:pos="826" w:val="left" w:leader="none"/>
              </w:tabs>
              <w:spacing w:line="240" w:lineRule="auto" w:before="137" w:after="0"/>
              <w:ind w:left="826" w:right="0" w:hanging="359"/>
              <w:jc w:val="left"/>
              <w:rPr>
                <w:sz w:val="24"/>
              </w:rPr>
            </w:pPr>
            <w:r>
              <w:rPr>
                <w:sz w:val="24"/>
              </w:rPr>
              <w:t>What</w:t>
            </w:r>
            <w:r>
              <w:rPr>
                <w:spacing w:val="-2"/>
                <w:sz w:val="24"/>
              </w:rPr>
              <w:t> </w:t>
            </w:r>
            <w:r>
              <w:rPr>
                <w:sz w:val="24"/>
              </w:rPr>
              <w:t>information</w:t>
            </w:r>
            <w:r>
              <w:rPr>
                <w:spacing w:val="-1"/>
                <w:sz w:val="24"/>
              </w:rPr>
              <w:t> </w:t>
            </w:r>
            <w:r>
              <w:rPr>
                <w:sz w:val="24"/>
              </w:rPr>
              <w:t>do</w:t>
            </w:r>
            <w:r>
              <w:rPr>
                <w:spacing w:val="1"/>
                <w:sz w:val="24"/>
              </w:rPr>
              <w:t> </w:t>
            </w:r>
            <w:r>
              <w:rPr>
                <w:sz w:val="24"/>
              </w:rPr>
              <w:t>you need</w:t>
            </w:r>
            <w:r>
              <w:rPr>
                <w:spacing w:val="-1"/>
                <w:sz w:val="24"/>
              </w:rPr>
              <w:t> </w:t>
            </w:r>
            <w:r>
              <w:rPr>
                <w:sz w:val="24"/>
              </w:rPr>
              <w:t>on</w:t>
            </w:r>
            <w:r>
              <w:rPr>
                <w:spacing w:val="-1"/>
                <w:sz w:val="24"/>
              </w:rPr>
              <w:t> </w:t>
            </w:r>
            <w:r>
              <w:rPr>
                <w:sz w:val="24"/>
              </w:rPr>
              <w:t>potato</w:t>
            </w:r>
            <w:r>
              <w:rPr>
                <w:spacing w:val="-1"/>
                <w:sz w:val="24"/>
              </w:rPr>
              <w:t> </w:t>
            </w:r>
            <w:r>
              <w:rPr>
                <w:spacing w:val="-2"/>
                <w:sz w:val="24"/>
              </w:rPr>
              <w:t>marketing?</w:t>
            </w:r>
          </w:p>
          <w:p>
            <w:pPr>
              <w:pStyle w:val="TableParagraph"/>
              <w:numPr>
                <w:ilvl w:val="1"/>
                <w:numId w:val="19"/>
              </w:numPr>
              <w:tabs>
                <w:tab w:pos="1052" w:val="left" w:leader="none"/>
              </w:tabs>
              <w:spacing w:line="240" w:lineRule="auto" w:before="139" w:after="0"/>
              <w:ind w:left="1052" w:right="0" w:hanging="225"/>
              <w:jc w:val="left"/>
              <w:rPr>
                <w:sz w:val="24"/>
              </w:rPr>
            </w:pPr>
            <w:r>
              <w:rPr>
                <w:sz w:val="24"/>
              </w:rPr>
              <w:t>Current</w:t>
            </w:r>
            <w:r>
              <w:rPr>
                <w:spacing w:val="-1"/>
                <w:sz w:val="24"/>
              </w:rPr>
              <w:t> </w:t>
            </w:r>
            <w:r>
              <w:rPr>
                <w:sz w:val="24"/>
              </w:rPr>
              <w:t>prices</w:t>
            </w:r>
            <w:r>
              <w:rPr>
                <w:spacing w:val="-1"/>
                <w:sz w:val="24"/>
              </w:rPr>
              <w:t> </w:t>
            </w:r>
            <w:r>
              <w:rPr>
                <w:sz w:val="24"/>
              </w:rPr>
              <w:t>of</w:t>
            </w:r>
            <w:r>
              <w:rPr>
                <w:spacing w:val="-1"/>
                <w:sz w:val="24"/>
              </w:rPr>
              <w:t> </w:t>
            </w:r>
            <w:r>
              <w:rPr>
                <w:spacing w:val="-2"/>
                <w:sz w:val="24"/>
              </w:rPr>
              <w:t>potato</w:t>
            </w:r>
          </w:p>
          <w:p>
            <w:pPr>
              <w:pStyle w:val="TableParagraph"/>
              <w:numPr>
                <w:ilvl w:val="1"/>
                <w:numId w:val="19"/>
              </w:numPr>
              <w:tabs>
                <w:tab w:pos="1067" w:val="left" w:leader="none"/>
              </w:tabs>
              <w:spacing w:line="240" w:lineRule="auto" w:before="137" w:after="0"/>
              <w:ind w:left="1067" w:right="0" w:hanging="240"/>
              <w:jc w:val="left"/>
              <w:rPr>
                <w:sz w:val="24"/>
              </w:rPr>
            </w:pPr>
            <w:r>
              <w:rPr>
                <w:sz w:val="24"/>
              </w:rPr>
              <w:t>Available</w:t>
            </w:r>
            <w:r>
              <w:rPr>
                <w:spacing w:val="-3"/>
                <w:sz w:val="24"/>
              </w:rPr>
              <w:t> </w:t>
            </w:r>
            <w:r>
              <w:rPr>
                <w:spacing w:val="-2"/>
                <w:sz w:val="24"/>
              </w:rPr>
              <w:t>buyers</w:t>
            </w:r>
          </w:p>
          <w:p>
            <w:pPr>
              <w:pStyle w:val="TableParagraph"/>
              <w:numPr>
                <w:ilvl w:val="1"/>
                <w:numId w:val="19"/>
              </w:numPr>
              <w:tabs>
                <w:tab w:pos="1052" w:val="left" w:leader="none"/>
              </w:tabs>
              <w:spacing w:line="240" w:lineRule="auto" w:before="139" w:after="0"/>
              <w:ind w:left="1052" w:right="0" w:hanging="225"/>
              <w:jc w:val="left"/>
              <w:rPr>
                <w:sz w:val="24"/>
              </w:rPr>
            </w:pPr>
            <w:r>
              <w:rPr>
                <w:sz w:val="24"/>
              </w:rPr>
              <w:t>Type</w:t>
            </w:r>
            <w:r>
              <w:rPr>
                <w:spacing w:val="-4"/>
                <w:sz w:val="24"/>
              </w:rPr>
              <w:t> </w:t>
            </w:r>
            <w:r>
              <w:rPr>
                <w:sz w:val="24"/>
              </w:rPr>
              <w:t>of potato</w:t>
            </w:r>
            <w:r>
              <w:rPr>
                <w:spacing w:val="-1"/>
                <w:sz w:val="24"/>
              </w:rPr>
              <w:t> </w:t>
            </w:r>
            <w:r>
              <w:rPr>
                <w:sz w:val="24"/>
              </w:rPr>
              <w:t>variety</w:t>
            </w:r>
            <w:r>
              <w:rPr>
                <w:spacing w:val="-3"/>
                <w:sz w:val="24"/>
              </w:rPr>
              <w:t> </w:t>
            </w:r>
            <w:r>
              <w:rPr>
                <w:sz w:val="24"/>
              </w:rPr>
              <w:t>with</w:t>
            </w:r>
            <w:r>
              <w:rPr>
                <w:spacing w:val="-1"/>
                <w:sz w:val="24"/>
              </w:rPr>
              <w:t> </w:t>
            </w:r>
            <w:r>
              <w:rPr>
                <w:sz w:val="24"/>
              </w:rPr>
              <w:t>high demand</w:t>
            </w:r>
            <w:r>
              <w:rPr>
                <w:spacing w:val="-1"/>
                <w:sz w:val="24"/>
              </w:rPr>
              <w:t> </w:t>
            </w:r>
            <w:r>
              <w:rPr>
                <w:sz w:val="24"/>
              </w:rPr>
              <w:t>in the market</w:t>
            </w:r>
            <w:r>
              <w:rPr>
                <w:spacing w:val="29"/>
                <w:sz w:val="24"/>
              </w:rPr>
              <w:t>  </w:t>
            </w:r>
            <w:r>
              <w:rPr>
                <w:sz w:val="24"/>
              </w:rPr>
              <w:t>d.</w:t>
            </w:r>
            <w:r>
              <w:rPr>
                <w:spacing w:val="5"/>
                <w:sz w:val="24"/>
              </w:rPr>
              <w:t> </w:t>
            </w:r>
            <w:r>
              <w:rPr>
                <w:spacing w:val="-2"/>
                <w:sz w:val="24"/>
              </w:rPr>
              <w:t>Other.(Specify)</w:t>
            </w:r>
          </w:p>
        </w:tc>
      </w:tr>
      <w:tr>
        <w:trPr>
          <w:trHeight w:val="414" w:hRule="atLeast"/>
        </w:trPr>
        <w:tc>
          <w:tcPr>
            <w:tcW w:w="9069" w:type="dxa"/>
          </w:tcPr>
          <w:p>
            <w:pPr>
              <w:pStyle w:val="TableParagraph"/>
              <w:spacing w:line="275" w:lineRule="exact"/>
              <w:ind w:left="467"/>
              <w:rPr>
                <w:b/>
                <w:sz w:val="24"/>
              </w:rPr>
            </w:pPr>
            <w:r>
              <w:rPr>
                <w:b/>
                <w:sz w:val="24"/>
              </w:rPr>
              <w:t>B.</w:t>
            </w:r>
            <w:r>
              <w:rPr>
                <w:b/>
                <w:spacing w:val="76"/>
                <w:sz w:val="24"/>
              </w:rPr>
              <w:t> </w:t>
            </w:r>
            <w:r>
              <w:rPr>
                <w:b/>
                <w:sz w:val="24"/>
              </w:rPr>
              <w:t>DIGITAL</w:t>
            </w:r>
            <w:r>
              <w:rPr>
                <w:b/>
                <w:spacing w:val="2"/>
                <w:sz w:val="24"/>
              </w:rPr>
              <w:t> </w:t>
            </w:r>
            <w:r>
              <w:rPr>
                <w:b/>
                <w:spacing w:val="-2"/>
                <w:sz w:val="24"/>
              </w:rPr>
              <w:t>PLATFORMS</w:t>
            </w:r>
          </w:p>
        </w:tc>
      </w:tr>
    </w:tbl>
    <w:p>
      <w:pPr>
        <w:pStyle w:val="TableParagraph"/>
        <w:spacing w:after="0" w:line="275" w:lineRule="exact"/>
        <w:rPr>
          <w:b/>
          <w:sz w:val="24"/>
        </w:rPr>
        <w:sectPr>
          <w:type w:val="continuous"/>
          <w:pgSz w:w="11910" w:h="16840"/>
          <w:pgMar w:header="0" w:footer="1003" w:top="1400" w:bottom="1200" w:left="1275" w:right="992"/>
        </w:sect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9"/>
      </w:tblGrid>
      <w:tr>
        <w:trPr>
          <w:trHeight w:val="13662" w:hRule="atLeast"/>
        </w:trPr>
        <w:tc>
          <w:tcPr>
            <w:tcW w:w="9069" w:type="dxa"/>
          </w:tcPr>
          <w:p>
            <w:pPr>
              <w:pStyle w:val="TableParagraph"/>
              <w:numPr>
                <w:ilvl w:val="0"/>
                <w:numId w:val="20"/>
              </w:numPr>
              <w:tabs>
                <w:tab w:pos="827" w:val="left" w:leader="none"/>
              </w:tabs>
              <w:spacing w:line="362" w:lineRule="auto" w:before="0" w:after="0"/>
              <w:ind w:left="827" w:right="96" w:hanging="360"/>
              <w:jc w:val="left"/>
              <w:rPr>
                <w:b/>
                <w:sz w:val="24"/>
              </w:rPr>
            </w:pPr>
            <w:r>
              <w:rPr>
                <w:sz w:val="24"/>
              </w:rPr>
              <w:t>Have</w:t>
            </w:r>
            <w:r>
              <w:rPr>
                <w:spacing w:val="40"/>
                <w:sz w:val="24"/>
              </w:rPr>
              <w:t> </w:t>
            </w:r>
            <w:r>
              <w:rPr>
                <w:sz w:val="24"/>
              </w:rPr>
              <w:t>you</w:t>
            </w:r>
            <w:r>
              <w:rPr>
                <w:spacing w:val="40"/>
                <w:sz w:val="24"/>
              </w:rPr>
              <w:t> </w:t>
            </w:r>
            <w:r>
              <w:rPr>
                <w:sz w:val="24"/>
              </w:rPr>
              <w:t>ever</w:t>
            </w:r>
            <w:r>
              <w:rPr>
                <w:spacing w:val="40"/>
                <w:sz w:val="24"/>
              </w:rPr>
              <w:t> </w:t>
            </w:r>
            <w:r>
              <w:rPr>
                <w:sz w:val="24"/>
              </w:rPr>
              <w:t>heard</w:t>
            </w:r>
            <w:r>
              <w:rPr>
                <w:spacing w:val="40"/>
                <w:sz w:val="24"/>
              </w:rPr>
              <w:t> </w:t>
            </w:r>
            <w:r>
              <w:rPr>
                <w:sz w:val="24"/>
              </w:rPr>
              <w:t>of</w:t>
            </w:r>
            <w:r>
              <w:rPr>
                <w:spacing w:val="40"/>
                <w:sz w:val="24"/>
              </w:rPr>
              <w:t> </w:t>
            </w:r>
            <w:r>
              <w:rPr>
                <w:sz w:val="24"/>
              </w:rPr>
              <w:t>digital</w:t>
            </w:r>
            <w:r>
              <w:rPr>
                <w:spacing w:val="40"/>
                <w:sz w:val="24"/>
              </w:rPr>
              <w:t> </w:t>
            </w:r>
            <w:r>
              <w:rPr>
                <w:sz w:val="24"/>
              </w:rPr>
              <w:t>platforms</w:t>
            </w:r>
            <w:r>
              <w:rPr>
                <w:spacing w:val="40"/>
                <w:sz w:val="24"/>
              </w:rPr>
              <w:t> </w:t>
            </w:r>
            <w:r>
              <w:rPr>
                <w:sz w:val="24"/>
              </w:rPr>
              <w:t>that</w:t>
            </w:r>
            <w:r>
              <w:rPr>
                <w:spacing w:val="40"/>
                <w:sz w:val="24"/>
              </w:rPr>
              <w:t> </w:t>
            </w:r>
            <w:r>
              <w:rPr>
                <w:sz w:val="24"/>
              </w:rPr>
              <w:t>are</w:t>
            </w:r>
            <w:r>
              <w:rPr>
                <w:spacing w:val="40"/>
                <w:sz w:val="24"/>
              </w:rPr>
              <w:t> </w:t>
            </w:r>
            <w:r>
              <w:rPr>
                <w:sz w:val="24"/>
              </w:rPr>
              <w:t>specifically</w:t>
            </w:r>
            <w:r>
              <w:rPr>
                <w:spacing w:val="40"/>
                <w:sz w:val="24"/>
              </w:rPr>
              <w:t> </w:t>
            </w:r>
            <w:r>
              <w:rPr>
                <w:sz w:val="24"/>
              </w:rPr>
              <w:t>used</w:t>
            </w:r>
            <w:r>
              <w:rPr>
                <w:spacing w:val="40"/>
                <w:sz w:val="24"/>
              </w:rPr>
              <w:t> </w:t>
            </w:r>
            <w:r>
              <w:rPr>
                <w:sz w:val="24"/>
              </w:rPr>
              <w:t>to</w:t>
            </w:r>
            <w:r>
              <w:rPr>
                <w:spacing w:val="40"/>
                <w:sz w:val="24"/>
              </w:rPr>
              <w:t> </w:t>
            </w:r>
            <w:r>
              <w:rPr>
                <w:sz w:val="24"/>
              </w:rPr>
              <w:t>provide</w:t>
            </w:r>
            <w:r>
              <w:rPr>
                <w:spacing w:val="40"/>
                <w:sz w:val="24"/>
              </w:rPr>
              <w:t> </w:t>
            </w:r>
            <w:r>
              <w:rPr>
                <w:sz w:val="24"/>
              </w:rPr>
              <w:t>information for potatoes? </w:t>
            </w:r>
            <w:r>
              <w:rPr>
                <w:b/>
                <w:sz w:val="24"/>
              </w:rPr>
              <w:t>Yes/No</w:t>
            </w:r>
          </w:p>
          <w:p>
            <w:pPr>
              <w:pStyle w:val="TableParagraph"/>
              <w:numPr>
                <w:ilvl w:val="0"/>
                <w:numId w:val="20"/>
              </w:numPr>
              <w:tabs>
                <w:tab w:pos="826" w:val="left" w:leader="none"/>
              </w:tabs>
              <w:spacing w:line="271" w:lineRule="exact" w:before="0" w:after="0"/>
              <w:ind w:left="826" w:right="0" w:hanging="359"/>
              <w:jc w:val="left"/>
              <w:rPr>
                <w:sz w:val="24"/>
              </w:rPr>
            </w:pPr>
            <w:r>
              <w:rPr>
                <w:sz w:val="24"/>
              </w:rPr>
              <w:t>If</w:t>
            </w:r>
            <w:r>
              <w:rPr>
                <w:spacing w:val="3"/>
                <w:sz w:val="24"/>
              </w:rPr>
              <w:t> </w:t>
            </w:r>
            <w:r>
              <w:rPr>
                <w:sz w:val="24"/>
              </w:rPr>
              <w:t>yes,</w:t>
            </w:r>
            <w:r>
              <w:rPr>
                <w:spacing w:val="-2"/>
                <w:sz w:val="24"/>
              </w:rPr>
              <w:t> </w:t>
            </w:r>
            <w:r>
              <w:rPr>
                <w:sz w:val="24"/>
              </w:rPr>
              <w:t>where</w:t>
            </w:r>
            <w:r>
              <w:rPr>
                <w:spacing w:val="-2"/>
                <w:sz w:val="24"/>
              </w:rPr>
              <w:t> </w:t>
            </w:r>
            <w:r>
              <w:rPr>
                <w:sz w:val="24"/>
              </w:rPr>
              <w:t>and</w:t>
            </w:r>
            <w:r>
              <w:rPr>
                <w:spacing w:val="-2"/>
                <w:sz w:val="24"/>
              </w:rPr>
              <w:t> </w:t>
            </w:r>
            <w:r>
              <w:rPr>
                <w:sz w:val="24"/>
              </w:rPr>
              <w:t>when</w:t>
            </w:r>
            <w:r>
              <w:rPr>
                <w:spacing w:val="-2"/>
                <w:sz w:val="24"/>
              </w:rPr>
              <w:t> </w:t>
            </w:r>
            <w:r>
              <w:rPr>
                <w:sz w:val="24"/>
              </w:rPr>
              <w:t>did</w:t>
            </w:r>
            <w:r>
              <w:rPr>
                <w:spacing w:val="2"/>
                <w:sz w:val="24"/>
              </w:rPr>
              <w:t> </w:t>
            </w:r>
            <w:r>
              <w:rPr>
                <w:sz w:val="24"/>
              </w:rPr>
              <w:t>you</w:t>
            </w:r>
            <w:r>
              <w:rPr>
                <w:spacing w:val="-2"/>
                <w:sz w:val="24"/>
              </w:rPr>
              <w:t> </w:t>
            </w:r>
            <w:r>
              <w:rPr>
                <w:sz w:val="24"/>
              </w:rPr>
              <w:t>hear</w:t>
            </w:r>
            <w:r>
              <w:rPr>
                <w:spacing w:val="-2"/>
                <w:sz w:val="24"/>
              </w:rPr>
              <w:t> </w:t>
            </w:r>
            <w:r>
              <w:rPr>
                <w:sz w:val="24"/>
              </w:rPr>
              <w:t>about</w:t>
            </w:r>
            <w:r>
              <w:rPr>
                <w:spacing w:val="-1"/>
                <w:sz w:val="24"/>
              </w:rPr>
              <w:t> </w:t>
            </w:r>
            <w:r>
              <w:rPr>
                <w:spacing w:val="-5"/>
                <w:sz w:val="24"/>
              </w:rPr>
              <w:t>it?</w:t>
            </w:r>
          </w:p>
          <w:p>
            <w:pPr>
              <w:pStyle w:val="TableParagraph"/>
              <w:numPr>
                <w:ilvl w:val="0"/>
                <w:numId w:val="20"/>
              </w:numPr>
              <w:tabs>
                <w:tab w:pos="826" w:val="left" w:leader="none"/>
              </w:tabs>
              <w:spacing w:line="240" w:lineRule="auto" w:before="133" w:after="0"/>
              <w:ind w:left="826" w:right="0" w:hanging="359"/>
              <w:jc w:val="left"/>
              <w:rPr>
                <w:sz w:val="24"/>
              </w:rPr>
            </w:pPr>
            <w:r>
              <w:rPr>
                <w:sz w:val="24"/>
              </w:rPr>
              <w:t>If</w:t>
            </w:r>
            <w:r>
              <w:rPr>
                <w:spacing w:val="1"/>
                <w:sz w:val="24"/>
              </w:rPr>
              <w:t> </w:t>
            </w:r>
            <w:r>
              <w:rPr>
                <w:sz w:val="24"/>
              </w:rPr>
              <w:t>yes,</w:t>
            </w:r>
            <w:r>
              <w:rPr>
                <w:spacing w:val="-1"/>
                <w:sz w:val="24"/>
              </w:rPr>
              <w:t> </w:t>
            </w:r>
            <w:r>
              <w:rPr>
                <w:sz w:val="24"/>
              </w:rPr>
              <w:t>do</w:t>
            </w:r>
            <w:r>
              <w:rPr>
                <w:spacing w:val="2"/>
                <w:sz w:val="24"/>
              </w:rPr>
              <w:t> </w:t>
            </w:r>
            <w:r>
              <w:rPr>
                <w:sz w:val="24"/>
              </w:rPr>
              <w:t>you</w:t>
            </w:r>
            <w:r>
              <w:rPr>
                <w:spacing w:val="-2"/>
                <w:sz w:val="24"/>
              </w:rPr>
              <w:t> </w:t>
            </w:r>
            <w:r>
              <w:rPr>
                <w:sz w:val="24"/>
              </w:rPr>
              <w:t>know</w:t>
            </w:r>
            <w:r>
              <w:rPr>
                <w:spacing w:val="-1"/>
                <w:sz w:val="24"/>
              </w:rPr>
              <w:t> </w:t>
            </w:r>
            <w:r>
              <w:rPr>
                <w:sz w:val="24"/>
              </w:rPr>
              <w:t>any</w:t>
            </w:r>
            <w:r>
              <w:rPr>
                <w:spacing w:val="-4"/>
                <w:sz w:val="24"/>
              </w:rPr>
              <w:t> </w:t>
            </w:r>
            <w:r>
              <w:rPr>
                <w:sz w:val="24"/>
              </w:rPr>
              <w:t>platform?</w:t>
            </w:r>
            <w:r>
              <w:rPr>
                <w:spacing w:val="1"/>
                <w:sz w:val="24"/>
              </w:rPr>
              <w:t> </w:t>
            </w:r>
            <w:r>
              <w:rPr>
                <w:sz w:val="24"/>
              </w:rPr>
              <w:t>Mention</w:t>
            </w:r>
            <w:r>
              <w:rPr>
                <w:spacing w:val="-5"/>
                <w:sz w:val="24"/>
              </w:rPr>
              <w:t> </w:t>
            </w:r>
            <w:r>
              <w:rPr>
                <w:sz w:val="24"/>
              </w:rPr>
              <w:t>the</w:t>
            </w:r>
            <w:r>
              <w:rPr>
                <w:spacing w:val="-2"/>
                <w:sz w:val="24"/>
              </w:rPr>
              <w:t> </w:t>
            </w:r>
            <w:r>
              <w:rPr>
                <w:sz w:val="24"/>
              </w:rPr>
              <w:t>platforms</w:t>
            </w:r>
            <w:r>
              <w:rPr>
                <w:spacing w:val="-2"/>
                <w:sz w:val="24"/>
              </w:rPr>
              <w:t> </w:t>
            </w:r>
            <w:r>
              <w:rPr>
                <w:sz w:val="24"/>
              </w:rPr>
              <w:t>that you</w:t>
            </w:r>
            <w:r>
              <w:rPr>
                <w:spacing w:val="-1"/>
                <w:sz w:val="24"/>
              </w:rPr>
              <w:t> </w:t>
            </w:r>
            <w:r>
              <w:rPr>
                <w:spacing w:val="-2"/>
                <w:sz w:val="24"/>
              </w:rPr>
              <w:t>know.</w:t>
            </w:r>
          </w:p>
          <w:p>
            <w:pPr>
              <w:pStyle w:val="TableParagraph"/>
              <w:numPr>
                <w:ilvl w:val="0"/>
                <w:numId w:val="20"/>
              </w:numPr>
              <w:tabs>
                <w:tab w:pos="826" w:val="left" w:leader="none"/>
              </w:tabs>
              <w:spacing w:line="240" w:lineRule="auto" w:before="137" w:after="0"/>
              <w:ind w:left="826" w:right="0" w:hanging="359"/>
              <w:jc w:val="left"/>
              <w:rPr>
                <w:sz w:val="24"/>
              </w:rPr>
            </w:pPr>
            <w:r>
              <w:rPr>
                <w:sz w:val="24"/>
              </w:rPr>
              <w:t>If</w:t>
            </w:r>
            <w:r>
              <w:rPr>
                <w:spacing w:val="1"/>
                <w:sz w:val="24"/>
              </w:rPr>
              <w:t> </w:t>
            </w:r>
            <w:r>
              <w:rPr>
                <w:sz w:val="24"/>
              </w:rPr>
              <w:t>no, why</w:t>
            </w:r>
            <w:r>
              <w:rPr>
                <w:spacing w:val="-5"/>
                <w:sz w:val="24"/>
              </w:rPr>
              <w:t> </w:t>
            </w:r>
            <w:r>
              <w:rPr>
                <w:spacing w:val="-4"/>
                <w:sz w:val="24"/>
              </w:rPr>
              <w:t>not?</w:t>
            </w:r>
          </w:p>
          <w:p>
            <w:pPr>
              <w:pStyle w:val="TableParagraph"/>
              <w:numPr>
                <w:ilvl w:val="1"/>
                <w:numId w:val="20"/>
              </w:numPr>
              <w:tabs>
                <w:tab w:pos="1114" w:val="left" w:leader="none"/>
              </w:tabs>
              <w:spacing w:line="240" w:lineRule="auto" w:before="139" w:after="0"/>
              <w:ind w:left="1114" w:right="0" w:hanging="287"/>
              <w:jc w:val="left"/>
              <w:rPr>
                <w:sz w:val="24"/>
              </w:rPr>
            </w:pPr>
            <w:r>
              <w:rPr>
                <w:sz w:val="24"/>
              </w:rPr>
              <w:t>I</w:t>
            </w:r>
            <w:r>
              <w:rPr>
                <w:spacing w:val="-5"/>
                <w:sz w:val="24"/>
              </w:rPr>
              <w:t> </w:t>
            </w:r>
            <w:r>
              <w:rPr>
                <w:sz w:val="24"/>
              </w:rPr>
              <w:t>am aware, but do not have</w:t>
            </w:r>
            <w:r>
              <w:rPr>
                <w:spacing w:val="-1"/>
                <w:sz w:val="24"/>
              </w:rPr>
              <w:t> </w:t>
            </w:r>
            <w:r>
              <w:rPr>
                <w:sz w:val="24"/>
              </w:rPr>
              <w:t>a</w:t>
            </w:r>
            <w:r>
              <w:rPr>
                <w:spacing w:val="-1"/>
                <w:sz w:val="24"/>
              </w:rPr>
              <w:t> </w:t>
            </w:r>
            <w:r>
              <w:rPr>
                <w:sz w:val="24"/>
              </w:rPr>
              <w:t>smart </w:t>
            </w:r>
            <w:r>
              <w:rPr>
                <w:spacing w:val="-2"/>
                <w:sz w:val="24"/>
              </w:rPr>
              <w:t>phone</w:t>
            </w:r>
          </w:p>
          <w:p>
            <w:pPr>
              <w:pStyle w:val="TableParagraph"/>
              <w:numPr>
                <w:ilvl w:val="1"/>
                <w:numId w:val="20"/>
              </w:numPr>
              <w:tabs>
                <w:tab w:pos="1069" w:val="left" w:leader="none"/>
                <w:tab w:pos="5555" w:val="left" w:leader="none"/>
              </w:tabs>
              <w:spacing w:line="240" w:lineRule="auto" w:before="137" w:after="0"/>
              <w:ind w:left="1069" w:right="0" w:hanging="242"/>
              <w:jc w:val="left"/>
              <w:rPr>
                <w:sz w:val="24"/>
              </w:rPr>
            </w:pPr>
            <w:r>
              <w:rPr>
                <w:sz w:val="24"/>
              </w:rPr>
              <w:t>I</w:t>
            </w:r>
            <w:r>
              <w:rPr>
                <w:spacing w:val="-4"/>
                <w:sz w:val="24"/>
              </w:rPr>
              <w:t> </w:t>
            </w:r>
            <w:r>
              <w:rPr>
                <w:sz w:val="24"/>
              </w:rPr>
              <w:t>am aware</w:t>
            </w:r>
            <w:r>
              <w:rPr>
                <w:spacing w:val="-2"/>
                <w:sz w:val="24"/>
              </w:rPr>
              <w:t> </w:t>
            </w:r>
            <w:r>
              <w:rPr>
                <w:sz w:val="24"/>
              </w:rPr>
              <w:t>but</w:t>
            </w:r>
            <w:r>
              <w:rPr>
                <w:spacing w:val="2"/>
                <w:sz w:val="24"/>
              </w:rPr>
              <w:t> </w:t>
            </w:r>
            <w:r>
              <w:rPr>
                <w:sz w:val="24"/>
              </w:rPr>
              <w:t>I</w:t>
            </w:r>
            <w:r>
              <w:rPr>
                <w:spacing w:val="-4"/>
                <w:sz w:val="24"/>
              </w:rPr>
              <w:t> </w:t>
            </w:r>
            <w:r>
              <w:rPr>
                <w:sz w:val="24"/>
              </w:rPr>
              <w:t>do</w:t>
            </w:r>
            <w:r>
              <w:rPr>
                <w:spacing w:val="1"/>
                <w:sz w:val="24"/>
              </w:rPr>
              <w:t> </w:t>
            </w:r>
            <w:r>
              <w:rPr>
                <w:sz w:val="24"/>
              </w:rPr>
              <w:t>not know how to use</w:t>
            </w:r>
            <w:r>
              <w:rPr>
                <w:spacing w:val="2"/>
                <w:sz w:val="24"/>
              </w:rPr>
              <w:t> </w:t>
            </w:r>
            <w:r>
              <w:rPr>
                <w:spacing w:val="-5"/>
                <w:sz w:val="24"/>
              </w:rPr>
              <w:t>it.</w:t>
            </w:r>
            <w:r>
              <w:rPr>
                <w:sz w:val="24"/>
              </w:rPr>
              <w:tab/>
              <w:t>c.</w:t>
            </w:r>
            <w:r>
              <w:rPr>
                <w:spacing w:val="-3"/>
                <w:sz w:val="24"/>
              </w:rPr>
              <w:t> </w:t>
            </w:r>
            <w:r>
              <w:rPr>
                <w:spacing w:val="-2"/>
                <w:sz w:val="24"/>
              </w:rPr>
              <w:t>Other.(Specify)</w:t>
            </w:r>
          </w:p>
          <w:p>
            <w:pPr>
              <w:pStyle w:val="TableParagraph"/>
              <w:numPr>
                <w:ilvl w:val="0"/>
                <w:numId w:val="20"/>
              </w:numPr>
              <w:tabs>
                <w:tab w:pos="826" w:val="left" w:leader="none"/>
              </w:tabs>
              <w:spacing w:line="240" w:lineRule="auto" w:before="139" w:after="0"/>
              <w:ind w:left="826" w:right="0" w:hanging="359"/>
              <w:jc w:val="left"/>
              <w:rPr>
                <w:b/>
                <w:sz w:val="24"/>
              </w:rPr>
            </w:pPr>
            <w:r>
              <w:rPr>
                <w:sz w:val="24"/>
              </w:rPr>
              <w:t>Are</w:t>
            </w:r>
            <w:r>
              <w:rPr>
                <w:spacing w:val="1"/>
                <w:sz w:val="24"/>
              </w:rPr>
              <w:t> </w:t>
            </w:r>
            <w:r>
              <w:rPr>
                <w:sz w:val="24"/>
              </w:rPr>
              <w:t>you</w:t>
            </w:r>
            <w:r>
              <w:rPr>
                <w:spacing w:val="-1"/>
                <w:sz w:val="24"/>
              </w:rPr>
              <w:t> </w:t>
            </w:r>
            <w:r>
              <w:rPr>
                <w:sz w:val="24"/>
              </w:rPr>
              <w:t>willing</w:t>
            </w:r>
            <w:r>
              <w:rPr>
                <w:spacing w:val="-2"/>
                <w:sz w:val="24"/>
              </w:rPr>
              <w:t> </w:t>
            </w:r>
            <w:r>
              <w:rPr>
                <w:sz w:val="24"/>
              </w:rPr>
              <w:t>to</w:t>
            </w:r>
            <w:r>
              <w:rPr>
                <w:spacing w:val="-1"/>
                <w:sz w:val="24"/>
              </w:rPr>
              <w:t> </w:t>
            </w:r>
            <w:r>
              <w:rPr>
                <w:sz w:val="24"/>
              </w:rPr>
              <w:t>use</w:t>
            </w:r>
            <w:r>
              <w:rPr>
                <w:spacing w:val="-2"/>
                <w:sz w:val="24"/>
              </w:rPr>
              <w:t> </w:t>
            </w:r>
            <w:r>
              <w:rPr>
                <w:sz w:val="24"/>
              </w:rPr>
              <w:t>the</w:t>
            </w:r>
            <w:r>
              <w:rPr>
                <w:spacing w:val="-2"/>
                <w:sz w:val="24"/>
              </w:rPr>
              <w:t> </w:t>
            </w:r>
            <w:r>
              <w:rPr>
                <w:sz w:val="24"/>
              </w:rPr>
              <w:t>digital</w:t>
            </w:r>
            <w:r>
              <w:rPr>
                <w:spacing w:val="-1"/>
                <w:sz w:val="24"/>
              </w:rPr>
              <w:t> </w:t>
            </w:r>
            <w:r>
              <w:rPr>
                <w:sz w:val="24"/>
              </w:rPr>
              <w:t>platform?</w:t>
            </w:r>
            <w:r>
              <w:rPr>
                <w:spacing w:val="5"/>
                <w:sz w:val="24"/>
              </w:rPr>
              <w:t> </w:t>
            </w:r>
            <w:r>
              <w:rPr>
                <w:b/>
                <w:spacing w:val="-2"/>
                <w:sz w:val="24"/>
              </w:rPr>
              <w:t>Yes/No</w:t>
            </w:r>
          </w:p>
          <w:p>
            <w:pPr>
              <w:pStyle w:val="TableParagraph"/>
              <w:numPr>
                <w:ilvl w:val="0"/>
                <w:numId w:val="20"/>
              </w:numPr>
              <w:tabs>
                <w:tab w:pos="826" w:val="left" w:leader="none"/>
              </w:tabs>
              <w:spacing w:line="240" w:lineRule="auto" w:before="137" w:after="0"/>
              <w:ind w:left="826" w:right="0" w:hanging="359"/>
              <w:jc w:val="left"/>
              <w:rPr>
                <w:b/>
                <w:sz w:val="24"/>
              </w:rPr>
            </w:pPr>
            <w:r>
              <w:rPr>
                <w:sz w:val="24"/>
              </w:rPr>
              <w:t>Are</w:t>
            </w:r>
            <w:r>
              <w:rPr>
                <w:spacing w:val="2"/>
                <w:sz w:val="24"/>
              </w:rPr>
              <w:t> </w:t>
            </w:r>
            <w:r>
              <w:rPr>
                <w:sz w:val="24"/>
              </w:rPr>
              <w:t>you willing</w:t>
            </w:r>
            <w:r>
              <w:rPr>
                <w:spacing w:val="-3"/>
                <w:sz w:val="24"/>
              </w:rPr>
              <w:t> </w:t>
            </w:r>
            <w:r>
              <w:rPr>
                <w:sz w:val="24"/>
              </w:rPr>
              <w:t>to pay</w:t>
            </w:r>
            <w:r>
              <w:rPr>
                <w:spacing w:val="-3"/>
                <w:sz w:val="24"/>
              </w:rPr>
              <w:t> </w:t>
            </w:r>
            <w:r>
              <w:rPr>
                <w:sz w:val="24"/>
              </w:rPr>
              <w:t>for</w:t>
            </w:r>
            <w:r>
              <w:rPr>
                <w:spacing w:val="-1"/>
                <w:sz w:val="24"/>
              </w:rPr>
              <w:t> </w:t>
            </w:r>
            <w:r>
              <w:rPr>
                <w:sz w:val="24"/>
              </w:rPr>
              <w:t>the platforms?</w:t>
            </w:r>
            <w:r>
              <w:rPr>
                <w:spacing w:val="4"/>
                <w:sz w:val="24"/>
              </w:rPr>
              <w:t> </w:t>
            </w:r>
            <w:r>
              <w:rPr>
                <w:b/>
                <w:spacing w:val="-2"/>
                <w:sz w:val="24"/>
              </w:rPr>
              <w:t>Yes/No</w:t>
            </w:r>
          </w:p>
          <w:p>
            <w:pPr>
              <w:pStyle w:val="TableParagraph"/>
              <w:numPr>
                <w:ilvl w:val="0"/>
                <w:numId w:val="20"/>
              </w:numPr>
              <w:tabs>
                <w:tab w:pos="827" w:val="left" w:leader="none"/>
              </w:tabs>
              <w:spacing w:line="360" w:lineRule="auto" w:before="139" w:after="0"/>
              <w:ind w:left="827" w:right="100" w:hanging="360"/>
              <w:jc w:val="left"/>
              <w:rPr>
                <w:sz w:val="24"/>
              </w:rPr>
            </w:pPr>
            <w:r>
              <w:rPr>
                <w:sz w:val="24"/>
              </w:rPr>
              <w:t>If</w:t>
            </w:r>
            <w:r>
              <w:rPr>
                <w:spacing w:val="29"/>
                <w:sz w:val="24"/>
              </w:rPr>
              <w:t> </w:t>
            </w:r>
            <w:r>
              <w:rPr>
                <w:sz w:val="24"/>
              </w:rPr>
              <w:t>yes,</w:t>
            </w:r>
            <w:r>
              <w:rPr>
                <w:spacing w:val="25"/>
                <w:sz w:val="24"/>
              </w:rPr>
              <w:t> </w:t>
            </w:r>
            <w:r>
              <w:rPr>
                <w:sz w:val="24"/>
              </w:rPr>
              <w:t>how</w:t>
            </w:r>
            <w:r>
              <w:rPr>
                <w:spacing w:val="25"/>
                <w:sz w:val="24"/>
              </w:rPr>
              <w:t> </w:t>
            </w:r>
            <w:r>
              <w:rPr>
                <w:sz w:val="24"/>
              </w:rPr>
              <w:t>much</w:t>
            </w:r>
            <w:r>
              <w:rPr>
                <w:spacing w:val="25"/>
                <w:sz w:val="24"/>
              </w:rPr>
              <w:t> </w:t>
            </w:r>
            <w:r>
              <w:rPr>
                <w:sz w:val="24"/>
              </w:rPr>
              <w:t>are</w:t>
            </w:r>
            <w:r>
              <w:rPr>
                <w:spacing w:val="29"/>
                <w:sz w:val="24"/>
              </w:rPr>
              <w:t> </w:t>
            </w:r>
            <w:r>
              <w:rPr>
                <w:sz w:val="24"/>
              </w:rPr>
              <w:t>you</w:t>
            </w:r>
            <w:r>
              <w:rPr>
                <w:spacing w:val="25"/>
                <w:sz w:val="24"/>
              </w:rPr>
              <w:t> </w:t>
            </w:r>
            <w:r>
              <w:rPr>
                <w:sz w:val="24"/>
              </w:rPr>
              <w:t>willing</w:t>
            </w:r>
            <w:r>
              <w:rPr>
                <w:spacing w:val="23"/>
                <w:sz w:val="24"/>
              </w:rPr>
              <w:t> </w:t>
            </w:r>
            <w:r>
              <w:rPr>
                <w:sz w:val="24"/>
              </w:rPr>
              <w:t>to</w:t>
            </w:r>
            <w:r>
              <w:rPr>
                <w:spacing w:val="26"/>
                <w:sz w:val="24"/>
              </w:rPr>
              <w:t> </w:t>
            </w:r>
            <w:r>
              <w:rPr>
                <w:sz w:val="24"/>
              </w:rPr>
              <w:t>pay</w:t>
            </w:r>
            <w:r>
              <w:rPr>
                <w:spacing w:val="20"/>
                <w:sz w:val="24"/>
              </w:rPr>
              <w:t> </w:t>
            </w:r>
            <w:r>
              <w:rPr>
                <w:sz w:val="24"/>
              </w:rPr>
              <w:t>for</w:t>
            </w:r>
            <w:r>
              <w:rPr>
                <w:spacing w:val="24"/>
                <w:sz w:val="24"/>
              </w:rPr>
              <w:t> </w:t>
            </w:r>
            <w:r>
              <w:rPr>
                <w:sz w:val="24"/>
              </w:rPr>
              <w:t>the</w:t>
            </w:r>
            <w:r>
              <w:rPr>
                <w:spacing w:val="25"/>
                <w:sz w:val="24"/>
              </w:rPr>
              <w:t> </w:t>
            </w:r>
            <w:r>
              <w:rPr>
                <w:sz w:val="24"/>
              </w:rPr>
              <w:t>platforms’</w:t>
            </w:r>
            <w:r>
              <w:rPr>
                <w:spacing w:val="24"/>
                <w:sz w:val="24"/>
              </w:rPr>
              <w:t> </w:t>
            </w:r>
            <w:r>
              <w:rPr>
                <w:sz w:val="24"/>
              </w:rPr>
              <w:t>services</w:t>
            </w:r>
            <w:r>
              <w:rPr>
                <w:spacing w:val="25"/>
                <w:sz w:val="24"/>
              </w:rPr>
              <w:t> </w:t>
            </w:r>
            <w:r>
              <w:rPr>
                <w:sz w:val="24"/>
              </w:rPr>
              <w:t>in</w:t>
            </w:r>
            <w:r>
              <w:rPr>
                <w:spacing w:val="26"/>
                <w:sz w:val="24"/>
              </w:rPr>
              <w:t> </w:t>
            </w:r>
            <w:r>
              <w:rPr>
                <w:sz w:val="24"/>
              </w:rPr>
              <w:t>Ksh</w:t>
            </w:r>
            <w:r>
              <w:rPr>
                <w:spacing w:val="25"/>
                <w:sz w:val="24"/>
              </w:rPr>
              <w:t> </w:t>
            </w:r>
            <w:r>
              <w:rPr>
                <w:sz w:val="24"/>
              </w:rPr>
              <w:t>every </w:t>
            </w:r>
            <w:r>
              <w:rPr>
                <w:spacing w:val="-2"/>
                <w:sz w:val="24"/>
              </w:rPr>
              <w:t>month?</w:t>
            </w:r>
          </w:p>
          <w:p>
            <w:pPr>
              <w:pStyle w:val="TableParagraph"/>
              <w:numPr>
                <w:ilvl w:val="0"/>
                <w:numId w:val="20"/>
              </w:numPr>
              <w:tabs>
                <w:tab w:pos="826" w:val="left" w:leader="none"/>
              </w:tabs>
              <w:spacing w:line="240" w:lineRule="auto" w:before="1" w:after="0"/>
              <w:ind w:left="826" w:right="0" w:hanging="359"/>
              <w:jc w:val="left"/>
              <w:rPr>
                <w:b/>
                <w:sz w:val="24"/>
              </w:rPr>
            </w:pPr>
            <w:r>
              <w:rPr>
                <w:sz w:val="24"/>
              </w:rPr>
              <w:t>Do</w:t>
            </w:r>
            <w:r>
              <w:rPr>
                <w:spacing w:val="-2"/>
                <w:sz w:val="24"/>
              </w:rPr>
              <w:t> </w:t>
            </w:r>
            <w:r>
              <w:rPr>
                <w:sz w:val="24"/>
              </w:rPr>
              <w:t>you</w:t>
            </w:r>
            <w:r>
              <w:rPr>
                <w:spacing w:val="-1"/>
                <w:sz w:val="24"/>
              </w:rPr>
              <w:t> </w:t>
            </w:r>
            <w:r>
              <w:rPr>
                <w:sz w:val="24"/>
              </w:rPr>
              <w:t>use</w:t>
            </w:r>
            <w:r>
              <w:rPr>
                <w:spacing w:val="-1"/>
                <w:sz w:val="24"/>
              </w:rPr>
              <w:t> </w:t>
            </w:r>
            <w:r>
              <w:rPr>
                <w:sz w:val="24"/>
              </w:rPr>
              <w:t>any</w:t>
            </w:r>
            <w:r>
              <w:rPr>
                <w:spacing w:val="-5"/>
                <w:sz w:val="24"/>
              </w:rPr>
              <w:t> </w:t>
            </w:r>
            <w:r>
              <w:rPr>
                <w:sz w:val="24"/>
              </w:rPr>
              <w:t>of</w:t>
            </w:r>
            <w:r>
              <w:rPr>
                <w:spacing w:val="-1"/>
                <w:sz w:val="24"/>
              </w:rPr>
              <w:t> </w:t>
            </w:r>
            <w:r>
              <w:rPr>
                <w:sz w:val="24"/>
              </w:rPr>
              <w:t>the</w:t>
            </w:r>
            <w:r>
              <w:rPr>
                <w:spacing w:val="-2"/>
                <w:sz w:val="24"/>
              </w:rPr>
              <w:t> </w:t>
            </w:r>
            <w:r>
              <w:rPr>
                <w:sz w:val="24"/>
              </w:rPr>
              <w:t>mentioned</w:t>
            </w:r>
            <w:r>
              <w:rPr>
                <w:spacing w:val="-1"/>
                <w:sz w:val="24"/>
              </w:rPr>
              <w:t> </w:t>
            </w:r>
            <w:r>
              <w:rPr>
                <w:sz w:val="24"/>
              </w:rPr>
              <w:t>above</w:t>
            </w:r>
            <w:r>
              <w:rPr>
                <w:spacing w:val="-1"/>
                <w:sz w:val="24"/>
              </w:rPr>
              <w:t> </w:t>
            </w:r>
            <w:r>
              <w:rPr>
                <w:sz w:val="24"/>
              </w:rPr>
              <w:t>digital</w:t>
            </w:r>
            <w:r>
              <w:rPr>
                <w:spacing w:val="-1"/>
                <w:sz w:val="24"/>
              </w:rPr>
              <w:t> </w:t>
            </w:r>
            <w:r>
              <w:rPr>
                <w:sz w:val="24"/>
              </w:rPr>
              <w:t>platform?</w:t>
            </w:r>
            <w:r>
              <w:rPr>
                <w:spacing w:val="7"/>
                <w:sz w:val="24"/>
              </w:rPr>
              <w:t> </w:t>
            </w:r>
            <w:r>
              <w:rPr>
                <w:b/>
                <w:spacing w:val="-2"/>
                <w:sz w:val="24"/>
              </w:rPr>
              <w:t>Yes/No</w:t>
            </w:r>
          </w:p>
          <w:p>
            <w:pPr>
              <w:pStyle w:val="TableParagraph"/>
              <w:numPr>
                <w:ilvl w:val="0"/>
                <w:numId w:val="20"/>
              </w:numPr>
              <w:tabs>
                <w:tab w:pos="826" w:val="left" w:leader="none"/>
              </w:tabs>
              <w:spacing w:line="240" w:lineRule="auto" w:before="137" w:after="0"/>
              <w:ind w:left="826" w:right="0" w:hanging="359"/>
              <w:jc w:val="left"/>
              <w:rPr>
                <w:sz w:val="24"/>
              </w:rPr>
            </w:pPr>
            <w:r>
              <w:rPr>
                <w:sz w:val="24"/>
              </w:rPr>
              <w:t>If</w:t>
            </w:r>
            <w:r>
              <w:rPr>
                <w:spacing w:val="4"/>
                <w:sz w:val="24"/>
              </w:rPr>
              <w:t> </w:t>
            </w:r>
            <w:r>
              <w:rPr>
                <w:sz w:val="24"/>
              </w:rPr>
              <w:t>yes,</w:t>
            </w:r>
            <w:r>
              <w:rPr>
                <w:spacing w:val="-1"/>
                <w:sz w:val="24"/>
              </w:rPr>
              <w:t> </w:t>
            </w:r>
            <w:r>
              <w:rPr>
                <w:sz w:val="24"/>
              </w:rPr>
              <w:t>which</w:t>
            </w:r>
            <w:r>
              <w:rPr>
                <w:spacing w:val="-2"/>
                <w:sz w:val="24"/>
              </w:rPr>
              <w:t> </w:t>
            </w:r>
            <w:r>
              <w:rPr>
                <w:sz w:val="24"/>
              </w:rPr>
              <w:t>ones</w:t>
            </w:r>
            <w:r>
              <w:rPr>
                <w:spacing w:val="-1"/>
                <w:sz w:val="24"/>
              </w:rPr>
              <w:t> </w:t>
            </w:r>
            <w:r>
              <w:rPr>
                <w:sz w:val="24"/>
              </w:rPr>
              <w:t>do</w:t>
            </w:r>
            <w:r>
              <w:rPr>
                <w:spacing w:val="3"/>
                <w:sz w:val="24"/>
              </w:rPr>
              <w:t> </w:t>
            </w:r>
            <w:r>
              <w:rPr>
                <w:sz w:val="24"/>
              </w:rPr>
              <w:t>you</w:t>
            </w:r>
            <w:r>
              <w:rPr>
                <w:spacing w:val="-2"/>
                <w:sz w:val="24"/>
              </w:rPr>
              <w:t> </w:t>
            </w:r>
            <w:r>
              <w:rPr>
                <w:sz w:val="24"/>
              </w:rPr>
              <w:t>use</w:t>
            </w:r>
            <w:r>
              <w:rPr>
                <w:spacing w:val="-2"/>
                <w:sz w:val="24"/>
              </w:rPr>
              <w:t> </w:t>
            </w:r>
            <w:r>
              <w:rPr>
                <w:sz w:val="24"/>
              </w:rPr>
              <w:t>specifically</w:t>
            </w:r>
            <w:r>
              <w:rPr>
                <w:spacing w:val="-4"/>
                <w:sz w:val="24"/>
              </w:rPr>
              <w:t> </w:t>
            </w:r>
            <w:r>
              <w:rPr>
                <w:sz w:val="24"/>
              </w:rPr>
              <w:t>for</w:t>
            </w:r>
            <w:r>
              <w:rPr>
                <w:spacing w:val="-3"/>
                <w:sz w:val="24"/>
              </w:rPr>
              <w:t> </w:t>
            </w:r>
            <w:r>
              <w:rPr>
                <w:spacing w:val="-2"/>
                <w:sz w:val="24"/>
              </w:rPr>
              <w:t>potatoes?</w:t>
            </w:r>
          </w:p>
          <w:p>
            <w:pPr>
              <w:pStyle w:val="TableParagraph"/>
              <w:numPr>
                <w:ilvl w:val="1"/>
                <w:numId w:val="20"/>
              </w:numPr>
              <w:tabs>
                <w:tab w:pos="1052" w:val="left" w:leader="none"/>
                <w:tab w:pos="5148" w:val="left" w:leader="none"/>
              </w:tabs>
              <w:spacing w:line="240" w:lineRule="auto" w:before="137" w:after="0"/>
              <w:ind w:left="1052" w:right="0" w:hanging="225"/>
              <w:jc w:val="left"/>
              <w:rPr>
                <w:sz w:val="24"/>
              </w:rPr>
            </w:pPr>
            <w:r>
              <w:rPr>
                <w:spacing w:val="-2"/>
                <w:sz w:val="24"/>
              </w:rPr>
              <w:t>Viazisoko</w:t>
            </w:r>
            <w:r>
              <w:rPr>
                <w:sz w:val="24"/>
              </w:rPr>
              <w:tab/>
              <w:t>b.</w:t>
            </w:r>
            <w:r>
              <w:rPr>
                <w:spacing w:val="-2"/>
                <w:sz w:val="24"/>
              </w:rPr>
              <w:t> </w:t>
            </w:r>
            <w:r>
              <w:rPr>
                <w:sz w:val="24"/>
              </w:rPr>
              <w:t>Mzizi </w:t>
            </w:r>
            <w:r>
              <w:rPr>
                <w:spacing w:val="-5"/>
                <w:sz w:val="24"/>
              </w:rPr>
              <w:t>app</w:t>
            </w:r>
          </w:p>
          <w:p>
            <w:pPr>
              <w:pStyle w:val="TableParagraph"/>
              <w:tabs>
                <w:tab w:pos="5148" w:val="left" w:leader="none"/>
              </w:tabs>
              <w:spacing w:before="139"/>
              <w:ind w:left="827"/>
              <w:rPr>
                <w:sz w:val="24"/>
              </w:rPr>
            </w:pPr>
            <w:r>
              <w:rPr>
                <w:sz w:val="24"/>
              </w:rPr>
              <w:t>c.</w:t>
            </w:r>
            <w:r>
              <w:rPr>
                <w:spacing w:val="-1"/>
                <w:sz w:val="24"/>
              </w:rPr>
              <w:t> </w:t>
            </w:r>
            <w:r>
              <w:rPr>
                <w:sz w:val="24"/>
              </w:rPr>
              <w:t>Both Viazisoko and Mzizi </w:t>
            </w:r>
            <w:r>
              <w:rPr>
                <w:spacing w:val="-5"/>
                <w:sz w:val="24"/>
              </w:rPr>
              <w:t>app</w:t>
            </w:r>
            <w:r>
              <w:rPr>
                <w:sz w:val="24"/>
              </w:rPr>
              <w:tab/>
              <w:t>d.</w:t>
            </w:r>
            <w:r>
              <w:rPr>
                <w:spacing w:val="-2"/>
                <w:sz w:val="24"/>
              </w:rPr>
              <w:t> Other.(Specify)</w:t>
            </w:r>
          </w:p>
          <w:p>
            <w:pPr>
              <w:pStyle w:val="TableParagraph"/>
              <w:numPr>
                <w:ilvl w:val="0"/>
                <w:numId w:val="21"/>
              </w:numPr>
              <w:tabs>
                <w:tab w:pos="826" w:val="left" w:leader="none"/>
              </w:tabs>
              <w:spacing w:line="240" w:lineRule="auto" w:before="137" w:after="0"/>
              <w:ind w:left="826" w:right="0" w:hanging="359"/>
              <w:jc w:val="left"/>
              <w:rPr>
                <w:sz w:val="24"/>
              </w:rPr>
            </w:pPr>
            <w:r>
              <w:rPr>
                <w:sz w:val="24"/>
              </w:rPr>
              <w:t>If no, why</w:t>
            </w:r>
            <w:r>
              <w:rPr>
                <w:spacing w:val="-5"/>
                <w:sz w:val="24"/>
              </w:rPr>
              <w:t> </w:t>
            </w:r>
            <w:r>
              <w:rPr>
                <w:sz w:val="24"/>
              </w:rPr>
              <w:t>are</w:t>
            </w:r>
            <w:r>
              <w:rPr>
                <w:spacing w:val="2"/>
                <w:sz w:val="24"/>
              </w:rPr>
              <w:t> </w:t>
            </w:r>
            <w:r>
              <w:rPr>
                <w:sz w:val="24"/>
              </w:rPr>
              <w:t>you</w:t>
            </w:r>
            <w:r>
              <w:rPr>
                <w:spacing w:val="-1"/>
                <w:sz w:val="24"/>
              </w:rPr>
              <w:t> </w:t>
            </w:r>
            <w:r>
              <w:rPr>
                <w:sz w:val="24"/>
              </w:rPr>
              <w:t>not willing</w:t>
            </w:r>
            <w:r>
              <w:rPr>
                <w:spacing w:val="-2"/>
                <w:sz w:val="24"/>
              </w:rPr>
              <w:t> </w:t>
            </w:r>
            <w:r>
              <w:rPr>
                <w:sz w:val="24"/>
              </w:rPr>
              <w:t>to </w:t>
            </w:r>
            <w:r>
              <w:rPr>
                <w:spacing w:val="-4"/>
                <w:sz w:val="24"/>
              </w:rPr>
              <w:t>pay?</w:t>
            </w:r>
          </w:p>
          <w:p>
            <w:pPr>
              <w:pStyle w:val="TableParagraph"/>
              <w:numPr>
                <w:ilvl w:val="0"/>
                <w:numId w:val="21"/>
              </w:numPr>
              <w:tabs>
                <w:tab w:pos="826" w:val="left" w:leader="none"/>
              </w:tabs>
              <w:spacing w:line="240" w:lineRule="auto" w:before="139" w:after="0"/>
              <w:ind w:left="826" w:right="0" w:hanging="359"/>
              <w:jc w:val="left"/>
              <w:rPr>
                <w:sz w:val="24"/>
              </w:rPr>
            </w:pPr>
            <w:r>
              <w:rPr>
                <w:sz w:val="24"/>
              </w:rPr>
              <w:t>For</w:t>
            </w:r>
            <w:r>
              <w:rPr>
                <w:spacing w:val="-1"/>
                <w:sz w:val="24"/>
              </w:rPr>
              <w:t> </w:t>
            </w:r>
            <w:r>
              <w:rPr>
                <w:sz w:val="24"/>
              </w:rPr>
              <w:t>how</w:t>
            </w:r>
            <w:r>
              <w:rPr>
                <w:spacing w:val="-1"/>
                <w:sz w:val="24"/>
              </w:rPr>
              <w:t> </w:t>
            </w:r>
            <w:r>
              <w:rPr>
                <w:sz w:val="24"/>
              </w:rPr>
              <w:t>long</w:t>
            </w:r>
            <w:r>
              <w:rPr>
                <w:spacing w:val="-4"/>
                <w:sz w:val="24"/>
              </w:rPr>
              <w:t> </w:t>
            </w:r>
            <w:r>
              <w:rPr>
                <w:sz w:val="24"/>
              </w:rPr>
              <w:t>have</w:t>
            </w:r>
            <w:r>
              <w:rPr>
                <w:spacing w:val="2"/>
                <w:sz w:val="24"/>
              </w:rPr>
              <w:t> </w:t>
            </w:r>
            <w:r>
              <w:rPr>
                <w:sz w:val="24"/>
              </w:rPr>
              <w:t>you</w:t>
            </w:r>
            <w:r>
              <w:rPr>
                <w:spacing w:val="-1"/>
                <w:sz w:val="24"/>
              </w:rPr>
              <w:t> </w:t>
            </w:r>
            <w:r>
              <w:rPr>
                <w:sz w:val="24"/>
              </w:rPr>
              <w:t>been</w:t>
            </w:r>
            <w:r>
              <w:rPr>
                <w:spacing w:val="-1"/>
                <w:sz w:val="24"/>
              </w:rPr>
              <w:t> </w:t>
            </w:r>
            <w:r>
              <w:rPr>
                <w:sz w:val="24"/>
              </w:rPr>
              <w:t>using</w:t>
            </w:r>
            <w:r>
              <w:rPr>
                <w:spacing w:val="-1"/>
                <w:sz w:val="24"/>
              </w:rPr>
              <w:t> </w:t>
            </w:r>
            <w:r>
              <w:rPr>
                <w:sz w:val="24"/>
              </w:rPr>
              <w:t>the</w:t>
            </w:r>
            <w:r>
              <w:rPr>
                <w:spacing w:val="-1"/>
                <w:sz w:val="24"/>
              </w:rPr>
              <w:t> </w:t>
            </w:r>
            <w:r>
              <w:rPr>
                <w:sz w:val="24"/>
              </w:rPr>
              <w:t>digital</w:t>
            </w:r>
            <w:r>
              <w:rPr>
                <w:spacing w:val="2"/>
                <w:sz w:val="24"/>
              </w:rPr>
              <w:t> </w:t>
            </w:r>
            <w:r>
              <w:rPr>
                <w:sz w:val="24"/>
              </w:rPr>
              <w:t>platform</w:t>
            </w:r>
            <w:r>
              <w:rPr>
                <w:spacing w:val="-1"/>
                <w:sz w:val="24"/>
              </w:rPr>
              <w:t> </w:t>
            </w:r>
            <w:r>
              <w:rPr>
                <w:sz w:val="24"/>
              </w:rPr>
              <w:t>mentioned </w:t>
            </w:r>
            <w:r>
              <w:rPr>
                <w:spacing w:val="-2"/>
                <w:sz w:val="24"/>
              </w:rPr>
              <w:t>above?</w:t>
            </w:r>
          </w:p>
          <w:p>
            <w:pPr>
              <w:pStyle w:val="TableParagraph"/>
              <w:tabs>
                <w:tab w:pos="2677" w:val="left" w:leader="none"/>
                <w:tab w:pos="4428" w:val="left" w:leader="none"/>
                <w:tab w:pos="5868" w:val="left" w:leader="none"/>
              </w:tabs>
              <w:spacing w:before="137"/>
              <w:ind w:left="827"/>
              <w:rPr>
                <w:sz w:val="24"/>
              </w:rPr>
            </w:pPr>
            <w:r>
              <w:rPr>
                <w:sz w:val="24"/>
              </w:rPr>
              <w:t>a.</w:t>
            </w:r>
            <w:r>
              <w:rPr>
                <w:spacing w:val="-1"/>
                <w:sz w:val="24"/>
              </w:rPr>
              <w:t> </w:t>
            </w:r>
            <w:r>
              <w:rPr>
                <w:sz w:val="24"/>
              </w:rPr>
              <w:t>Above</w:t>
            </w:r>
            <w:r>
              <w:rPr>
                <w:spacing w:val="-2"/>
                <w:sz w:val="24"/>
              </w:rPr>
              <w:t> 2years</w:t>
            </w:r>
            <w:r>
              <w:rPr>
                <w:sz w:val="24"/>
              </w:rPr>
              <w:tab/>
              <w:t>b. For </w:t>
            </w:r>
            <w:r>
              <w:rPr>
                <w:spacing w:val="-2"/>
                <w:sz w:val="24"/>
              </w:rPr>
              <w:t>2years</w:t>
            </w:r>
            <w:r>
              <w:rPr>
                <w:sz w:val="24"/>
              </w:rPr>
              <w:tab/>
              <w:t>c.</w:t>
            </w:r>
            <w:r>
              <w:rPr>
                <w:spacing w:val="-2"/>
                <w:sz w:val="24"/>
              </w:rPr>
              <w:t> </w:t>
            </w:r>
            <w:r>
              <w:rPr>
                <w:sz w:val="24"/>
              </w:rPr>
              <w:t>For</w:t>
            </w:r>
            <w:r>
              <w:rPr>
                <w:spacing w:val="-1"/>
                <w:sz w:val="24"/>
              </w:rPr>
              <w:t> </w:t>
            </w:r>
            <w:r>
              <w:rPr>
                <w:spacing w:val="-4"/>
                <w:sz w:val="24"/>
              </w:rPr>
              <w:t>1year</w:t>
            </w:r>
            <w:r>
              <w:rPr>
                <w:sz w:val="24"/>
              </w:rPr>
              <w:tab/>
              <w:t>d.</w:t>
            </w:r>
            <w:r>
              <w:rPr>
                <w:spacing w:val="-3"/>
                <w:sz w:val="24"/>
              </w:rPr>
              <w:t> </w:t>
            </w:r>
            <w:r>
              <w:rPr>
                <w:sz w:val="24"/>
              </w:rPr>
              <w:t>Less</w:t>
            </w:r>
            <w:r>
              <w:rPr>
                <w:spacing w:val="-2"/>
                <w:sz w:val="24"/>
              </w:rPr>
              <w:t> </w:t>
            </w:r>
            <w:r>
              <w:rPr>
                <w:sz w:val="24"/>
              </w:rPr>
              <w:t>than</w:t>
            </w:r>
            <w:r>
              <w:rPr>
                <w:spacing w:val="-1"/>
                <w:sz w:val="24"/>
              </w:rPr>
              <w:t> </w:t>
            </w:r>
            <w:r>
              <w:rPr>
                <w:spacing w:val="-2"/>
                <w:sz w:val="24"/>
              </w:rPr>
              <w:t>1year</w:t>
            </w:r>
          </w:p>
          <w:p>
            <w:pPr>
              <w:pStyle w:val="TableParagraph"/>
              <w:numPr>
                <w:ilvl w:val="0"/>
                <w:numId w:val="21"/>
              </w:numPr>
              <w:tabs>
                <w:tab w:pos="826" w:val="left" w:leader="none"/>
              </w:tabs>
              <w:spacing w:line="240" w:lineRule="auto" w:before="139" w:after="0"/>
              <w:ind w:left="826" w:right="0" w:hanging="359"/>
              <w:jc w:val="left"/>
              <w:rPr>
                <w:sz w:val="24"/>
              </w:rPr>
            </w:pPr>
            <w:r>
              <w:rPr>
                <w:sz w:val="24"/>
              </w:rPr>
              <w:t>Why</w:t>
            </w:r>
            <w:r>
              <w:rPr>
                <w:spacing w:val="-11"/>
                <w:sz w:val="24"/>
              </w:rPr>
              <w:t> </w:t>
            </w:r>
            <w:r>
              <w:rPr>
                <w:sz w:val="24"/>
              </w:rPr>
              <w:t>do</w:t>
            </w:r>
            <w:r>
              <w:rPr>
                <w:spacing w:val="4"/>
                <w:sz w:val="24"/>
              </w:rPr>
              <w:t> </w:t>
            </w:r>
            <w:r>
              <w:rPr>
                <w:sz w:val="24"/>
              </w:rPr>
              <w:t>you prefer</w:t>
            </w:r>
            <w:r>
              <w:rPr>
                <w:spacing w:val="-1"/>
                <w:sz w:val="24"/>
              </w:rPr>
              <w:t> </w:t>
            </w:r>
            <w:r>
              <w:rPr>
                <w:sz w:val="24"/>
              </w:rPr>
              <w:t>to use</w:t>
            </w:r>
            <w:r>
              <w:rPr>
                <w:spacing w:val="1"/>
                <w:sz w:val="24"/>
              </w:rPr>
              <w:t> </w:t>
            </w:r>
            <w:r>
              <w:rPr>
                <w:sz w:val="24"/>
              </w:rPr>
              <w:t>the</w:t>
            </w:r>
            <w:r>
              <w:rPr>
                <w:spacing w:val="-1"/>
                <w:sz w:val="24"/>
              </w:rPr>
              <w:t> </w:t>
            </w:r>
            <w:r>
              <w:rPr>
                <w:sz w:val="24"/>
              </w:rPr>
              <w:t>above</w:t>
            </w:r>
            <w:r>
              <w:rPr>
                <w:spacing w:val="-1"/>
                <w:sz w:val="24"/>
              </w:rPr>
              <w:t> </w:t>
            </w:r>
            <w:r>
              <w:rPr>
                <w:sz w:val="24"/>
              </w:rPr>
              <w:t>mentioned digital </w:t>
            </w:r>
            <w:r>
              <w:rPr>
                <w:spacing w:val="-2"/>
                <w:sz w:val="24"/>
              </w:rPr>
              <w:t>platform?</w:t>
            </w:r>
          </w:p>
          <w:p>
            <w:pPr>
              <w:pStyle w:val="TableParagraph"/>
              <w:tabs>
                <w:tab w:pos="2507" w:val="left" w:leader="none"/>
                <w:tab w:pos="3719" w:val="left" w:leader="none"/>
                <w:tab w:pos="6048" w:val="left" w:leader="none"/>
              </w:tabs>
              <w:spacing w:before="137"/>
              <w:ind w:left="827"/>
              <w:rPr>
                <w:sz w:val="24"/>
              </w:rPr>
            </w:pPr>
            <w:r>
              <w:rPr>
                <w:sz w:val="24"/>
              </w:rPr>
              <w:t>a. Easy</w:t>
            </w:r>
            <w:r>
              <w:rPr>
                <w:spacing w:val="-5"/>
                <w:sz w:val="24"/>
              </w:rPr>
              <w:t> </w:t>
            </w:r>
            <w:r>
              <w:rPr>
                <w:sz w:val="24"/>
              </w:rPr>
              <w:t>to</w:t>
            </w:r>
            <w:r>
              <w:rPr>
                <w:spacing w:val="1"/>
                <w:sz w:val="24"/>
              </w:rPr>
              <w:t> </w:t>
            </w:r>
            <w:r>
              <w:rPr>
                <w:spacing w:val="-5"/>
                <w:sz w:val="24"/>
              </w:rPr>
              <w:t>use</w:t>
            </w:r>
            <w:r>
              <w:rPr>
                <w:sz w:val="24"/>
              </w:rPr>
              <w:tab/>
              <w:t>b. </w:t>
            </w:r>
            <w:r>
              <w:rPr>
                <w:spacing w:val="-2"/>
                <w:sz w:val="24"/>
              </w:rPr>
              <w:t>Cheap</w:t>
            </w:r>
            <w:r>
              <w:rPr>
                <w:sz w:val="24"/>
              </w:rPr>
              <w:tab/>
              <w:t>c.</w:t>
            </w:r>
            <w:r>
              <w:rPr>
                <w:spacing w:val="1"/>
                <w:sz w:val="24"/>
              </w:rPr>
              <w:t> </w:t>
            </w:r>
            <w:r>
              <w:rPr>
                <w:sz w:val="24"/>
              </w:rPr>
              <w:t>Readily</w:t>
            </w:r>
            <w:r>
              <w:rPr>
                <w:spacing w:val="-2"/>
                <w:sz w:val="24"/>
              </w:rPr>
              <w:t> accessible</w:t>
            </w:r>
            <w:r>
              <w:rPr>
                <w:sz w:val="24"/>
              </w:rPr>
              <w:tab/>
              <w:t>d.</w:t>
            </w:r>
            <w:r>
              <w:rPr>
                <w:spacing w:val="-2"/>
                <w:sz w:val="24"/>
              </w:rPr>
              <w:t> Other(Specify)</w:t>
            </w:r>
          </w:p>
          <w:p>
            <w:pPr>
              <w:pStyle w:val="TableParagraph"/>
              <w:numPr>
                <w:ilvl w:val="0"/>
                <w:numId w:val="21"/>
              </w:numPr>
              <w:tabs>
                <w:tab w:pos="826" w:val="left" w:leader="none"/>
              </w:tabs>
              <w:spacing w:line="240" w:lineRule="auto" w:before="139" w:after="0"/>
              <w:ind w:left="826" w:right="0" w:hanging="359"/>
              <w:jc w:val="left"/>
              <w:rPr>
                <w:sz w:val="24"/>
              </w:rPr>
            </w:pPr>
            <w:r>
              <w:rPr>
                <w:sz w:val="24"/>
              </w:rPr>
              <w:t>How</w:t>
            </w:r>
            <w:r>
              <w:rPr>
                <w:spacing w:val="-3"/>
                <w:sz w:val="24"/>
              </w:rPr>
              <w:t> </w:t>
            </w:r>
            <w:r>
              <w:rPr>
                <w:sz w:val="24"/>
              </w:rPr>
              <w:t>often</w:t>
            </w:r>
            <w:r>
              <w:rPr>
                <w:spacing w:val="-1"/>
                <w:sz w:val="24"/>
              </w:rPr>
              <w:t> </w:t>
            </w:r>
            <w:r>
              <w:rPr>
                <w:sz w:val="24"/>
              </w:rPr>
              <w:t>do</w:t>
            </w:r>
            <w:r>
              <w:rPr>
                <w:spacing w:val="3"/>
                <w:sz w:val="24"/>
              </w:rPr>
              <w:t> </w:t>
            </w:r>
            <w:r>
              <w:rPr>
                <w:sz w:val="24"/>
              </w:rPr>
              <w:t>you</w:t>
            </w:r>
            <w:r>
              <w:rPr>
                <w:spacing w:val="-1"/>
                <w:sz w:val="24"/>
              </w:rPr>
              <w:t> </w:t>
            </w:r>
            <w:r>
              <w:rPr>
                <w:sz w:val="24"/>
              </w:rPr>
              <w:t>use</w:t>
            </w:r>
            <w:r>
              <w:rPr>
                <w:spacing w:val="-2"/>
                <w:sz w:val="24"/>
              </w:rPr>
              <w:t> </w:t>
            </w:r>
            <w:r>
              <w:rPr>
                <w:sz w:val="24"/>
              </w:rPr>
              <w:t>the</w:t>
            </w:r>
            <w:r>
              <w:rPr>
                <w:spacing w:val="-1"/>
                <w:sz w:val="24"/>
              </w:rPr>
              <w:t> </w:t>
            </w:r>
            <w:r>
              <w:rPr>
                <w:sz w:val="24"/>
              </w:rPr>
              <w:t>digital</w:t>
            </w:r>
            <w:r>
              <w:rPr>
                <w:spacing w:val="-1"/>
                <w:sz w:val="24"/>
              </w:rPr>
              <w:t> </w:t>
            </w:r>
            <w:r>
              <w:rPr>
                <w:sz w:val="24"/>
              </w:rPr>
              <w:t>information</w:t>
            </w:r>
            <w:r>
              <w:rPr>
                <w:spacing w:val="-1"/>
                <w:sz w:val="24"/>
              </w:rPr>
              <w:t> </w:t>
            </w:r>
            <w:r>
              <w:rPr>
                <w:spacing w:val="-2"/>
                <w:sz w:val="24"/>
              </w:rPr>
              <w:t>platforms?</w:t>
            </w:r>
          </w:p>
          <w:p>
            <w:pPr>
              <w:pStyle w:val="TableParagraph"/>
              <w:numPr>
                <w:ilvl w:val="1"/>
                <w:numId w:val="21"/>
              </w:numPr>
              <w:tabs>
                <w:tab w:pos="1186" w:val="left" w:leader="none"/>
                <w:tab w:pos="2267" w:val="left" w:leader="none"/>
                <w:tab w:pos="3708" w:val="left" w:leader="none"/>
                <w:tab w:pos="5148" w:val="left" w:leader="none"/>
              </w:tabs>
              <w:spacing w:line="240" w:lineRule="auto" w:before="137" w:after="0"/>
              <w:ind w:left="1186" w:right="0" w:hanging="359"/>
              <w:jc w:val="left"/>
              <w:rPr>
                <w:sz w:val="24"/>
              </w:rPr>
            </w:pPr>
            <w:r>
              <w:rPr>
                <w:spacing w:val="-2"/>
                <w:sz w:val="24"/>
              </w:rPr>
              <w:t>Daily</w:t>
            </w:r>
            <w:r>
              <w:rPr>
                <w:sz w:val="24"/>
              </w:rPr>
              <w:tab/>
              <w:t>b. </w:t>
            </w:r>
            <w:r>
              <w:rPr>
                <w:spacing w:val="-2"/>
                <w:sz w:val="24"/>
              </w:rPr>
              <w:t>Weekly</w:t>
            </w:r>
            <w:r>
              <w:rPr>
                <w:sz w:val="24"/>
              </w:rPr>
              <w:tab/>
              <w:t>c.</w:t>
            </w:r>
            <w:r>
              <w:rPr>
                <w:spacing w:val="-1"/>
                <w:sz w:val="24"/>
              </w:rPr>
              <w:t> </w:t>
            </w:r>
            <w:r>
              <w:rPr>
                <w:spacing w:val="-2"/>
                <w:sz w:val="24"/>
              </w:rPr>
              <w:t>Monthly</w:t>
            </w:r>
            <w:r>
              <w:rPr>
                <w:sz w:val="24"/>
              </w:rPr>
              <w:tab/>
              <w:t>d.</w:t>
            </w:r>
            <w:r>
              <w:rPr>
                <w:spacing w:val="-2"/>
                <w:sz w:val="24"/>
              </w:rPr>
              <w:t> Other.(specify)</w:t>
            </w:r>
          </w:p>
          <w:p>
            <w:pPr>
              <w:pStyle w:val="TableParagraph"/>
              <w:numPr>
                <w:ilvl w:val="0"/>
                <w:numId w:val="21"/>
              </w:numPr>
              <w:tabs>
                <w:tab w:pos="826" w:val="left" w:leader="none"/>
              </w:tabs>
              <w:spacing w:line="240" w:lineRule="auto" w:before="139" w:after="0"/>
              <w:ind w:left="826" w:right="0" w:hanging="359"/>
              <w:jc w:val="left"/>
              <w:rPr>
                <w:b/>
                <w:sz w:val="24"/>
              </w:rPr>
            </w:pPr>
            <w:r>
              <w:rPr>
                <w:sz w:val="24"/>
              </w:rPr>
              <w:t>Do</w:t>
            </w:r>
            <w:r>
              <w:rPr>
                <w:spacing w:val="-1"/>
                <w:sz w:val="24"/>
              </w:rPr>
              <w:t> </w:t>
            </w:r>
            <w:r>
              <w:rPr>
                <w:sz w:val="24"/>
              </w:rPr>
              <w:t>you</w:t>
            </w:r>
            <w:r>
              <w:rPr>
                <w:spacing w:val="-2"/>
                <w:sz w:val="24"/>
              </w:rPr>
              <w:t> </w:t>
            </w:r>
            <w:r>
              <w:rPr>
                <w:sz w:val="24"/>
              </w:rPr>
              <w:t>know</w:t>
            </w:r>
            <w:r>
              <w:rPr>
                <w:spacing w:val="-2"/>
                <w:sz w:val="24"/>
              </w:rPr>
              <w:t> </w:t>
            </w:r>
            <w:r>
              <w:rPr>
                <w:sz w:val="24"/>
              </w:rPr>
              <w:t>that</w:t>
            </w:r>
            <w:r>
              <w:rPr>
                <w:spacing w:val="1"/>
                <w:sz w:val="24"/>
              </w:rPr>
              <w:t> </w:t>
            </w:r>
            <w:r>
              <w:rPr>
                <w:sz w:val="24"/>
              </w:rPr>
              <w:t>you can</w:t>
            </w:r>
            <w:r>
              <w:rPr>
                <w:spacing w:val="-2"/>
                <w:sz w:val="24"/>
              </w:rPr>
              <w:t> </w:t>
            </w:r>
            <w:r>
              <w:rPr>
                <w:sz w:val="24"/>
              </w:rPr>
              <w:t>do</w:t>
            </w:r>
            <w:r>
              <w:rPr>
                <w:spacing w:val="-2"/>
                <w:sz w:val="24"/>
              </w:rPr>
              <w:t> </w:t>
            </w:r>
            <w:r>
              <w:rPr>
                <w:sz w:val="24"/>
              </w:rPr>
              <w:t>transactions</w:t>
            </w:r>
            <w:r>
              <w:rPr>
                <w:spacing w:val="-1"/>
                <w:sz w:val="24"/>
              </w:rPr>
              <w:t> </w:t>
            </w:r>
            <w:r>
              <w:rPr>
                <w:sz w:val="24"/>
              </w:rPr>
              <w:t>through the</w:t>
            </w:r>
            <w:r>
              <w:rPr>
                <w:spacing w:val="-2"/>
                <w:sz w:val="24"/>
              </w:rPr>
              <w:t> </w:t>
            </w:r>
            <w:r>
              <w:rPr>
                <w:sz w:val="24"/>
              </w:rPr>
              <w:t>digital</w:t>
            </w:r>
            <w:r>
              <w:rPr>
                <w:spacing w:val="-2"/>
                <w:sz w:val="24"/>
              </w:rPr>
              <w:t> </w:t>
            </w:r>
            <w:r>
              <w:rPr>
                <w:sz w:val="24"/>
              </w:rPr>
              <w:t>platforms?</w:t>
            </w:r>
            <w:r>
              <w:rPr>
                <w:spacing w:val="8"/>
                <w:sz w:val="24"/>
              </w:rPr>
              <w:t> </w:t>
            </w:r>
            <w:r>
              <w:rPr>
                <w:b/>
                <w:spacing w:val="-2"/>
                <w:sz w:val="24"/>
              </w:rPr>
              <w:t>Yes/No</w:t>
            </w:r>
          </w:p>
          <w:p>
            <w:pPr>
              <w:pStyle w:val="TableParagraph"/>
              <w:numPr>
                <w:ilvl w:val="0"/>
                <w:numId w:val="21"/>
              </w:numPr>
              <w:tabs>
                <w:tab w:pos="826" w:val="left" w:leader="none"/>
              </w:tabs>
              <w:spacing w:line="240" w:lineRule="auto" w:before="137" w:after="0"/>
              <w:ind w:left="826" w:right="0" w:hanging="359"/>
              <w:jc w:val="left"/>
              <w:rPr>
                <w:b/>
                <w:sz w:val="24"/>
              </w:rPr>
            </w:pPr>
            <w:r>
              <w:rPr>
                <w:sz w:val="24"/>
              </w:rPr>
              <w:t>If</w:t>
            </w:r>
            <w:r>
              <w:rPr>
                <w:spacing w:val="1"/>
                <w:sz w:val="24"/>
              </w:rPr>
              <w:t> </w:t>
            </w:r>
            <w:r>
              <w:rPr>
                <w:sz w:val="24"/>
              </w:rPr>
              <w:t>yes,</w:t>
            </w:r>
            <w:r>
              <w:rPr>
                <w:spacing w:val="-2"/>
                <w:sz w:val="24"/>
              </w:rPr>
              <w:t> </w:t>
            </w:r>
            <w:r>
              <w:rPr>
                <w:sz w:val="24"/>
              </w:rPr>
              <w:t>are you</w:t>
            </w:r>
            <w:r>
              <w:rPr>
                <w:spacing w:val="-2"/>
                <w:sz w:val="24"/>
              </w:rPr>
              <w:t> </w:t>
            </w:r>
            <w:r>
              <w:rPr>
                <w:sz w:val="24"/>
              </w:rPr>
              <w:t>able</w:t>
            </w:r>
            <w:r>
              <w:rPr>
                <w:spacing w:val="-2"/>
                <w:sz w:val="24"/>
              </w:rPr>
              <w:t> </w:t>
            </w:r>
            <w:r>
              <w:rPr>
                <w:sz w:val="24"/>
              </w:rPr>
              <w:t>to</w:t>
            </w:r>
            <w:r>
              <w:rPr>
                <w:spacing w:val="-2"/>
                <w:sz w:val="24"/>
              </w:rPr>
              <w:t> </w:t>
            </w:r>
            <w:r>
              <w:rPr>
                <w:sz w:val="24"/>
              </w:rPr>
              <w:t>do</w:t>
            </w:r>
            <w:r>
              <w:rPr>
                <w:spacing w:val="-2"/>
                <w:sz w:val="24"/>
              </w:rPr>
              <w:t> </w:t>
            </w:r>
            <w:r>
              <w:rPr>
                <w:sz w:val="24"/>
              </w:rPr>
              <w:t>transactions</w:t>
            </w:r>
            <w:r>
              <w:rPr>
                <w:spacing w:val="-2"/>
                <w:sz w:val="24"/>
              </w:rPr>
              <w:t> </w:t>
            </w:r>
            <w:r>
              <w:rPr>
                <w:sz w:val="24"/>
              </w:rPr>
              <w:t>through</w:t>
            </w:r>
            <w:r>
              <w:rPr>
                <w:spacing w:val="-2"/>
                <w:sz w:val="24"/>
              </w:rPr>
              <w:t> </w:t>
            </w:r>
            <w:r>
              <w:rPr>
                <w:sz w:val="24"/>
              </w:rPr>
              <w:t>the</w:t>
            </w:r>
            <w:r>
              <w:rPr>
                <w:spacing w:val="-1"/>
                <w:sz w:val="24"/>
              </w:rPr>
              <w:t> </w:t>
            </w:r>
            <w:r>
              <w:rPr>
                <w:sz w:val="24"/>
              </w:rPr>
              <w:t>digital</w:t>
            </w:r>
            <w:r>
              <w:rPr>
                <w:spacing w:val="-2"/>
                <w:sz w:val="24"/>
              </w:rPr>
              <w:t> </w:t>
            </w:r>
            <w:r>
              <w:rPr>
                <w:sz w:val="24"/>
              </w:rPr>
              <w:t>platforms?</w:t>
            </w:r>
            <w:r>
              <w:rPr>
                <w:spacing w:val="7"/>
                <w:sz w:val="24"/>
              </w:rPr>
              <w:t> </w:t>
            </w:r>
            <w:r>
              <w:rPr>
                <w:b/>
                <w:spacing w:val="-2"/>
                <w:sz w:val="24"/>
              </w:rPr>
              <w:t>Yes/No</w:t>
            </w:r>
          </w:p>
          <w:p>
            <w:pPr>
              <w:pStyle w:val="TableParagraph"/>
              <w:numPr>
                <w:ilvl w:val="0"/>
                <w:numId w:val="21"/>
              </w:numPr>
              <w:tabs>
                <w:tab w:pos="826" w:val="left" w:leader="none"/>
              </w:tabs>
              <w:spacing w:line="240" w:lineRule="auto" w:before="139" w:after="0"/>
              <w:ind w:left="826" w:right="0" w:hanging="359"/>
              <w:jc w:val="left"/>
              <w:rPr>
                <w:sz w:val="24"/>
              </w:rPr>
            </w:pPr>
            <w:r>
              <w:rPr>
                <w:sz w:val="24"/>
              </w:rPr>
              <w:t>If</w:t>
            </w:r>
            <w:r>
              <w:rPr>
                <w:spacing w:val="1"/>
                <w:sz w:val="24"/>
              </w:rPr>
              <w:t> </w:t>
            </w:r>
            <w:r>
              <w:rPr>
                <w:sz w:val="24"/>
              </w:rPr>
              <w:t>yes,</w:t>
            </w:r>
            <w:r>
              <w:rPr>
                <w:spacing w:val="-2"/>
                <w:sz w:val="24"/>
              </w:rPr>
              <w:t> </w:t>
            </w:r>
            <w:r>
              <w:rPr>
                <w:sz w:val="24"/>
              </w:rPr>
              <w:t>what</w:t>
            </w:r>
            <w:r>
              <w:rPr>
                <w:spacing w:val="-2"/>
                <w:sz w:val="24"/>
              </w:rPr>
              <w:t> </w:t>
            </w:r>
            <w:r>
              <w:rPr>
                <w:sz w:val="24"/>
              </w:rPr>
              <w:t>type</w:t>
            </w:r>
            <w:r>
              <w:rPr>
                <w:spacing w:val="-2"/>
                <w:sz w:val="24"/>
              </w:rPr>
              <w:t> </w:t>
            </w:r>
            <w:r>
              <w:rPr>
                <w:sz w:val="24"/>
              </w:rPr>
              <w:t>of</w:t>
            </w:r>
            <w:r>
              <w:rPr>
                <w:spacing w:val="-2"/>
                <w:sz w:val="24"/>
              </w:rPr>
              <w:t> </w:t>
            </w:r>
            <w:r>
              <w:rPr>
                <w:sz w:val="24"/>
              </w:rPr>
              <w:t>transactions</w:t>
            </w:r>
            <w:r>
              <w:rPr>
                <w:spacing w:val="-2"/>
                <w:sz w:val="24"/>
              </w:rPr>
              <w:t> </w:t>
            </w:r>
            <w:r>
              <w:rPr>
                <w:sz w:val="24"/>
              </w:rPr>
              <w:t>do you</w:t>
            </w:r>
            <w:r>
              <w:rPr>
                <w:spacing w:val="-2"/>
                <w:sz w:val="24"/>
              </w:rPr>
              <w:t> </w:t>
            </w:r>
            <w:r>
              <w:rPr>
                <w:spacing w:val="-5"/>
                <w:sz w:val="24"/>
              </w:rPr>
              <w:t>do?</w:t>
            </w:r>
          </w:p>
          <w:p>
            <w:pPr>
              <w:pStyle w:val="TableParagraph"/>
              <w:numPr>
                <w:ilvl w:val="1"/>
                <w:numId w:val="21"/>
              </w:numPr>
              <w:tabs>
                <w:tab w:pos="1186" w:val="left" w:leader="none"/>
                <w:tab w:pos="4676" w:val="left" w:leader="none"/>
              </w:tabs>
              <w:spacing w:line="240" w:lineRule="auto" w:before="137" w:after="0"/>
              <w:ind w:left="1186" w:right="0" w:hanging="359"/>
              <w:jc w:val="left"/>
              <w:rPr>
                <w:sz w:val="24"/>
              </w:rPr>
            </w:pPr>
            <w:r>
              <w:rPr>
                <w:sz w:val="24"/>
              </w:rPr>
              <w:t>Purchase</w:t>
            </w:r>
            <w:r>
              <w:rPr>
                <w:spacing w:val="-3"/>
                <w:sz w:val="24"/>
              </w:rPr>
              <w:t> </w:t>
            </w:r>
            <w:r>
              <w:rPr>
                <w:sz w:val="24"/>
              </w:rPr>
              <w:t>of certified</w:t>
            </w:r>
            <w:r>
              <w:rPr>
                <w:spacing w:val="-1"/>
                <w:sz w:val="24"/>
              </w:rPr>
              <w:t> </w:t>
            </w:r>
            <w:r>
              <w:rPr>
                <w:sz w:val="24"/>
              </w:rPr>
              <w:t>potato</w:t>
            </w:r>
            <w:r>
              <w:rPr>
                <w:spacing w:val="-1"/>
                <w:sz w:val="24"/>
              </w:rPr>
              <w:t> </w:t>
            </w:r>
            <w:r>
              <w:rPr>
                <w:spacing w:val="-4"/>
                <w:sz w:val="24"/>
              </w:rPr>
              <w:t>seed.</w:t>
            </w:r>
            <w:r>
              <w:rPr>
                <w:sz w:val="24"/>
              </w:rPr>
              <w:tab/>
              <w:t>c.</w:t>
            </w:r>
            <w:r>
              <w:rPr>
                <w:spacing w:val="-3"/>
                <w:sz w:val="24"/>
              </w:rPr>
              <w:t> </w:t>
            </w:r>
            <w:r>
              <w:rPr>
                <w:sz w:val="24"/>
              </w:rPr>
              <w:t>Purchase</w:t>
            </w:r>
            <w:r>
              <w:rPr>
                <w:spacing w:val="-1"/>
                <w:sz w:val="24"/>
              </w:rPr>
              <w:t> </w:t>
            </w:r>
            <w:r>
              <w:rPr>
                <w:sz w:val="24"/>
              </w:rPr>
              <w:t>of</w:t>
            </w:r>
            <w:r>
              <w:rPr>
                <w:spacing w:val="-1"/>
                <w:sz w:val="24"/>
              </w:rPr>
              <w:t> </w:t>
            </w:r>
            <w:r>
              <w:rPr>
                <w:sz w:val="24"/>
              </w:rPr>
              <w:t>potato </w:t>
            </w:r>
            <w:r>
              <w:rPr>
                <w:spacing w:val="-2"/>
                <w:sz w:val="24"/>
              </w:rPr>
              <w:t>fertilizer.</w:t>
            </w:r>
          </w:p>
          <w:p>
            <w:pPr>
              <w:pStyle w:val="TableParagraph"/>
              <w:numPr>
                <w:ilvl w:val="1"/>
                <w:numId w:val="21"/>
              </w:numPr>
              <w:tabs>
                <w:tab w:pos="1187" w:val="left" w:leader="none"/>
                <w:tab w:pos="4720" w:val="left" w:leader="none"/>
              </w:tabs>
              <w:spacing w:line="240" w:lineRule="auto" w:before="139" w:after="0"/>
              <w:ind w:left="1187" w:right="0" w:hanging="360"/>
              <w:jc w:val="left"/>
              <w:rPr>
                <w:sz w:val="24"/>
              </w:rPr>
            </w:pPr>
            <w:r>
              <w:rPr>
                <w:sz w:val="24"/>
              </w:rPr>
              <w:t>Purchase</w:t>
            </w:r>
            <w:r>
              <w:rPr>
                <w:spacing w:val="-3"/>
                <w:sz w:val="24"/>
              </w:rPr>
              <w:t> </w:t>
            </w:r>
            <w:r>
              <w:rPr>
                <w:sz w:val="24"/>
              </w:rPr>
              <w:t>of </w:t>
            </w:r>
            <w:r>
              <w:rPr>
                <w:spacing w:val="-2"/>
                <w:sz w:val="24"/>
              </w:rPr>
              <w:t>agrochemicals</w:t>
            </w:r>
            <w:r>
              <w:rPr>
                <w:sz w:val="24"/>
              </w:rPr>
              <w:tab/>
              <w:t>d. </w:t>
            </w:r>
            <w:r>
              <w:rPr>
                <w:spacing w:val="-2"/>
                <w:sz w:val="24"/>
              </w:rPr>
              <w:t>Other.(specify)</w:t>
            </w:r>
          </w:p>
          <w:p>
            <w:pPr>
              <w:pStyle w:val="TableParagraph"/>
              <w:numPr>
                <w:ilvl w:val="0"/>
                <w:numId w:val="21"/>
              </w:numPr>
              <w:tabs>
                <w:tab w:pos="826" w:val="left" w:leader="none"/>
              </w:tabs>
              <w:spacing w:line="240" w:lineRule="auto" w:before="137" w:after="0"/>
              <w:ind w:left="826" w:right="0" w:hanging="359"/>
              <w:jc w:val="left"/>
              <w:rPr>
                <w:sz w:val="24"/>
              </w:rPr>
            </w:pPr>
            <w:r>
              <w:rPr>
                <w:sz w:val="24"/>
              </w:rPr>
              <w:t>How</w:t>
            </w:r>
            <w:r>
              <w:rPr>
                <w:spacing w:val="-4"/>
                <w:sz w:val="24"/>
              </w:rPr>
              <w:t> </w:t>
            </w:r>
            <w:r>
              <w:rPr>
                <w:sz w:val="24"/>
              </w:rPr>
              <w:t>do</w:t>
            </w:r>
            <w:r>
              <w:rPr>
                <w:spacing w:val="1"/>
                <w:sz w:val="24"/>
              </w:rPr>
              <w:t> </w:t>
            </w:r>
            <w:r>
              <w:rPr>
                <w:sz w:val="24"/>
              </w:rPr>
              <w:t>you</w:t>
            </w:r>
            <w:r>
              <w:rPr>
                <w:spacing w:val="-1"/>
                <w:sz w:val="24"/>
              </w:rPr>
              <w:t> </w:t>
            </w:r>
            <w:r>
              <w:rPr>
                <w:sz w:val="24"/>
              </w:rPr>
              <w:t>purchase</w:t>
            </w:r>
            <w:r>
              <w:rPr>
                <w:spacing w:val="-2"/>
                <w:sz w:val="24"/>
              </w:rPr>
              <w:t> </w:t>
            </w:r>
            <w:r>
              <w:rPr>
                <w:sz w:val="24"/>
              </w:rPr>
              <w:t>the</w:t>
            </w:r>
            <w:r>
              <w:rPr>
                <w:spacing w:val="1"/>
                <w:sz w:val="24"/>
              </w:rPr>
              <w:t> </w:t>
            </w:r>
            <w:r>
              <w:rPr>
                <w:sz w:val="24"/>
              </w:rPr>
              <w:t>inputs</w:t>
            </w:r>
            <w:r>
              <w:rPr>
                <w:spacing w:val="-1"/>
                <w:sz w:val="24"/>
              </w:rPr>
              <w:t> </w:t>
            </w:r>
            <w:r>
              <w:rPr>
                <w:sz w:val="24"/>
              </w:rPr>
              <w:t>through</w:t>
            </w:r>
            <w:r>
              <w:rPr>
                <w:spacing w:val="-1"/>
                <w:sz w:val="24"/>
              </w:rPr>
              <w:t> </w:t>
            </w:r>
            <w:r>
              <w:rPr>
                <w:sz w:val="24"/>
              </w:rPr>
              <w:t>the</w:t>
            </w:r>
            <w:r>
              <w:rPr>
                <w:spacing w:val="-1"/>
                <w:sz w:val="24"/>
              </w:rPr>
              <w:t> </w:t>
            </w:r>
            <w:r>
              <w:rPr>
                <w:sz w:val="24"/>
              </w:rPr>
              <w:t>digital </w:t>
            </w:r>
            <w:r>
              <w:rPr>
                <w:spacing w:val="-2"/>
                <w:sz w:val="24"/>
              </w:rPr>
              <w:t>platforms?</w:t>
            </w:r>
          </w:p>
          <w:p>
            <w:pPr>
              <w:pStyle w:val="TableParagraph"/>
              <w:numPr>
                <w:ilvl w:val="1"/>
                <w:numId w:val="21"/>
              </w:numPr>
              <w:tabs>
                <w:tab w:pos="1186" w:val="left" w:leader="none"/>
                <w:tab w:pos="2988" w:val="left" w:leader="none"/>
                <w:tab w:pos="5148" w:val="left" w:leader="none"/>
              </w:tabs>
              <w:spacing w:line="240" w:lineRule="auto" w:before="140" w:after="0"/>
              <w:ind w:left="1186" w:right="0" w:hanging="359"/>
              <w:jc w:val="left"/>
              <w:rPr>
                <w:sz w:val="24"/>
              </w:rPr>
            </w:pPr>
            <w:r>
              <w:rPr>
                <w:spacing w:val="-2"/>
                <w:sz w:val="24"/>
              </w:rPr>
              <w:t>Individually</w:t>
            </w:r>
            <w:r>
              <w:rPr>
                <w:sz w:val="24"/>
              </w:rPr>
              <w:tab/>
              <w:t>b. </w:t>
            </w:r>
            <w:r>
              <w:rPr>
                <w:spacing w:val="-2"/>
                <w:sz w:val="24"/>
              </w:rPr>
              <w:t>Group</w:t>
            </w:r>
            <w:r>
              <w:rPr>
                <w:sz w:val="24"/>
              </w:rPr>
              <w:tab/>
              <w:t>c.</w:t>
            </w:r>
            <w:r>
              <w:rPr>
                <w:spacing w:val="-3"/>
                <w:sz w:val="24"/>
              </w:rPr>
              <w:t> </w:t>
            </w:r>
            <w:r>
              <w:rPr>
                <w:spacing w:val="-2"/>
                <w:sz w:val="24"/>
              </w:rPr>
              <w:t>Other.(specify)</w:t>
            </w:r>
          </w:p>
          <w:p>
            <w:pPr>
              <w:pStyle w:val="TableParagraph"/>
              <w:numPr>
                <w:ilvl w:val="0"/>
                <w:numId w:val="21"/>
              </w:numPr>
              <w:tabs>
                <w:tab w:pos="826" w:val="left" w:leader="none"/>
              </w:tabs>
              <w:spacing w:line="240" w:lineRule="auto" w:before="137" w:after="0"/>
              <w:ind w:left="826" w:right="0" w:hanging="359"/>
              <w:jc w:val="left"/>
              <w:rPr>
                <w:sz w:val="24"/>
              </w:rPr>
            </w:pPr>
            <w:r>
              <w:rPr>
                <w:sz w:val="24"/>
              </w:rPr>
              <w:t>How</w:t>
            </w:r>
            <w:r>
              <w:rPr>
                <w:spacing w:val="-4"/>
                <w:sz w:val="24"/>
              </w:rPr>
              <w:t> </w:t>
            </w:r>
            <w:r>
              <w:rPr>
                <w:sz w:val="24"/>
              </w:rPr>
              <w:t>much</w:t>
            </w:r>
            <w:r>
              <w:rPr>
                <w:spacing w:val="-1"/>
                <w:sz w:val="24"/>
              </w:rPr>
              <w:t> </w:t>
            </w:r>
            <w:r>
              <w:rPr>
                <w:sz w:val="24"/>
              </w:rPr>
              <w:t>in</w:t>
            </w:r>
            <w:r>
              <w:rPr>
                <w:spacing w:val="-1"/>
                <w:sz w:val="24"/>
              </w:rPr>
              <w:t> </w:t>
            </w:r>
            <w:r>
              <w:rPr>
                <w:sz w:val="24"/>
              </w:rPr>
              <w:t>Ksh</w:t>
            </w:r>
            <w:r>
              <w:rPr>
                <w:spacing w:val="-1"/>
                <w:sz w:val="24"/>
              </w:rPr>
              <w:t> </w:t>
            </w:r>
            <w:r>
              <w:rPr>
                <w:sz w:val="24"/>
              </w:rPr>
              <w:t>does</w:t>
            </w:r>
            <w:r>
              <w:rPr>
                <w:spacing w:val="-1"/>
                <w:sz w:val="24"/>
              </w:rPr>
              <w:t> </w:t>
            </w:r>
            <w:r>
              <w:rPr>
                <w:sz w:val="24"/>
              </w:rPr>
              <w:t>it</w:t>
            </w:r>
            <w:r>
              <w:rPr>
                <w:spacing w:val="-1"/>
                <w:sz w:val="24"/>
              </w:rPr>
              <w:t> </w:t>
            </w:r>
            <w:r>
              <w:rPr>
                <w:sz w:val="24"/>
              </w:rPr>
              <w:t>cost</w:t>
            </w:r>
            <w:r>
              <w:rPr>
                <w:spacing w:val="1"/>
                <w:sz w:val="24"/>
              </w:rPr>
              <w:t> </w:t>
            </w:r>
            <w:r>
              <w:rPr>
                <w:sz w:val="24"/>
              </w:rPr>
              <w:t>you to</w:t>
            </w:r>
            <w:r>
              <w:rPr>
                <w:spacing w:val="-1"/>
                <w:sz w:val="24"/>
              </w:rPr>
              <w:t> </w:t>
            </w:r>
            <w:r>
              <w:rPr>
                <w:sz w:val="24"/>
              </w:rPr>
              <w:t>use</w:t>
            </w:r>
            <w:r>
              <w:rPr>
                <w:spacing w:val="-2"/>
                <w:sz w:val="24"/>
              </w:rPr>
              <w:t> </w:t>
            </w:r>
            <w:r>
              <w:rPr>
                <w:sz w:val="24"/>
              </w:rPr>
              <w:t>the</w:t>
            </w:r>
            <w:r>
              <w:rPr>
                <w:spacing w:val="-1"/>
                <w:sz w:val="24"/>
              </w:rPr>
              <w:t> </w:t>
            </w:r>
            <w:r>
              <w:rPr>
                <w:sz w:val="24"/>
              </w:rPr>
              <w:t>digital</w:t>
            </w:r>
            <w:r>
              <w:rPr>
                <w:spacing w:val="-1"/>
                <w:sz w:val="24"/>
              </w:rPr>
              <w:t> </w:t>
            </w:r>
            <w:r>
              <w:rPr>
                <w:sz w:val="24"/>
              </w:rPr>
              <w:t>platform</w:t>
            </w:r>
            <w:r>
              <w:rPr>
                <w:spacing w:val="-1"/>
                <w:sz w:val="24"/>
              </w:rPr>
              <w:t> </w:t>
            </w:r>
            <w:r>
              <w:rPr>
                <w:sz w:val="24"/>
              </w:rPr>
              <w:t>mentioned </w:t>
            </w:r>
            <w:r>
              <w:rPr>
                <w:spacing w:val="-2"/>
                <w:sz w:val="24"/>
              </w:rPr>
              <w:t>above?</w:t>
            </w:r>
          </w:p>
          <w:p>
            <w:pPr>
              <w:pStyle w:val="TableParagraph"/>
              <w:numPr>
                <w:ilvl w:val="0"/>
                <w:numId w:val="21"/>
              </w:numPr>
              <w:tabs>
                <w:tab w:pos="826" w:val="left" w:leader="none"/>
              </w:tabs>
              <w:spacing w:line="240" w:lineRule="auto" w:before="139" w:after="0"/>
              <w:ind w:left="826" w:right="0" w:hanging="359"/>
              <w:jc w:val="left"/>
              <w:rPr>
                <w:sz w:val="24"/>
              </w:rPr>
            </w:pPr>
            <w:r>
              <w:rPr>
                <w:sz w:val="24"/>
              </w:rPr>
              <w:t>Before</w:t>
            </w:r>
            <w:r>
              <w:rPr>
                <w:spacing w:val="-3"/>
                <w:sz w:val="24"/>
              </w:rPr>
              <w:t> </w:t>
            </w:r>
            <w:r>
              <w:rPr>
                <w:sz w:val="24"/>
              </w:rPr>
              <w:t>using</w:t>
            </w:r>
            <w:r>
              <w:rPr>
                <w:spacing w:val="-4"/>
                <w:sz w:val="24"/>
              </w:rPr>
              <w:t> </w:t>
            </w:r>
            <w:r>
              <w:rPr>
                <w:sz w:val="24"/>
              </w:rPr>
              <w:t>the platform</w:t>
            </w:r>
            <w:r>
              <w:rPr>
                <w:spacing w:val="1"/>
                <w:sz w:val="24"/>
              </w:rPr>
              <w:t> </w:t>
            </w:r>
            <w:r>
              <w:rPr>
                <w:sz w:val="24"/>
              </w:rPr>
              <w:t>you</w:t>
            </w:r>
            <w:r>
              <w:rPr>
                <w:spacing w:val="-1"/>
                <w:sz w:val="24"/>
              </w:rPr>
              <w:t> </w:t>
            </w:r>
            <w:r>
              <w:rPr>
                <w:sz w:val="24"/>
              </w:rPr>
              <w:t>have</w:t>
            </w:r>
            <w:r>
              <w:rPr>
                <w:spacing w:val="-1"/>
                <w:sz w:val="24"/>
              </w:rPr>
              <w:t> </w:t>
            </w:r>
            <w:r>
              <w:rPr>
                <w:sz w:val="24"/>
              </w:rPr>
              <w:t>selected,</w:t>
            </w:r>
            <w:r>
              <w:rPr>
                <w:spacing w:val="-1"/>
                <w:sz w:val="24"/>
              </w:rPr>
              <w:t> </w:t>
            </w:r>
            <w:r>
              <w:rPr>
                <w:sz w:val="24"/>
              </w:rPr>
              <w:t>how</w:t>
            </w:r>
            <w:r>
              <w:rPr>
                <w:spacing w:val="-1"/>
                <w:sz w:val="24"/>
              </w:rPr>
              <w:t> </w:t>
            </w:r>
            <w:r>
              <w:rPr>
                <w:sz w:val="24"/>
              </w:rPr>
              <w:t>much area</w:t>
            </w:r>
            <w:r>
              <w:rPr>
                <w:spacing w:val="-2"/>
                <w:sz w:val="24"/>
              </w:rPr>
              <w:t> </w:t>
            </w:r>
            <w:r>
              <w:rPr>
                <w:sz w:val="24"/>
              </w:rPr>
              <w:t>in</w:t>
            </w:r>
            <w:r>
              <w:rPr>
                <w:spacing w:val="-1"/>
                <w:sz w:val="24"/>
              </w:rPr>
              <w:t> </w:t>
            </w:r>
            <w:r>
              <w:rPr>
                <w:sz w:val="24"/>
              </w:rPr>
              <w:t>acres did</w:t>
            </w:r>
            <w:r>
              <w:rPr>
                <w:spacing w:val="1"/>
                <w:sz w:val="24"/>
              </w:rPr>
              <w:t> </w:t>
            </w:r>
            <w:r>
              <w:rPr>
                <w:sz w:val="24"/>
              </w:rPr>
              <w:t>you </w:t>
            </w:r>
            <w:r>
              <w:rPr>
                <w:spacing w:val="-4"/>
                <w:sz w:val="24"/>
              </w:rPr>
              <w:t>had?</w:t>
            </w:r>
          </w:p>
          <w:p>
            <w:pPr>
              <w:pStyle w:val="TableParagraph"/>
              <w:numPr>
                <w:ilvl w:val="0"/>
                <w:numId w:val="21"/>
              </w:numPr>
              <w:tabs>
                <w:tab w:pos="827" w:val="left" w:leader="none"/>
              </w:tabs>
              <w:spacing w:line="416" w:lineRule="exact" w:before="28" w:after="0"/>
              <w:ind w:left="827" w:right="220" w:hanging="360"/>
              <w:jc w:val="left"/>
              <w:rPr>
                <w:sz w:val="24"/>
              </w:rPr>
            </w:pPr>
            <w:r>
              <w:rPr>
                <w:spacing w:val="-4"/>
                <w:sz w:val="24"/>
              </w:rPr>
              <w:t> </w:t>
            </w:r>
            <w:r>
              <w:rPr>
                <w:sz w:val="24"/>
              </w:rPr>
              <w:t>Before</w:t>
            </w:r>
            <w:r>
              <w:rPr>
                <w:spacing w:val="-5"/>
                <w:sz w:val="24"/>
              </w:rPr>
              <w:t> </w:t>
            </w:r>
            <w:r>
              <w:rPr>
                <w:sz w:val="24"/>
              </w:rPr>
              <w:t>using</w:t>
            </w:r>
            <w:r>
              <w:rPr>
                <w:spacing w:val="-6"/>
                <w:sz w:val="24"/>
              </w:rPr>
              <w:t> </w:t>
            </w:r>
            <w:r>
              <w:rPr>
                <w:sz w:val="24"/>
              </w:rPr>
              <w:t>the</w:t>
            </w:r>
            <w:r>
              <w:rPr>
                <w:spacing w:val="-3"/>
                <w:sz w:val="24"/>
              </w:rPr>
              <w:t> </w:t>
            </w:r>
            <w:r>
              <w:rPr>
                <w:sz w:val="24"/>
              </w:rPr>
              <w:t>digital</w:t>
            </w:r>
            <w:r>
              <w:rPr>
                <w:spacing w:val="-1"/>
                <w:sz w:val="24"/>
              </w:rPr>
              <w:t> </w:t>
            </w:r>
            <w:r>
              <w:rPr>
                <w:sz w:val="24"/>
              </w:rPr>
              <w:t>platform</w:t>
            </w:r>
            <w:r>
              <w:rPr>
                <w:spacing w:val="-2"/>
                <w:sz w:val="24"/>
              </w:rPr>
              <w:t> </w:t>
            </w:r>
            <w:r>
              <w:rPr>
                <w:sz w:val="24"/>
              </w:rPr>
              <w:t>you</w:t>
            </w:r>
            <w:r>
              <w:rPr>
                <w:spacing w:val="-3"/>
                <w:sz w:val="24"/>
              </w:rPr>
              <w:t> </w:t>
            </w:r>
            <w:r>
              <w:rPr>
                <w:sz w:val="24"/>
              </w:rPr>
              <w:t>have</w:t>
            </w:r>
            <w:r>
              <w:rPr>
                <w:spacing w:val="-4"/>
                <w:sz w:val="24"/>
              </w:rPr>
              <w:t> </w:t>
            </w:r>
            <w:r>
              <w:rPr>
                <w:sz w:val="24"/>
              </w:rPr>
              <w:t>selected,</w:t>
            </w:r>
            <w:r>
              <w:rPr>
                <w:spacing w:val="-3"/>
                <w:sz w:val="24"/>
              </w:rPr>
              <w:t> </w:t>
            </w:r>
            <w:r>
              <w:rPr>
                <w:sz w:val="24"/>
              </w:rPr>
              <w:t>how</w:t>
            </w:r>
            <w:r>
              <w:rPr>
                <w:spacing w:val="-3"/>
                <w:sz w:val="24"/>
              </w:rPr>
              <w:t> </w:t>
            </w:r>
            <w:r>
              <w:rPr>
                <w:sz w:val="24"/>
              </w:rPr>
              <w:t>many</w:t>
            </w:r>
            <w:r>
              <w:rPr>
                <w:spacing w:val="-8"/>
                <w:sz w:val="24"/>
              </w:rPr>
              <w:t> </w:t>
            </w:r>
            <w:r>
              <w:rPr>
                <w:sz w:val="24"/>
              </w:rPr>
              <w:t>quantities</w:t>
            </w:r>
            <w:r>
              <w:rPr>
                <w:spacing w:val="-1"/>
                <w:sz w:val="24"/>
              </w:rPr>
              <w:t> </w:t>
            </w:r>
            <w:r>
              <w:rPr>
                <w:sz w:val="24"/>
              </w:rPr>
              <w:t>of</w:t>
            </w:r>
            <w:r>
              <w:rPr>
                <w:spacing w:val="-3"/>
                <w:sz w:val="24"/>
              </w:rPr>
              <w:t> </w:t>
            </w:r>
            <w:r>
              <w:rPr>
                <w:sz w:val="24"/>
              </w:rPr>
              <w:t>potato quantity were you producing?</w:t>
            </w:r>
          </w:p>
        </w:tc>
      </w:tr>
    </w:tbl>
    <w:p>
      <w:pPr>
        <w:pStyle w:val="TableParagraph"/>
        <w:spacing w:after="0" w:line="416" w:lineRule="exact"/>
        <w:jc w:val="left"/>
        <w:rPr>
          <w:sz w:val="24"/>
        </w:rPr>
        <w:sectPr>
          <w:type w:val="continuous"/>
          <w:pgSz w:w="11910" w:h="16840"/>
          <w:pgMar w:header="0" w:footer="1003" w:top="1400" w:bottom="1200" w:left="1275" w:right="992"/>
        </w:sect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9"/>
      </w:tblGrid>
      <w:tr>
        <w:trPr>
          <w:trHeight w:val="2899" w:hRule="atLeast"/>
        </w:trPr>
        <w:tc>
          <w:tcPr>
            <w:tcW w:w="9069" w:type="dxa"/>
          </w:tcPr>
          <w:p>
            <w:pPr>
              <w:pStyle w:val="TableParagraph"/>
              <w:numPr>
                <w:ilvl w:val="0"/>
                <w:numId w:val="22"/>
              </w:numPr>
              <w:tabs>
                <w:tab w:pos="826" w:val="left" w:leader="none"/>
              </w:tabs>
              <w:spacing w:line="270" w:lineRule="exact" w:before="0" w:after="0"/>
              <w:ind w:left="826" w:right="0" w:hanging="359"/>
              <w:jc w:val="left"/>
              <w:rPr>
                <w:b/>
                <w:sz w:val="24"/>
              </w:rPr>
            </w:pPr>
            <w:r>
              <w:rPr>
                <w:sz w:val="24"/>
              </w:rPr>
              <w:t>Do you</w:t>
            </w:r>
            <w:r>
              <w:rPr>
                <w:spacing w:val="1"/>
                <w:sz w:val="24"/>
              </w:rPr>
              <w:t> </w:t>
            </w:r>
            <w:r>
              <w:rPr>
                <w:sz w:val="24"/>
              </w:rPr>
              <w:t>face</w:t>
            </w:r>
            <w:r>
              <w:rPr>
                <w:spacing w:val="-2"/>
                <w:sz w:val="24"/>
              </w:rPr>
              <w:t> </w:t>
            </w:r>
            <w:r>
              <w:rPr>
                <w:sz w:val="24"/>
              </w:rPr>
              <w:t>any</w:t>
            </w:r>
            <w:r>
              <w:rPr>
                <w:spacing w:val="-5"/>
                <w:sz w:val="24"/>
              </w:rPr>
              <w:t> </w:t>
            </w:r>
            <w:r>
              <w:rPr>
                <w:sz w:val="24"/>
              </w:rPr>
              <w:t>challenges</w:t>
            </w:r>
            <w:r>
              <w:rPr>
                <w:spacing w:val="-1"/>
                <w:sz w:val="24"/>
              </w:rPr>
              <w:t> </w:t>
            </w:r>
            <w:r>
              <w:rPr>
                <w:sz w:val="24"/>
              </w:rPr>
              <w:t>when</w:t>
            </w:r>
            <w:r>
              <w:rPr>
                <w:spacing w:val="-1"/>
                <w:sz w:val="24"/>
              </w:rPr>
              <w:t> </w:t>
            </w:r>
            <w:r>
              <w:rPr>
                <w:sz w:val="24"/>
              </w:rPr>
              <w:t>using</w:t>
            </w:r>
            <w:r>
              <w:rPr>
                <w:spacing w:val="-3"/>
                <w:sz w:val="24"/>
              </w:rPr>
              <w:t> </w:t>
            </w:r>
            <w:r>
              <w:rPr>
                <w:sz w:val="24"/>
              </w:rPr>
              <w:t>the</w:t>
            </w:r>
            <w:r>
              <w:rPr>
                <w:spacing w:val="-1"/>
                <w:sz w:val="24"/>
              </w:rPr>
              <w:t> </w:t>
            </w:r>
            <w:r>
              <w:rPr>
                <w:sz w:val="24"/>
              </w:rPr>
              <w:t>digital</w:t>
            </w:r>
            <w:r>
              <w:rPr>
                <w:spacing w:val="-1"/>
                <w:sz w:val="24"/>
              </w:rPr>
              <w:t> </w:t>
            </w:r>
            <w:r>
              <w:rPr>
                <w:sz w:val="24"/>
              </w:rPr>
              <w:t>platforms?</w:t>
            </w:r>
            <w:r>
              <w:rPr>
                <w:spacing w:val="9"/>
                <w:sz w:val="24"/>
              </w:rPr>
              <w:t> </w:t>
            </w:r>
            <w:r>
              <w:rPr>
                <w:b/>
                <w:spacing w:val="-2"/>
                <w:sz w:val="24"/>
              </w:rPr>
              <w:t>Yes/No</w:t>
            </w:r>
          </w:p>
          <w:p>
            <w:pPr>
              <w:pStyle w:val="TableParagraph"/>
              <w:numPr>
                <w:ilvl w:val="0"/>
                <w:numId w:val="22"/>
              </w:numPr>
              <w:tabs>
                <w:tab w:pos="826" w:val="left" w:leader="none"/>
              </w:tabs>
              <w:spacing w:line="240" w:lineRule="auto" w:before="139" w:after="0"/>
              <w:ind w:left="826" w:right="0" w:hanging="359"/>
              <w:jc w:val="left"/>
              <w:rPr>
                <w:sz w:val="24"/>
              </w:rPr>
            </w:pPr>
            <w:r>
              <w:rPr>
                <w:sz w:val="24"/>
              </w:rPr>
              <w:t>If</w:t>
            </w:r>
            <w:r>
              <w:rPr>
                <w:spacing w:val="1"/>
                <w:sz w:val="24"/>
              </w:rPr>
              <w:t> </w:t>
            </w:r>
            <w:r>
              <w:rPr>
                <w:sz w:val="24"/>
              </w:rPr>
              <w:t>yes,</w:t>
            </w:r>
            <w:r>
              <w:rPr>
                <w:spacing w:val="-2"/>
                <w:sz w:val="24"/>
              </w:rPr>
              <w:t> </w:t>
            </w:r>
            <w:r>
              <w:rPr>
                <w:sz w:val="24"/>
              </w:rPr>
              <w:t>what</w:t>
            </w:r>
            <w:r>
              <w:rPr>
                <w:spacing w:val="-2"/>
                <w:sz w:val="24"/>
              </w:rPr>
              <w:t> </w:t>
            </w:r>
            <w:r>
              <w:rPr>
                <w:sz w:val="24"/>
              </w:rPr>
              <w:t>type</w:t>
            </w:r>
            <w:r>
              <w:rPr>
                <w:spacing w:val="-4"/>
                <w:sz w:val="24"/>
              </w:rPr>
              <w:t> </w:t>
            </w:r>
            <w:r>
              <w:rPr>
                <w:sz w:val="24"/>
              </w:rPr>
              <w:t>of</w:t>
            </w:r>
            <w:r>
              <w:rPr>
                <w:spacing w:val="-2"/>
                <w:sz w:val="24"/>
              </w:rPr>
              <w:t> </w:t>
            </w:r>
            <w:r>
              <w:rPr>
                <w:sz w:val="24"/>
              </w:rPr>
              <w:t>challenges</w:t>
            </w:r>
            <w:r>
              <w:rPr>
                <w:spacing w:val="-2"/>
                <w:sz w:val="24"/>
              </w:rPr>
              <w:t> </w:t>
            </w:r>
            <w:r>
              <w:rPr>
                <w:sz w:val="24"/>
              </w:rPr>
              <w:t>do</w:t>
            </w:r>
            <w:r>
              <w:rPr>
                <w:spacing w:val="2"/>
                <w:sz w:val="24"/>
              </w:rPr>
              <w:t> </w:t>
            </w:r>
            <w:r>
              <w:rPr>
                <w:sz w:val="24"/>
              </w:rPr>
              <w:t>you</w:t>
            </w:r>
            <w:r>
              <w:rPr>
                <w:spacing w:val="-2"/>
                <w:sz w:val="24"/>
              </w:rPr>
              <w:t> </w:t>
            </w:r>
            <w:r>
              <w:rPr>
                <w:spacing w:val="-4"/>
                <w:sz w:val="24"/>
              </w:rPr>
              <w:t>face?</w:t>
            </w:r>
          </w:p>
          <w:p>
            <w:pPr>
              <w:pStyle w:val="TableParagraph"/>
              <w:numPr>
                <w:ilvl w:val="1"/>
                <w:numId w:val="22"/>
              </w:numPr>
              <w:tabs>
                <w:tab w:pos="1186" w:val="left" w:leader="none"/>
                <w:tab w:pos="2988" w:val="left" w:leader="none"/>
                <w:tab w:pos="5148" w:val="left" w:leader="none"/>
              </w:tabs>
              <w:spacing w:line="240" w:lineRule="auto" w:before="137" w:after="0"/>
              <w:ind w:left="1186" w:right="0" w:hanging="359"/>
              <w:jc w:val="left"/>
              <w:rPr>
                <w:sz w:val="24"/>
              </w:rPr>
            </w:pPr>
            <w:r>
              <w:rPr>
                <w:sz w:val="24"/>
              </w:rPr>
              <w:t>High</w:t>
            </w:r>
            <w:r>
              <w:rPr>
                <w:spacing w:val="-3"/>
                <w:sz w:val="24"/>
              </w:rPr>
              <w:t> </w:t>
            </w:r>
            <w:r>
              <w:rPr>
                <w:spacing w:val="-4"/>
                <w:sz w:val="24"/>
              </w:rPr>
              <w:t>cost</w:t>
            </w:r>
            <w:r>
              <w:rPr>
                <w:sz w:val="24"/>
              </w:rPr>
              <w:tab/>
              <w:t>b.</w:t>
            </w:r>
            <w:r>
              <w:rPr>
                <w:spacing w:val="-3"/>
                <w:sz w:val="24"/>
              </w:rPr>
              <w:t> </w:t>
            </w:r>
            <w:r>
              <w:rPr>
                <w:sz w:val="24"/>
              </w:rPr>
              <w:t>Complex</w:t>
            </w:r>
            <w:r>
              <w:rPr>
                <w:spacing w:val="-1"/>
                <w:sz w:val="24"/>
              </w:rPr>
              <w:t> </w:t>
            </w:r>
            <w:r>
              <w:rPr>
                <w:sz w:val="24"/>
              </w:rPr>
              <w:t>to </w:t>
            </w:r>
            <w:r>
              <w:rPr>
                <w:spacing w:val="-5"/>
                <w:sz w:val="24"/>
              </w:rPr>
              <w:t>use</w:t>
            </w:r>
            <w:r>
              <w:rPr>
                <w:sz w:val="24"/>
              </w:rPr>
              <w:tab/>
              <w:t>c.</w:t>
            </w:r>
            <w:r>
              <w:rPr>
                <w:spacing w:val="-3"/>
                <w:sz w:val="24"/>
              </w:rPr>
              <w:t> </w:t>
            </w:r>
            <w:r>
              <w:rPr>
                <w:spacing w:val="-2"/>
                <w:sz w:val="24"/>
              </w:rPr>
              <w:t>Other.(specify)</w:t>
            </w:r>
          </w:p>
          <w:p>
            <w:pPr>
              <w:pStyle w:val="TableParagraph"/>
              <w:numPr>
                <w:ilvl w:val="0"/>
                <w:numId w:val="22"/>
              </w:numPr>
              <w:tabs>
                <w:tab w:pos="826" w:val="left" w:leader="none"/>
              </w:tabs>
              <w:spacing w:line="240" w:lineRule="auto" w:before="139" w:after="0"/>
              <w:ind w:left="826" w:right="0" w:hanging="359"/>
              <w:jc w:val="left"/>
              <w:rPr>
                <w:sz w:val="24"/>
              </w:rPr>
            </w:pPr>
            <w:r>
              <w:rPr>
                <w:sz w:val="24"/>
              </w:rPr>
              <w:t>What</w:t>
            </w:r>
            <w:r>
              <w:rPr>
                <w:spacing w:val="-2"/>
                <w:sz w:val="24"/>
              </w:rPr>
              <w:t> </w:t>
            </w:r>
            <w:r>
              <w:rPr>
                <w:sz w:val="24"/>
              </w:rPr>
              <w:t>would</w:t>
            </w:r>
            <w:r>
              <w:rPr>
                <w:spacing w:val="-1"/>
                <w:sz w:val="24"/>
              </w:rPr>
              <w:t> </w:t>
            </w:r>
            <w:r>
              <w:rPr>
                <w:sz w:val="24"/>
              </w:rPr>
              <w:t>be your</w:t>
            </w:r>
            <w:r>
              <w:rPr>
                <w:spacing w:val="-1"/>
                <w:sz w:val="24"/>
              </w:rPr>
              <w:t> </w:t>
            </w:r>
            <w:r>
              <w:rPr>
                <w:sz w:val="24"/>
              </w:rPr>
              <w:t>recommendation</w:t>
            </w:r>
            <w:r>
              <w:rPr>
                <w:spacing w:val="-1"/>
                <w:sz w:val="24"/>
              </w:rPr>
              <w:t> </w:t>
            </w:r>
            <w:r>
              <w:rPr>
                <w:sz w:val="24"/>
              </w:rPr>
              <w:t>to</w:t>
            </w:r>
            <w:r>
              <w:rPr>
                <w:spacing w:val="-1"/>
                <w:sz w:val="24"/>
              </w:rPr>
              <w:t> </w:t>
            </w:r>
            <w:r>
              <w:rPr>
                <w:sz w:val="24"/>
              </w:rPr>
              <w:t>deal</w:t>
            </w:r>
            <w:r>
              <w:rPr>
                <w:spacing w:val="1"/>
                <w:sz w:val="24"/>
              </w:rPr>
              <w:t> </w:t>
            </w:r>
            <w:r>
              <w:rPr>
                <w:sz w:val="24"/>
              </w:rPr>
              <w:t>with</w:t>
            </w:r>
            <w:r>
              <w:rPr>
                <w:spacing w:val="-1"/>
                <w:sz w:val="24"/>
              </w:rPr>
              <w:t> </w:t>
            </w:r>
            <w:r>
              <w:rPr>
                <w:sz w:val="24"/>
              </w:rPr>
              <w:t>the</w:t>
            </w:r>
            <w:r>
              <w:rPr>
                <w:spacing w:val="-2"/>
                <w:sz w:val="24"/>
              </w:rPr>
              <w:t> </w:t>
            </w:r>
            <w:r>
              <w:rPr>
                <w:sz w:val="24"/>
              </w:rPr>
              <w:t>challenge(s)</w:t>
            </w:r>
            <w:r>
              <w:rPr>
                <w:spacing w:val="-1"/>
                <w:sz w:val="24"/>
              </w:rPr>
              <w:t> </w:t>
            </w:r>
            <w:r>
              <w:rPr>
                <w:spacing w:val="-2"/>
                <w:sz w:val="24"/>
              </w:rPr>
              <w:t>above?</w:t>
            </w:r>
          </w:p>
          <w:p>
            <w:pPr>
              <w:pStyle w:val="TableParagraph"/>
              <w:numPr>
                <w:ilvl w:val="0"/>
                <w:numId w:val="22"/>
              </w:numPr>
              <w:tabs>
                <w:tab w:pos="826" w:val="left" w:leader="none"/>
              </w:tabs>
              <w:spacing w:line="240" w:lineRule="auto" w:before="137" w:after="0"/>
              <w:ind w:left="826" w:right="0" w:hanging="359"/>
              <w:jc w:val="left"/>
              <w:rPr>
                <w:sz w:val="24"/>
              </w:rPr>
            </w:pPr>
            <w:r>
              <w:rPr>
                <w:sz w:val="24"/>
              </w:rPr>
              <w:t>What</w:t>
            </w:r>
            <w:r>
              <w:rPr>
                <w:spacing w:val="-4"/>
                <w:sz w:val="24"/>
              </w:rPr>
              <w:t> </w:t>
            </w:r>
            <w:r>
              <w:rPr>
                <w:sz w:val="24"/>
              </w:rPr>
              <w:t>is</w:t>
            </w:r>
            <w:r>
              <w:rPr>
                <w:spacing w:val="1"/>
                <w:sz w:val="24"/>
              </w:rPr>
              <w:t> </w:t>
            </w:r>
            <w:r>
              <w:rPr>
                <w:sz w:val="24"/>
              </w:rPr>
              <w:t>your</w:t>
            </w:r>
            <w:r>
              <w:rPr>
                <w:spacing w:val="-1"/>
                <w:sz w:val="24"/>
              </w:rPr>
              <w:t> </w:t>
            </w:r>
            <w:r>
              <w:rPr>
                <w:sz w:val="24"/>
              </w:rPr>
              <w:t>perception on</w:t>
            </w:r>
            <w:r>
              <w:rPr>
                <w:spacing w:val="-1"/>
                <w:sz w:val="24"/>
              </w:rPr>
              <w:t> </w:t>
            </w:r>
            <w:r>
              <w:rPr>
                <w:sz w:val="24"/>
              </w:rPr>
              <w:t>the</w:t>
            </w:r>
            <w:r>
              <w:rPr>
                <w:spacing w:val="-1"/>
                <w:sz w:val="24"/>
              </w:rPr>
              <w:t> </w:t>
            </w:r>
            <w:r>
              <w:rPr>
                <w:sz w:val="24"/>
              </w:rPr>
              <w:t>use</w:t>
            </w:r>
            <w:r>
              <w:rPr>
                <w:spacing w:val="-3"/>
                <w:sz w:val="24"/>
              </w:rPr>
              <w:t> </w:t>
            </w:r>
            <w:r>
              <w:rPr>
                <w:sz w:val="24"/>
              </w:rPr>
              <w:t>of</w:t>
            </w:r>
            <w:r>
              <w:rPr>
                <w:spacing w:val="-2"/>
                <w:sz w:val="24"/>
              </w:rPr>
              <w:t> </w:t>
            </w:r>
            <w:r>
              <w:rPr>
                <w:sz w:val="24"/>
              </w:rPr>
              <w:t>these</w:t>
            </w:r>
            <w:r>
              <w:rPr>
                <w:spacing w:val="-2"/>
                <w:sz w:val="24"/>
              </w:rPr>
              <w:t> </w:t>
            </w:r>
            <w:r>
              <w:rPr>
                <w:sz w:val="24"/>
              </w:rPr>
              <w:t>potato</w:t>
            </w:r>
            <w:r>
              <w:rPr>
                <w:spacing w:val="1"/>
                <w:sz w:val="24"/>
              </w:rPr>
              <w:t> </w:t>
            </w:r>
            <w:r>
              <w:rPr>
                <w:sz w:val="24"/>
              </w:rPr>
              <w:t>digital</w:t>
            </w:r>
            <w:r>
              <w:rPr>
                <w:spacing w:val="-1"/>
                <w:sz w:val="24"/>
              </w:rPr>
              <w:t> </w:t>
            </w:r>
            <w:r>
              <w:rPr>
                <w:spacing w:val="-2"/>
                <w:sz w:val="24"/>
              </w:rPr>
              <w:t>platforms?</w:t>
            </w:r>
          </w:p>
          <w:p>
            <w:pPr>
              <w:pStyle w:val="TableParagraph"/>
              <w:numPr>
                <w:ilvl w:val="0"/>
                <w:numId w:val="22"/>
              </w:numPr>
              <w:tabs>
                <w:tab w:pos="827" w:val="left" w:leader="none"/>
              </w:tabs>
              <w:spacing w:line="410" w:lineRule="atLeast" w:before="5" w:after="0"/>
              <w:ind w:left="827" w:right="240" w:hanging="360"/>
              <w:jc w:val="left"/>
              <w:rPr>
                <w:sz w:val="24"/>
              </w:rPr>
            </w:pPr>
            <w:r>
              <w:rPr>
                <w:sz w:val="24"/>
              </w:rPr>
              <w:t>What</w:t>
            </w:r>
            <w:r>
              <w:rPr>
                <w:spacing w:val="-4"/>
                <w:sz w:val="24"/>
              </w:rPr>
              <w:t> </w:t>
            </w:r>
            <w:r>
              <w:rPr>
                <w:sz w:val="24"/>
              </w:rPr>
              <w:t>changes</w:t>
            </w:r>
            <w:r>
              <w:rPr>
                <w:spacing w:val="-4"/>
                <w:sz w:val="24"/>
              </w:rPr>
              <w:t> </w:t>
            </w:r>
            <w:r>
              <w:rPr>
                <w:sz w:val="24"/>
              </w:rPr>
              <w:t>have</w:t>
            </w:r>
            <w:r>
              <w:rPr>
                <w:spacing w:val="-2"/>
                <w:sz w:val="24"/>
              </w:rPr>
              <w:t> </w:t>
            </w:r>
            <w:r>
              <w:rPr>
                <w:sz w:val="24"/>
              </w:rPr>
              <w:t>you</w:t>
            </w:r>
            <w:r>
              <w:rPr>
                <w:spacing w:val="-3"/>
                <w:sz w:val="24"/>
              </w:rPr>
              <w:t> </w:t>
            </w:r>
            <w:r>
              <w:rPr>
                <w:sz w:val="24"/>
              </w:rPr>
              <w:t>observed</w:t>
            </w:r>
            <w:r>
              <w:rPr>
                <w:spacing w:val="-4"/>
                <w:sz w:val="24"/>
              </w:rPr>
              <w:t> </w:t>
            </w:r>
            <w:r>
              <w:rPr>
                <w:sz w:val="24"/>
              </w:rPr>
              <w:t>in</w:t>
            </w:r>
            <w:r>
              <w:rPr>
                <w:spacing w:val="-4"/>
                <w:sz w:val="24"/>
              </w:rPr>
              <w:t> </w:t>
            </w:r>
            <w:r>
              <w:rPr>
                <w:sz w:val="24"/>
              </w:rPr>
              <w:t>potato</w:t>
            </w:r>
            <w:r>
              <w:rPr>
                <w:spacing w:val="-4"/>
                <w:sz w:val="24"/>
              </w:rPr>
              <w:t> </w:t>
            </w:r>
            <w:r>
              <w:rPr>
                <w:sz w:val="24"/>
              </w:rPr>
              <w:t>farming</w:t>
            </w:r>
            <w:r>
              <w:rPr>
                <w:spacing w:val="-7"/>
                <w:sz w:val="24"/>
              </w:rPr>
              <w:t> </w:t>
            </w:r>
            <w:r>
              <w:rPr>
                <w:sz w:val="24"/>
              </w:rPr>
              <w:t>after</w:t>
            </w:r>
            <w:r>
              <w:rPr>
                <w:spacing w:val="-4"/>
                <w:sz w:val="24"/>
              </w:rPr>
              <w:t> </w:t>
            </w:r>
            <w:r>
              <w:rPr>
                <w:sz w:val="24"/>
              </w:rPr>
              <w:t>using</w:t>
            </w:r>
            <w:r>
              <w:rPr>
                <w:spacing w:val="-7"/>
                <w:sz w:val="24"/>
              </w:rPr>
              <w:t> </w:t>
            </w:r>
            <w:r>
              <w:rPr>
                <w:sz w:val="24"/>
              </w:rPr>
              <w:t>digital</w:t>
            </w:r>
            <w:r>
              <w:rPr>
                <w:spacing w:val="-4"/>
                <w:sz w:val="24"/>
              </w:rPr>
              <w:t> </w:t>
            </w:r>
            <w:r>
              <w:rPr>
                <w:sz w:val="24"/>
              </w:rPr>
              <w:t>platform</w:t>
            </w:r>
            <w:r>
              <w:rPr>
                <w:spacing w:val="-3"/>
                <w:sz w:val="24"/>
              </w:rPr>
              <w:t> </w:t>
            </w:r>
            <w:r>
              <w:rPr>
                <w:sz w:val="24"/>
              </w:rPr>
              <w:t>you mentioned above?</w:t>
            </w:r>
          </w:p>
        </w:tc>
      </w:tr>
      <w:tr>
        <w:trPr>
          <w:trHeight w:val="412" w:hRule="atLeast"/>
        </w:trPr>
        <w:tc>
          <w:tcPr>
            <w:tcW w:w="9069" w:type="dxa"/>
          </w:tcPr>
          <w:p>
            <w:pPr>
              <w:pStyle w:val="TableParagraph"/>
              <w:tabs>
                <w:tab w:pos="4308" w:val="left" w:leader="none"/>
              </w:tabs>
              <w:spacing w:line="270" w:lineRule="exact"/>
              <w:ind w:left="467"/>
              <w:rPr>
                <w:sz w:val="24"/>
              </w:rPr>
            </w:pPr>
            <w:r>
              <w:rPr>
                <w:sz w:val="24"/>
              </w:rPr>
              <w:t>a.</w:t>
            </w:r>
            <w:r>
              <w:rPr>
                <w:spacing w:val="35"/>
                <w:sz w:val="24"/>
              </w:rPr>
              <w:t>  </w:t>
            </w:r>
            <w:r>
              <w:rPr>
                <w:sz w:val="24"/>
              </w:rPr>
              <w:t>Increase</w:t>
            </w:r>
            <w:r>
              <w:rPr>
                <w:spacing w:val="-1"/>
                <w:sz w:val="24"/>
              </w:rPr>
              <w:t> </w:t>
            </w:r>
            <w:r>
              <w:rPr>
                <w:sz w:val="24"/>
              </w:rPr>
              <w:t>in</w:t>
            </w:r>
            <w:r>
              <w:rPr>
                <w:spacing w:val="-1"/>
                <w:sz w:val="24"/>
              </w:rPr>
              <w:t> </w:t>
            </w:r>
            <w:r>
              <w:rPr>
                <w:sz w:val="24"/>
              </w:rPr>
              <w:t>production </w:t>
            </w:r>
            <w:r>
              <w:rPr>
                <w:spacing w:val="-2"/>
                <w:sz w:val="24"/>
              </w:rPr>
              <w:t>output</w:t>
            </w:r>
            <w:r>
              <w:rPr>
                <w:sz w:val="24"/>
              </w:rPr>
              <w:tab/>
              <w:t>i.</w:t>
            </w:r>
            <w:r>
              <w:rPr>
                <w:spacing w:val="-4"/>
                <w:sz w:val="24"/>
              </w:rPr>
              <w:t> </w:t>
            </w:r>
            <w:r>
              <w:rPr>
                <w:sz w:val="24"/>
              </w:rPr>
              <w:t>Decrease</w:t>
            </w:r>
            <w:r>
              <w:rPr>
                <w:spacing w:val="-2"/>
                <w:sz w:val="24"/>
              </w:rPr>
              <w:t> </w:t>
            </w:r>
            <w:r>
              <w:rPr>
                <w:sz w:val="24"/>
              </w:rPr>
              <w:t>in</w:t>
            </w:r>
            <w:r>
              <w:rPr>
                <w:spacing w:val="1"/>
                <w:sz w:val="24"/>
              </w:rPr>
              <w:t> </w:t>
            </w:r>
            <w:r>
              <w:rPr>
                <w:sz w:val="24"/>
              </w:rPr>
              <w:t>production</w:t>
            </w:r>
            <w:r>
              <w:rPr>
                <w:spacing w:val="-1"/>
                <w:sz w:val="24"/>
              </w:rPr>
              <w:t> </w:t>
            </w:r>
            <w:r>
              <w:rPr>
                <w:spacing w:val="-2"/>
                <w:sz w:val="24"/>
              </w:rPr>
              <w:t>output</w:t>
            </w:r>
          </w:p>
        </w:tc>
      </w:tr>
      <w:tr>
        <w:trPr>
          <w:trHeight w:val="414" w:hRule="atLeast"/>
        </w:trPr>
        <w:tc>
          <w:tcPr>
            <w:tcW w:w="9069" w:type="dxa"/>
          </w:tcPr>
          <w:p>
            <w:pPr>
              <w:pStyle w:val="TableParagraph"/>
              <w:tabs>
                <w:tab w:pos="4341" w:val="left" w:leader="none"/>
              </w:tabs>
              <w:spacing w:line="270" w:lineRule="exact"/>
              <w:ind w:left="467"/>
              <w:rPr>
                <w:sz w:val="24"/>
              </w:rPr>
            </w:pPr>
            <w:r>
              <w:rPr>
                <w:sz w:val="24"/>
              </w:rPr>
              <w:t>b.</w:t>
            </w:r>
            <w:r>
              <w:rPr>
                <w:spacing w:val="28"/>
                <w:sz w:val="24"/>
              </w:rPr>
              <w:t>  </w:t>
            </w:r>
            <w:r>
              <w:rPr>
                <w:sz w:val="24"/>
              </w:rPr>
              <w:t>Increase</w:t>
            </w:r>
            <w:r>
              <w:rPr>
                <w:spacing w:val="-1"/>
                <w:sz w:val="24"/>
              </w:rPr>
              <w:t> </w:t>
            </w:r>
            <w:r>
              <w:rPr>
                <w:sz w:val="24"/>
              </w:rPr>
              <w:t>in cost</w:t>
            </w:r>
            <w:r>
              <w:rPr>
                <w:spacing w:val="-1"/>
                <w:sz w:val="24"/>
              </w:rPr>
              <w:t> </w:t>
            </w:r>
            <w:r>
              <w:rPr>
                <w:sz w:val="24"/>
              </w:rPr>
              <w:t>of </w:t>
            </w:r>
            <w:r>
              <w:rPr>
                <w:spacing w:val="-2"/>
                <w:sz w:val="24"/>
              </w:rPr>
              <w:t>production</w:t>
            </w:r>
            <w:r>
              <w:rPr>
                <w:sz w:val="24"/>
              </w:rPr>
              <w:tab/>
              <w:t>j.</w:t>
            </w:r>
            <w:r>
              <w:rPr>
                <w:spacing w:val="-3"/>
                <w:sz w:val="24"/>
              </w:rPr>
              <w:t> </w:t>
            </w:r>
            <w:r>
              <w:rPr>
                <w:sz w:val="24"/>
              </w:rPr>
              <w:t>Decrease</w:t>
            </w:r>
            <w:r>
              <w:rPr>
                <w:spacing w:val="-2"/>
                <w:sz w:val="24"/>
              </w:rPr>
              <w:t> </w:t>
            </w:r>
            <w:r>
              <w:rPr>
                <w:sz w:val="24"/>
              </w:rPr>
              <w:t>in</w:t>
            </w:r>
            <w:r>
              <w:rPr>
                <w:spacing w:val="1"/>
                <w:sz w:val="24"/>
              </w:rPr>
              <w:t> </w:t>
            </w:r>
            <w:r>
              <w:rPr>
                <w:sz w:val="24"/>
              </w:rPr>
              <w:t>cost</w:t>
            </w:r>
            <w:r>
              <w:rPr>
                <w:spacing w:val="-1"/>
                <w:sz w:val="24"/>
              </w:rPr>
              <w:t> </w:t>
            </w:r>
            <w:r>
              <w:rPr>
                <w:sz w:val="24"/>
              </w:rPr>
              <w:t>of </w:t>
            </w:r>
            <w:r>
              <w:rPr>
                <w:spacing w:val="-2"/>
                <w:sz w:val="24"/>
              </w:rPr>
              <w:t>production</w:t>
            </w:r>
          </w:p>
        </w:tc>
      </w:tr>
      <w:tr>
        <w:trPr>
          <w:trHeight w:val="414" w:hRule="atLeast"/>
        </w:trPr>
        <w:tc>
          <w:tcPr>
            <w:tcW w:w="9069" w:type="dxa"/>
          </w:tcPr>
          <w:p>
            <w:pPr>
              <w:pStyle w:val="TableParagraph"/>
              <w:tabs>
                <w:tab w:pos="4341" w:val="left" w:leader="none"/>
              </w:tabs>
              <w:spacing w:line="270" w:lineRule="exact"/>
              <w:ind w:left="467"/>
              <w:rPr>
                <w:sz w:val="24"/>
              </w:rPr>
            </w:pPr>
            <w:r>
              <w:rPr>
                <w:sz w:val="24"/>
              </w:rPr>
              <w:t>c.</w:t>
            </w:r>
            <w:r>
              <w:rPr>
                <w:spacing w:val="35"/>
                <w:sz w:val="24"/>
              </w:rPr>
              <w:t>  </w:t>
            </w:r>
            <w:r>
              <w:rPr>
                <w:sz w:val="24"/>
              </w:rPr>
              <w:t>Increase</w:t>
            </w:r>
            <w:r>
              <w:rPr>
                <w:spacing w:val="-1"/>
                <w:sz w:val="24"/>
              </w:rPr>
              <w:t> </w:t>
            </w:r>
            <w:r>
              <w:rPr>
                <w:sz w:val="24"/>
              </w:rPr>
              <w:t>to</w:t>
            </w:r>
            <w:r>
              <w:rPr>
                <w:spacing w:val="-1"/>
                <w:sz w:val="24"/>
              </w:rPr>
              <w:t> </w:t>
            </w:r>
            <w:r>
              <w:rPr>
                <w:sz w:val="24"/>
              </w:rPr>
              <w:t>access</w:t>
            </w:r>
            <w:r>
              <w:rPr>
                <w:spacing w:val="-1"/>
                <w:sz w:val="24"/>
              </w:rPr>
              <w:t> </w:t>
            </w:r>
            <w:r>
              <w:rPr>
                <w:sz w:val="24"/>
              </w:rPr>
              <w:t>to </w:t>
            </w:r>
            <w:r>
              <w:rPr>
                <w:spacing w:val="-2"/>
                <w:sz w:val="24"/>
              </w:rPr>
              <w:t>inputs</w:t>
            </w:r>
            <w:r>
              <w:rPr>
                <w:sz w:val="24"/>
              </w:rPr>
              <w:tab/>
              <w:t>k.</w:t>
            </w:r>
            <w:r>
              <w:rPr>
                <w:spacing w:val="-2"/>
                <w:sz w:val="24"/>
              </w:rPr>
              <w:t> </w:t>
            </w:r>
            <w:r>
              <w:rPr>
                <w:sz w:val="24"/>
              </w:rPr>
              <w:t>Increase</w:t>
            </w:r>
            <w:r>
              <w:rPr>
                <w:spacing w:val="-3"/>
                <w:sz w:val="24"/>
              </w:rPr>
              <w:t> </w:t>
            </w:r>
            <w:r>
              <w:rPr>
                <w:sz w:val="24"/>
              </w:rPr>
              <w:t>to</w:t>
            </w:r>
            <w:r>
              <w:rPr>
                <w:spacing w:val="1"/>
                <w:sz w:val="24"/>
              </w:rPr>
              <w:t> </w:t>
            </w:r>
            <w:r>
              <w:rPr>
                <w:sz w:val="24"/>
              </w:rPr>
              <w:t>access</w:t>
            </w:r>
            <w:r>
              <w:rPr>
                <w:spacing w:val="-2"/>
                <w:sz w:val="24"/>
              </w:rPr>
              <w:t> </w:t>
            </w:r>
            <w:r>
              <w:rPr>
                <w:sz w:val="24"/>
              </w:rPr>
              <w:t>to</w:t>
            </w:r>
            <w:r>
              <w:rPr>
                <w:spacing w:val="-1"/>
                <w:sz w:val="24"/>
              </w:rPr>
              <w:t> </w:t>
            </w:r>
            <w:r>
              <w:rPr>
                <w:spacing w:val="-2"/>
                <w:sz w:val="24"/>
              </w:rPr>
              <w:t>markets</w:t>
            </w:r>
          </w:p>
        </w:tc>
      </w:tr>
      <w:tr>
        <w:trPr>
          <w:trHeight w:val="413" w:hRule="atLeast"/>
        </w:trPr>
        <w:tc>
          <w:tcPr>
            <w:tcW w:w="9069" w:type="dxa"/>
          </w:tcPr>
          <w:p>
            <w:pPr>
              <w:pStyle w:val="TableParagraph"/>
              <w:spacing w:line="271" w:lineRule="exact"/>
              <w:ind w:left="467"/>
              <w:rPr>
                <w:sz w:val="24"/>
              </w:rPr>
            </w:pPr>
            <w:r>
              <w:rPr>
                <w:sz w:val="24"/>
              </w:rPr>
              <w:t>d.</w:t>
            </w:r>
            <w:r>
              <w:rPr>
                <w:spacing w:val="28"/>
                <w:sz w:val="24"/>
              </w:rPr>
              <w:t>  </w:t>
            </w:r>
            <w:r>
              <w:rPr>
                <w:sz w:val="24"/>
              </w:rPr>
              <w:t>Increase</w:t>
            </w:r>
            <w:r>
              <w:rPr>
                <w:spacing w:val="-2"/>
                <w:sz w:val="24"/>
              </w:rPr>
              <w:t> </w:t>
            </w:r>
            <w:r>
              <w:rPr>
                <w:sz w:val="24"/>
              </w:rPr>
              <w:t>in</w:t>
            </w:r>
            <w:r>
              <w:rPr>
                <w:spacing w:val="-1"/>
                <w:sz w:val="24"/>
              </w:rPr>
              <w:t> </w:t>
            </w:r>
            <w:r>
              <w:rPr>
                <w:sz w:val="24"/>
              </w:rPr>
              <w:t>information,</w:t>
            </w:r>
            <w:r>
              <w:rPr>
                <w:spacing w:val="1"/>
                <w:sz w:val="24"/>
              </w:rPr>
              <w:t> </w:t>
            </w:r>
            <w:r>
              <w:rPr>
                <w:sz w:val="24"/>
              </w:rPr>
              <w:t>knowledge,</w:t>
            </w:r>
            <w:r>
              <w:rPr>
                <w:spacing w:val="-1"/>
                <w:sz w:val="24"/>
              </w:rPr>
              <w:t> </w:t>
            </w:r>
            <w:r>
              <w:rPr>
                <w:sz w:val="24"/>
              </w:rPr>
              <w:t>skills</w:t>
            </w:r>
            <w:r>
              <w:rPr>
                <w:spacing w:val="-1"/>
                <w:sz w:val="24"/>
              </w:rPr>
              <w:t> </w:t>
            </w:r>
            <w:r>
              <w:rPr>
                <w:sz w:val="24"/>
              </w:rPr>
              <w:t>and </w:t>
            </w:r>
            <w:r>
              <w:rPr>
                <w:spacing w:val="-2"/>
                <w:sz w:val="24"/>
              </w:rPr>
              <w:t>learning</w:t>
            </w:r>
          </w:p>
        </w:tc>
      </w:tr>
      <w:tr>
        <w:trPr>
          <w:trHeight w:val="414" w:hRule="atLeast"/>
        </w:trPr>
        <w:tc>
          <w:tcPr>
            <w:tcW w:w="9069" w:type="dxa"/>
          </w:tcPr>
          <w:p>
            <w:pPr>
              <w:pStyle w:val="TableParagraph"/>
              <w:tabs>
                <w:tab w:pos="4380" w:val="left" w:leader="none"/>
              </w:tabs>
              <w:spacing w:line="270" w:lineRule="exact"/>
              <w:ind w:left="467"/>
              <w:rPr>
                <w:sz w:val="24"/>
              </w:rPr>
            </w:pPr>
            <w:r>
              <w:rPr>
                <w:sz w:val="24"/>
              </w:rPr>
              <w:t>e.</w:t>
            </w:r>
            <w:r>
              <w:rPr>
                <w:spacing w:val="35"/>
                <w:sz w:val="24"/>
              </w:rPr>
              <w:t>  </w:t>
            </w:r>
            <w:r>
              <w:rPr>
                <w:sz w:val="24"/>
              </w:rPr>
              <w:t>Increase</w:t>
            </w:r>
            <w:r>
              <w:rPr>
                <w:spacing w:val="-1"/>
                <w:sz w:val="24"/>
              </w:rPr>
              <w:t> </w:t>
            </w:r>
            <w:r>
              <w:rPr>
                <w:sz w:val="24"/>
              </w:rPr>
              <w:t>in</w:t>
            </w:r>
            <w:r>
              <w:rPr>
                <w:spacing w:val="-1"/>
                <w:sz w:val="24"/>
              </w:rPr>
              <w:t> </w:t>
            </w:r>
            <w:r>
              <w:rPr>
                <w:sz w:val="24"/>
              </w:rPr>
              <w:t>sales </w:t>
            </w:r>
            <w:r>
              <w:rPr>
                <w:spacing w:val="-2"/>
                <w:sz w:val="24"/>
              </w:rPr>
              <w:t>volume</w:t>
            </w:r>
            <w:r>
              <w:rPr>
                <w:sz w:val="24"/>
              </w:rPr>
              <w:tab/>
              <w:t>l.</w:t>
            </w:r>
            <w:r>
              <w:rPr>
                <w:spacing w:val="-3"/>
                <w:sz w:val="24"/>
              </w:rPr>
              <w:t> </w:t>
            </w:r>
            <w:r>
              <w:rPr>
                <w:sz w:val="24"/>
              </w:rPr>
              <w:t>Decrease</w:t>
            </w:r>
            <w:r>
              <w:rPr>
                <w:spacing w:val="-2"/>
                <w:sz w:val="24"/>
              </w:rPr>
              <w:t> </w:t>
            </w:r>
            <w:r>
              <w:rPr>
                <w:sz w:val="24"/>
              </w:rPr>
              <w:t>in</w:t>
            </w:r>
            <w:r>
              <w:rPr>
                <w:spacing w:val="1"/>
                <w:sz w:val="24"/>
              </w:rPr>
              <w:t> </w:t>
            </w:r>
            <w:r>
              <w:rPr>
                <w:sz w:val="24"/>
              </w:rPr>
              <w:t>sales</w:t>
            </w:r>
            <w:r>
              <w:rPr>
                <w:spacing w:val="-1"/>
                <w:sz w:val="24"/>
              </w:rPr>
              <w:t> </w:t>
            </w:r>
            <w:r>
              <w:rPr>
                <w:spacing w:val="-2"/>
                <w:sz w:val="24"/>
              </w:rPr>
              <w:t>volume</w:t>
            </w:r>
          </w:p>
        </w:tc>
      </w:tr>
      <w:tr>
        <w:trPr>
          <w:trHeight w:val="412" w:hRule="atLeast"/>
        </w:trPr>
        <w:tc>
          <w:tcPr>
            <w:tcW w:w="9069" w:type="dxa"/>
          </w:tcPr>
          <w:p>
            <w:pPr>
              <w:pStyle w:val="TableParagraph"/>
              <w:tabs>
                <w:tab w:pos="827" w:val="left" w:leader="none"/>
                <w:tab w:pos="4380" w:val="left" w:leader="none"/>
              </w:tabs>
              <w:spacing w:line="270" w:lineRule="exact"/>
              <w:ind w:left="467"/>
              <w:rPr>
                <w:sz w:val="24"/>
              </w:rPr>
            </w:pPr>
            <w:r>
              <w:rPr>
                <w:spacing w:val="-5"/>
                <w:sz w:val="24"/>
              </w:rPr>
              <w:t>f.</w:t>
            </w:r>
            <w:r>
              <w:rPr>
                <w:sz w:val="24"/>
              </w:rPr>
              <w:tab/>
              <w:t>Increase</w:t>
            </w:r>
            <w:r>
              <w:rPr>
                <w:spacing w:val="-3"/>
                <w:sz w:val="24"/>
              </w:rPr>
              <w:t> </w:t>
            </w:r>
            <w:r>
              <w:rPr>
                <w:sz w:val="24"/>
              </w:rPr>
              <w:t>in</w:t>
            </w:r>
            <w:r>
              <w:rPr>
                <w:spacing w:val="-2"/>
                <w:sz w:val="24"/>
              </w:rPr>
              <w:t> income</w:t>
            </w:r>
            <w:r>
              <w:rPr>
                <w:sz w:val="24"/>
              </w:rPr>
              <w:tab/>
              <w:t>m.</w:t>
            </w:r>
            <w:r>
              <w:rPr>
                <w:spacing w:val="-3"/>
                <w:sz w:val="24"/>
              </w:rPr>
              <w:t> </w:t>
            </w:r>
            <w:r>
              <w:rPr>
                <w:sz w:val="24"/>
              </w:rPr>
              <w:t>Decrease</w:t>
            </w:r>
            <w:r>
              <w:rPr>
                <w:spacing w:val="-1"/>
                <w:sz w:val="24"/>
              </w:rPr>
              <w:t> </w:t>
            </w:r>
            <w:r>
              <w:rPr>
                <w:sz w:val="24"/>
              </w:rPr>
              <w:t>in </w:t>
            </w:r>
            <w:r>
              <w:rPr>
                <w:spacing w:val="-2"/>
                <w:sz w:val="24"/>
              </w:rPr>
              <w:t>income</w:t>
            </w:r>
          </w:p>
        </w:tc>
      </w:tr>
      <w:tr>
        <w:trPr>
          <w:trHeight w:val="414" w:hRule="atLeast"/>
        </w:trPr>
        <w:tc>
          <w:tcPr>
            <w:tcW w:w="9069" w:type="dxa"/>
          </w:tcPr>
          <w:p>
            <w:pPr>
              <w:pStyle w:val="TableParagraph"/>
              <w:spacing w:line="273" w:lineRule="exact"/>
              <w:ind w:left="467"/>
              <w:rPr>
                <w:sz w:val="24"/>
              </w:rPr>
            </w:pPr>
            <w:r>
              <w:rPr>
                <w:sz w:val="24"/>
              </w:rPr>
              <w:t>g.</w:t>
            </w:r>
            <w:r>
              <w:rPr>
                <w:spacing w:val="30"/>
                <w:sz w:val="24"/>
              </w:rPr>
              <w:t>  </w:t>
            </w:r>
            <w:r>
              <w:rPr>
                <w:sz w:val="24"/>
              </w:rPr>
              <w:t>Increase</w:t>
            </w:r>
            <w:r>
              <w:rPr>
                <w:spacing w:val="-1"/>
                <w:sz w:val="24"/>
              </w:rPr>
              <w:t> </w:t>
            </w:r>
            <w:r>
              <w:rPr>
                <w:sz w:val="24"/>
              </w:rPr>
              <w:t>in</w:t>
            </w:r>
            <w:r>
              <w:rPr>
                <w:spacing w:val="-1"/>
                <w:sz w:val="24"/>
              </w:rPr>
              <w:t> </w:t>
            </w:r>
            <w:r>
              <w:rPr>
                <w:sz w:val="24"/>
              </w:rPr>
              <w:t>networking</w:t>
            </w:r>
            <w:r>
              <w:rPr>
                <w:spacing w:val="-1"/>
                <w:sz w:val="24"/>
              </w:rPr>
              <w:t> </w:t>
            </w:r>
            <w:r>
              <w:rPr>
                <w:sz w:val="24"/>
              </w:rPr>
              <w:t>with</w:t>
            </w:r>
            <w:r>
              <w:rPr>
                <w:spacing w:val="-1"/>
                <w:sz w:val="24"/>
              </w:rPr>
              <w:t> </w:t>
            </w:r>
            <w:r>
              <w:rPr>
                <w:sz w:val="24"/>
              </w:rPr>
              <w:t>potato </w:t>
            </w:r>
            <w:r>
              <w:rPr>
                <w:spacing w:val="-2"/>
                <w:sz w:val="24"/>
              </w:rPr>
              <w:t>stakeholders</w:t>
            </w:r>
          </w:p>
        </w:tc>
      </w:tr>
      <w:tr>
        <w:trPr>
          <w:trHeight w:val="414" w:hRule="atLeast"/>
        </w:trPr>
        <w:tc>
          <w:tcPr>
            <w:tcW w:w="9069" w:type="dxa"/>
          </w:tcPr>
          <w:p>
            <w:pPr>
              <w:pStyle w:val="TableParagraph"/>
              <w:spacing w:line="270" w:lineRule="exact"/>
              <w:ind w:left="467"/>
              <w:rPr>
                <w:sz w:val="24"/>
              </w:rPr>
            </w:pPr>
            <w:r>
              <w:rPr>
                <w:sz w:val="24"/>
              </w:rPr>
              <w:t>h.</w:t>
            </w:r>
            <w:r>
              <w:rPr>
                <w:spacing w:val="29"/>
                <w:sz w:val="24"/>
              </w:rPr>
              <w:t>  </w:t>
            </w:r>
            <w:r>
              <w:rPr>
                <w:sz w:val="24"/>
              </w:rPr>
              <w:t>No</w:t>
            </w:r>
            <w:r>
              <w:rPr>
                <w:spacing w:val="1"/>
                <w:sz w:val="24"/>
              </w:rPr>
              <w:t> </w:t>
            </w:r>
            <w:r>
              <w:rPr>
                <w:spacing w:val="-2"/>
                <w:sz w:val="24"/>
              </w:rPr>
              <w:t>change</w:t>
            </w:r>
          </w:p>
        </w:tc>
      </w:tr>
    </w:tbl>
    <w:p>
      <w:pPr>
        <w:pStyle w:val="Heading1"/>
        <w:spacing w:line="360" w:lineRule="auto" w:before="25"/>
        <w:ind w:right="0"/>
        <w:jc w:val="left"/>
      </w:pPr>
      <w:r>
        <w:rPr/>
        <w:t>PART</w:t>
      </w:r>
      <w:r>
        <w:rPr>
          <w:spacing w:val="40"/>
        </w:rPr>
        <w:t> </w:t>
      </w:r>
      <w:r>
        <w:rPr/>
        <w:t>4:</w:t>
      </w:r>
      <w:r>
        <w:rPr>
          <w:spacing w:val="40"/>
        </w:rPr>
        <w:t> </w:t>
      </w:r>
      <w:r>
        <w:rPr/>
        <w:t>FACTORS</w:t>
      </w:r>
      <w:r>
        <w:rPr>
          <w:spacing w:val="40"/>
        </w:rPr>
        <w:t> </w:t>
      </w:r>
      <w:r>
        <w:rPr/>
        <w:t>THAT</w:t>
      </w:r>
      <w:r>
        <w:rPr>
          <w:spacing w:val="40"/>
        </w:rPr>
        <w:t> </w:t>
      </w:r>
      <w:r>
        <w:rPr/>
        <w:t>INFLUENCE</w:t>
      </w:r>
      <w:r>
        <w:rPr>
          <w:spacing w:val="40"/>
        </w:rPr>
        <w:t> </w:t>
      </w:r>
      <w:r>
        <w:rPr/>
        <w:t>THE</w:t>
      </w:r>
      <w:r>
        <w:rPr>
          <w:spacing w:val="40"/>
        </w:rPr>
        <w:t> </w:t>
      </w:r>
      <w:r>
        <w:rPr/>
        <w:t>ACCESS</w:t>
      </w:r>
      <w:r>
        <w:rPr>
          <w:spacing w:val="40"/>
        </w:rPr>
        <w:t> </w:t>
      </w:r>
      <w:r>
        <w:rPr/>
        <w:t>AND</w:t>
      </w:r>
      <w:r>
        <w:rPr>
          <w:spacing w:val="40"/>
        </w:rPr>
        <w:t> </w:t>
      </w:r>
      <w:r>
        <w:rPr/>
        <w:t>USE</w:t>
      </w:r>
      <w:r>
        <w:rPr>
          <w:spacing w:val="40"/>
        </w:rPr>
        <w:t> </w:t>
      </w:r>
      <w:r>
        <w:rPr/>
        <w:t>OF</w:t>
      </w:r>
      <w:r>
        <w:rPr>
          <w:spacing w:val="40"/>
        </w:rPr>
        <w:t> </w:t>
      </w:r>
      <w:r>
        <w:rPr/>
        <w:t>POTATO DIGITAL INFORMATION PLATFORMS AMONG SMALLHOLDER FARMERS</w:t>
      </w: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18"/>
      </w:tblGrid>
      <w:tr>
        <w:trPr>
          <w:trHeight w:val="3311" w:hRule="atLeast"/>
        </w:trPr>
        <w:tc>
          <w:tcPr>
            <w:tcW w:w="9018" w:type="dxa"/>
          </w:tcPr>
          <w:p>
            <w:pPr>
              <w:pStyle w:val="TableParagraph"/>
              <w:spacing w:line="275" w:lineRule="exact"/>
              <w:ind w:left="467"/>
              <w:rPr>
                <w:b/>
                <w:sz w:val="24"/>
              </w:rPr>
            </w:pPr>
            <w:r>
              <w:rPr>
                <w:b/>
                <w:sz w:val="24"/>
              </w:rPr>
              <w:t>A.</w:t>
            </w:r>
            <w:r>
              <w:rPr>
                <w:b/>
                <w:spacing w:val="64"/>
                <w:sz w:val="24"/>
              </w:rPr>
              <w:t> </w:t>
            </w:r>
            <w:r>
              <w:rPr>
                <w:b/>
                <w:sz w:val="24"/>
              </w:rPr>
              <w:t>ACCESS</w:t>
            </w:r>
            <w:r>
              <w:rPr>
                <w:b/>
                <w:spacing w:val="-2"/>
                <w:sz w:val="24"/>
              </w:rPr>
              <w:t> </w:t>
            </w:r>
            <w:r>
              <w:rPr>
                <w:b/>
                <w:sz w:val="24"/>
              </w:rPr>
              <w:t>TO</w:t>
            </w:r>
            <w:r>
              <w:rPr>
                <w:b/>
                <w:spacing w:val="-1"/>
                <w:sz w:val="24"/>
              </w:rPr>
              <w:t> </w:t>
            </w:r>
            <w:r>
              <w:rPr>
                <w:b/>
                <w:sz w:val="24"/>
              </w:rPr>
              <w:t>EXTENSION</w:t>
            </w:r>
            <w:r>
              <w:rPr>
                <w:b/>
                <w:spacing w:val="-1"/>
                <w:sz w:val="24"/>
              </w:rPr>
              <w:t> </w:t>
            </w:r>
            <w:r>
              <w:rPr>
                <w:b/>
                <w:spacing w:val="-2"/>
                <w:sz w:val="24"/>
              </w:rPr>
              <w:t>SERVICES</w:t>
            </w:r>
          </w:p>
          <w:p>
            <w:pPr>
              <w:pStyle w:val="TableParagraph"/>
              <w:numPr>
                <w:ilvl w:val="0"/>
                <w:numId w:val="23"/>
              </w:numPr>
              <w:tabs>
                <w:tab w:pos="826" w:val="left" w:leader="none"/>
              </w:tabs>
              <w:spacing w:line="240" w:lineRule="auto" w:before="134" w:after="0"/>
              <w:ind w:left="826" w:right="0" w:hanging="359"/>
              <w:jc w:val="left"/>
              <w:rPr>
                <w:b/>
                <w:sz w:val="24"/>
              </w:rPr>
            </w:pPr>
            <w:r>
              <w:rPr>
                <w:sz w:val="24"/>
              </w:rPr>
              <w:t>Do you</w:t>
            </w:r>
            <w:r>
              <w:rPr>
                <w:spacing w:val="-1"/>
                <w:sz w:val="24"/>
              </w:rPr>
              <w:t> </w:t>
            </w:r>
            <w:r>
              <w:rPr>
                <w:sz w:val="24"/>
              </w:rPr>
              <w:t>have</w:t>
            </w:r>
            <w:r>
              <w:rPr>
                <w:spacing w:val="-2"/>
                <w:sz w:val="24"/>
              </w:rPr>
              <w:t> </w:t>
            </w:r>
            <w:r>
              <w:rPr>
                <w:sz w:val="24"/>
              </w:rPr>
              <w:t>contact with</w:t>
            </w:r>
            <w:r>
              <w:rPr>
                <w:spacing w:val="-1"/>
                <w:sz w:val="24"/>
              </w:rPr>
              <w:t> </w:t>
            </w:r>
            <w:r>
              <w:rPr>
                <w:sz w:val="24"/>
              </w:rPr>
              <w:t>extension</w:t>
            </w:r>
            <w:r>
              <w:rPr>
                <w:spacing w:val="-1"/>
                <w:sz w:val="24"/>
              </w:rPr>
              <w:t> </w:t>
            </w:r>
            <w:r>
              <w:rPr>
                <w:sz w:val="24"/>
              </w:rPr>
              <w:t>officers?</w:t>
            </w:r>
            <w:r>
              <w:rPr>
                <w:spacing w:val="6"/>
                <w:sz w:val="24"/>
              </w:rPr>
              <w:t> </w:t>
            </w:r>
            <w:r>
              <w:rPr>
                <w:b/>
                <w:spacing w:val="-2"/>
                <w:sz w:val="24"/>
              </w:rPr>
              <w:t>Yes/No</w:t>
            </w:r>
          </w:p>
          <w:p>
            <w:pPr>
              <w:pStyle w:val="TableParagraph"/>
              <w:numPr>
                <w:ilvl w:val="0"/>
                <w:numId w:val="23"/>
              </w:numPr>
              <w:tabs>
                <w:tab w:pos="890" w:val="left" w:leader="none"/>
              </w:tabs>
              <w:spacing w:line="240" w:lineRule="auto" w:before="137" w:after="0"/>
              <w:ind w:left="890" w:right="0" w:hanging="423"/>
              <w:jc w:val="left"/>
              <w:rPr>
                <w:sz w:val="24"/>
              </w:rPr>
            </w:pPr>
            <w:r>
              <w:rPr>
                <w:sz w:val="24"/>
              </w:rPr>
              <w:t>If</w:t>
            </w:r>
            <w:r>
              <w:rPr>
                <w:spacing w:val="1"/>
                <w:sz w:val="24"/>
              </w:rPr>
              <w:t> </w:t>
            </w:r>
            <w:r>
              <w:rPr>
                <w:sz w:val="24"/>
              </w:rPr>
              <w:t>yes,</w:t>
            </w:r>
            <w:r>
              <w:rPr>
                <w:spacing w:val="-1"/>
                <w:sz w:val="24"/>
              </w:rPr>
              <w:t> </w:t>
            </w:r>
            <w:r>
              <w:rPr>
                <w:sz w:val="24"/>
              </w:rPr>
              <w:t>what</w:t>
            </w:r>
            <w:r>
              <w:rPr>
                <w:spacing w:val="-1"/>
                <w:sz w:val="24"/>
              </w:rPr>
              <w:t> </w:t>
            </w:r>
            <w:r>
              <w:rPr>
                <w:sz w:val="24"/>
              </w:rPr>
              <w:t>services</w:t>
            </w:r>
            <w:r>
              <w:rPr>
                <w:spacing w:val="-1"/>
                <w:sz w:val="24"/>
              </w:rPr>
              <w:t> </w:t>
            </w:r>
            <w:r>
              <w:rPr>
                <w:sz w:val="24"/>
              </w:rPr>
              <w:t>are provided</w:t>
            </w:r>
            <w:r>
              <w:rPr>
                <w:spacing w:val="-1"/>
                <w:sz w:val="24"/>
              </w:rPr>
              <w:t> </w:t>
            </w:r>
            <w:r>
              <w:rPr>
                <w:sz w:val="24"/>
              </w:rPr>
              <w:t>by</w:t>
            </w:r>
            <w:r>
              <w:rPr>
                <w:spacing w:val="-5"/>
                <w:sz w:val="24"/>
              </w:rPr>
              <w:t> </w:t>
            </w:r>
            <w:r>
              <w:rPr>
                <w:sz w:val="24"/>
              </w:rPr>
              <w:t>extension</w:t>
            </w:r>
            <w:r>
              <w:rPr>
                <w:spacing w:val="-1"/>
                <w:sz w:val="24"/>
              </w:rPr>
              <w:t> </w:t>
            </w:r>
            <w:r>
              <w:rPr>
                <w:spacing w:val="-2"/>
                <w:sz w:val="24"/>
              </w:rPr>
              <w:t>officers?</w:t>
            </w:r>
          </w:p>
          <w:p>
            <w:pPr>
              <w:pStyle w:val="TableParagraph"/>
              <w:numPr>
                <w:ilvl w:val="1"/>
                <w:numId w:val="23"/>
              </w:numPr>
              <w:tabs>
                <w:tab w:pos="1186" w:val="left" w:leader="none"/>
                <w:tab w:pos="4253" w:val="left" w:leader="none"/>
              </w:tabs>
              <w:spacing w:line="240" w:lineRule="auto" w:before="140" w:after="0"/>
              <w:ind w:left="1186" w:right="0" w:hanging="359"/>
              <w:jc w:val="left"/>
              <w:rPr>
                <w:sz w:val="24"/>
              </w:rPr>
            </w:pPr>
            <w:r>
              <w:rPr>
                <w:sz w:val="24"/>
              </w:rPr>
              <w:t>Advice</w:t>
            </w:r>
            <w:r>
              <w:rPr>
                <w:spacing w:val="-2"/>
                <w:sz w:val="24"/>
              </w:rPr>
              <w:t> </w:t>
            </w:r>
            <w:r>
              <w:rPr>
                <w:sz w:val="24"/>
              </w:rPr>
              <w:t>on </w:t>
            </w:r>
            <w:r>
              <w:rPr>
                <w:spacing w:val="-2"/>
                <w:sz w:val="24"/>
              </w:rPr>
              <w:t>Production</w:t>
            </w:r>
            <w:r>
              <w:rPr>
                <w:sz w:val="24"/>
              </w:rPr>
              <w:tab/>
              <w:t>c.</w:t>
            </w:r>
            <w:r>
              <w:rPr>
                <w:spacing w:val="-3"/>
                <w:sz w:val="24"/>
              </w:rPr>
              <w:t> </w:t>
            </w:r>
            <w:r>
              <w:rPr>
                <w:sz w:val="24"/>
              </w:rPr>
              <w:t>Advice</w:t>
            </w:r>
            <w:r>
              <w:rPr>
                <w:spacing w:val="-2"/>
                <w:sz w:val="24"/>
              </w:rPr>
              <w:t> </w:t>
            </w:r>
            <w:r>
              <w:rPr>
                <w:sz w:val="24"/>
              </w:rPr>
              <w:t>on </w:t>
            </w:r>
            <w:r>
              <w:rPr>
                <w:spacing w:val="-2"/>
                <w:sz w:val="24"/>
              </w:rPr>
              <w:t>processing.</w:t>
            </w:r>
          </w:p>
          <w:p>
            <w:pPr>
              <w:pStyle w:val="TableParagraph"/>
              <w:numPr>
                <w:ilvl w:val="1"/>
                <w:numId w:val="23"/>
              </w:numPr>
              <w:tabs>
                <w:tab w:pos="1187" w:val="left" w:leader="none"/>
                <w:tab w:pos="4233" w:val="left" w:leader="none"/>
              </w:tabs>
              <w:spacing w:line="240" w:lineRule="auto" w:before="136" w:after="0"/>
              <w:ind w:left="1187" w:right="0" w:hanging="360"/>
              <w:jc w:val="left"/>
              <w:rPr>
                <w:sz w:val="24"/>
              </w:rPr>
            </w:pPr>
            <w:r>
              <w:rPr>
                <w:sz w:val="24"/>
              </w:rPr>
              <w:t>Advice</w:t>
            </w:r>
            <w:r>
              <w:rPr>
                <w:spacing w:val="-2"/>
                <w:sz w:val="24"/>
              </w:rPr>
              <w:t> </w:t>
            </w:r>
            <w:r>
              <w:rPr>
                <w:sz w:val="24"/>
              </w:rPr>
              <w:t>on </w:t>
            </w:r>
            <w:r>
              <w:rPr>
                <w:spacing w:val="-2"/>
                <w:sz w:val="24"/>
              </w:rPr>
              <w:t>marketing.</w:t>
            </w:r>
            <w:r>
              <w:rPr>
                <w:sz w:val="24"/>
              </w:rPr>
              <w:tab/>
              <w:t>d. </w:t>
            </w:r>
            <w:r>
              <w:rPr>
                <w:spacing w:val="-2"/>
                <w:sz w:val="24"/>
              </w:rPr>
              <w:t>Other(specify)</w:t>
            </w:r>
          </w:p>
          <w:p>
            <w:pPr>
              <w:pStyle w:val="TableParagraph"/>
              <w:numPr>
                <w:ilvl w:val="0"/>
                <w:numId w:val="23"/>
              </w:numPr>
              <w:tabs>
                <w:tab w:pos="826" w:val="left" w:leader="none"/>
              </w:tabs>
              <w:spacing w:line="240" w:lineRule="auto" w:before="140" w:after="0"/>
              <w:ind w:left="826" w:right="0" w:hanging="359"/>
              <w:jc w:val="left"/>
              <w:rPr>
                <w:sz w:val="24"/>
              </w:rPr>
            </w:pPr>
            <w:r>
              <w:rPr>
                <w:sz w:val="24"/>
              </w:rPr>
              <w:t>Are</w:t>
            </w:r>
            <w:r>
              <w:rPr>
                <w:spacing w:val="-5"/>
                <w:sz w:val="24"/>
              </w:rPr>
              <w:t> </w:t>
            </w:r>
            <w:r>
              <w:rPr>
                <w:sz w:val="24"/>
              </w:rPr>
              <w:t>the</w:t>
            </w:r>
            <w:r>
              <w:rPr>
                <w:spacing w:val="-1"/>
                <w:sz w:val="24"/>
              </w:rPr>
              <w:t> </w:t>
            </w:r>
            <w:r>
              <w:rPr>
                <w:sz w:val="24"/>
              </w:rPr>
              <w:t>extension</w:t>
            </w:r>
            <w:r>
              <w:rPr>
                <w:spacing w:val="-1"/>
                <w:sz w:val="24"/>
              </w:rPr>
              <w:t> </w:t>
            </w:r>
            <w:r>
              <w:rPr>
                <w:sz w:val="24"/>
              </w:rPr>
              <w:t>officers</w:t>
            </w:r>
            <w:r>
              <w:rPr>
                <w:spacing w:val="-2"/>
                <w:sz w:val="24"/>
              </w:rPr>
              <w:t> </w:t>
            </w:r>
            <w:r>
              <w:rPr>
                <w:sz w:val="24"/>
              </w:rPr>
              <w:t>always</w:t>
            </w:r>
            <w:r>
              <w:rPr>
                <w:spacing w:val="-1"/>
                <w:sz w:val="24"/>
              </w:rPr>
              <w:t> </w:t>
            </w:r>
            <w:r>
              <w:rPr>
                <w:sz w:val="24"/>
              </w:rPr>
              <w:t>available</w:t>
            </w:r>
            <w:r>
              <w:rPr>
                <w:spacing w:val="-2"/>
                <w:sz w:val="24"/>
              </w:rPr>
              <w:t> </w:t>
            </w:r>
            <w:r>
              <w:rPr>
                <w:sz w:val="24"/>
              </w:rPr>
              <w:t>when you</w:t>
            </w:r>
            <w:r>
              <w:rPr>
                <w:spacing w:val="-1"/>
                <w:sz w:val="24"/>
              </w:rPr>
              <w:t> </w:t>
            </w:r>
            <w:r>
              <w:rPr>
                <w:sz w:val="24"/>
              </w:rPr>
              <w:t>need</w:t>
            </w:r>
            <w:r>
              <w:rPr>
                <w:spacing w:val="-1"/>
                <w:sz w:val="24"/>
              </w:rPr>
              <w:t> </w:t>
            </w:r>
            <w:r>
              <w:rPr>
                <w:spacing w:val="-2"/>
                <w:sz w:val="24"/>
              </w:rPr>
              <w:t>help?</w:t>
            </w:r>
          </w:p>
          <w:p>
            <w:pPr>
              <w:pStyle w:val="TableParagraph"/>
              <w:numPr>
                <w:ilvl w:val="1"/>
                <w:numId w:val="23"/>
              </w:numPr>
              <w:tabs>
                <w:tab w:pos="1186" w:val="left" w:leader="none"/>
                <w:tab w:pos="2997" w:val="left" w:leader="none"/>
                <w:tab w:pos="5559" w:val="left" w:leader="none"/>
              </w:tabs>
              <w:spacing w:line="240" w:lineRule="auto" w:before="136" w:after="0"/>
              <w:ind w:left="1186" w:right="0" w:hanging="359"/>
              <w:jc w:val="left"/>
              <w:rPr>
                <w:sz w:val="24"/>
              </w:rPr>
            </w:pPr>
            <w:r>
              <w:rPr>
                <w:sz w:val="24"/>
              </w:rPr>
              <w:t>Never</w:t>
            </w:r>
            <w:r>
              <w:rPr>
                <w:spacing w:val="-2"/>
                <w:sz w:val="24"/>
              </w:rPr>
              <w:t> available</w:t>
            </w:r>
            <w:r>
              <w:rPr>
                <w:sz w:val="24"/>
              </w:rPr>
              <w:tab/>
              <w:t>b.</w:t>
            </w:r>
            <w:r>
              <w:rPr>
                <w:spacing w:val="-1"/>
                <w:sz w:val="24"/>
              </w:rPr>
              <w:t> </w:t>
            </w:r>
            <w:r>
              <w:rPr>
                <w:sz w:val="24"/>
              </w:rPr>
              <w:t>Sometime </w:t>
            </w:r>
            <w:r>
              <w:rPr>
                <w:spacing w:val="-2"/>
                <w:sz w:val="24"/>
              </w:rPr>
              <w:t>available</w:t>
            </w:r>
            <w:r>
              <w:rPr>
                <w:sz w:val="24"/>
              </w:rPr>
              <w:tab/>
              <w:t>c.</w:t>
            </w:r>
            <w:r>
              <w:rPr>
                <w:spacing w:val="-2"/>
                <w:sz w:val="24"/>
              </w:rPr>
              <w:t> </w:t>
            </w:r>
            <w:r>
              <w:rPr>
                <w:sz w:val="24"/>
              </w:rPr>
              <w:t>Always</w:t>
            </w:r>
            <w:r>
              <w:rPr>
                <w:spacing w:val="-1"/>
                <w:sz w:val="24"/>
              </w:rPr>
              <w:t> </w:t>
            </w:r>
            <w:r>
              <w:rPr>
                <w:spacing w:val="-2"/>
                <w:sz w:val="24"/>
              </w:rPr>
              <w:t>available</w:t>
            </w:r>
          </w:p>
          <w:p>
            <w:pPr>
              <w:pStyle w:val="TableParagraph"/>
              <w:numPr>
                <w:ilvl w:val="0"/>
                <w:numId w:val="23"/>
              </w:numPr>
              <w:tabs>
                <w:tab w:pos="826" w:val="left" w:leader="none"/>
              </w:tabs>
              <w:spacing w:line="240" w:lineRule="auto" w:before="137" w:after="0"/>
              <w:ind w:left="826" w:right="0" w:hanging="359"/>
              <w:jc w:val="left"/>
              <w:rPr>
                <w:sz w:val="24"/>
              </w:rPr>
            </w:pPr>
            <w:r>
              <w:rPr>
                <w:sz w:val="24"/>
              </w:rPr>
              <w:t>How</w:t>
            </w:r>
            <w:r>
              <w:rPr>
                <w:spacing w:val="-2"/>
                <w:sz w:val="24"/>
              </w:rPr>
              <w:t> </w:t>
            </w:r>
            <w:r>
              <w:rPr>
                <w:sz w:val="24"/>
              </w:rPr>
              <w:t>many</w:t>
            </w:r>
            <w:r>
              <w:rPr>
                <w:spacing w:val="-5"/>
                <w:sz w:val="24"/>
              </w:rPr>
              <w:t> </w:t>
            </w:r>
            <w:r>
              <w:rPr>
                <w:sz w:val="24"/>
              </w:rPr>
              <w:t>extension visits do</w:t>
            </w:r>
            <w:r>
              <w:rPr>
                <w:spacing w:val="2"/>
                <w:sz w:val="24"/>
              </w:rPr>
              <w:t> </w:t>
            </w:r>
            <w:r>
              <w:rPr>
                <w:sz w:val="24"/>
              </w:rPr>
              <w:t>you have</w:t>
            </w:r>
            <w:r>
              <w:rPr>
                <w:spacing w:val="-1"/>
                <w:sz w:val="24"/>
              </w:rPr>
              <w:t> </w:t>
            </w:r>
            <w:r>
              <w:rPr>
                <w:sz w:val="24"/>
              </w:rPr>
              <w:t>in a </w:t>
            </w:r>
            <w:r>
              <w:rPr>
                <w:spacing w:val="-2"/>
                <w:sz w:val="24"/>
              </w:rPr>
              <w:t>month?</w:t>
            </w:r>
          </w:p>
        </w:tc>
      </w:tr>
      <w:tr>
        <w:trPr>
          <w:trHeight w:val="2484" w:hRule="atLeast"/>
        </w:trPr>
        <w:tc>
          <w:tcPr>
            <w:tcW w:w="9018" w:type="dxa"/>
          </w:tcPr>
          <w:p>
            <w:pPr>
              <w:pStyle w:val="TableParagraph"/>
              <w:spacing w:line="275" w:lineRule="exact"/>
              <w:ind w:left="467"/>
              <w:rPr>
                <w:b/>
                <w:sz w:val="24"/>
              </w:rPr>
            </w:pPr>
            <w:r>
              <w:rPr>
                <w:b/>
                <w:sz w:val="24"/>
              </w:rPr>
              <w:t>B.</w:t>
            </w:r>
            <w:r>
              <w:rPr>
                <w:b/>
                <w:spacing w:val="76"/>
                <w:sz w:val="24"/>
              </w:rPr>
              <w:t> </w:t>
            </w:r>
            <w:r>
              <w:rPr>
                <w:b/>
                <w:sz w:val="24"/>
              </w:rPr>
              <w:t>OFF-FARM</w:t>
            </w:r>
            <w:r>
              <w:rPr>
                <w:b/>
                <w:spacing w:val="-2"/>
                <w:sz w:val="24"/>
              </w:rPr>
              <w:t> INCOME</w:t>
            </w:r>
          </w:p>
          <w:p>
            <w:pPr>
              <w:pStyle w:val="TableParagraph"/>
              <w:numPr>
                <w:ilvl w:val="0"/>
                <w:numId w:val="24"/>
              </w:numPr>
              <w:tabs>
                <w:tab w:pos="827" w:val="left" w:leader="none"/>
              </w:tabs>
              <w:spacing w:line="360" w:lineRule="auto" w:before="134" w:after="0"/>
              <w:ind w:left="827" w:right="103" w:hanging="360"/>
              <w:jc w:val="left"/>
              <w:rPr>
                <w:b/>
                <w:sz w:val="24"/>
              </w:rPr>
            </w:pPr>
            <w:r>
              <w:rPr>
                <w:sz w:val="24"/>
              </w:rPr>
              <w:t>Apart</w:t>
            </w:r>
            <w:r>
              <w:rPr>
                <w:spacing w:val="38"/>
                <w:sz w:val="24"/>
              </w:rPr>
              <w:t> </w:t>
            </w:r>
            <w:r>
              <w:rPr>
                <w:sz w:val="24"/>
              </w:rPr>
              <w:t>from</w:t>
            </w:r>
            <w:r>
              <w:rPr>
                <w:spacing w:val="38"/>
                <w:sz w:val="24"/>
              </w:rPr>
              <w:t> </w:t>
            </w:r>
            <w:r>
              <w:rPr>
                <w:sz w:val="24"/>
              </w:rPr>
              <w:t>farming,</w:t>
            </w:r>
            <w:r>
              <w:rPr>
                <w:spacing w:val="40"/>
                <w:sz w:val="24"/>
              </w:rPr>
              <w:t> </w:t>
            </w:r>
            <w:r>
              <w:rPr>
                <w:sz w:val="24"/>
              </w:rPr>
              <w:t>do</w:t>
            </w:r>
            <w:r>
              <w:rPr>
                <w:spacing w:val="40"/>
                <w:sz w:val="24"/>
              </w:rPr>
              <w:t> </w:t>
            </w:r>
            <w:r>
              <w:rPr>
                <w:sz w:val="24"/>
              </w:rPr>
              <w:t>you</w:t>
            </w:r>
            <w:r>
              <w:rPr>
                <w:spacing w:val="40"/>
                <w:sz w:val="24"/>
              </w:rPr>
              <w:t> </w:t>
            </w:r>
            <w:r>
              <w:rPr>
                <w:sz w:val="24"/>
              </w:rPr>
              <w:t>have</w:t>
            </w:r>
            <w:r>
              <w:rPr>
                <w:spacing w:val="40"/>
                <w:sz w:val="24"/>
              </w:rPr>
              <w:t> </w:t>
            </w:r>
            <w:r>
              <w:rPr>
                <w:sz w:val="24"/>
              </w:rPr>
              <w:t>other</w:t>
            </w:r>
            <w:r>
              <w:rPr>
                <w:spacing w:val="37"/>
                <w:sz w:val="24"/>
              </w:rPr>
              <w:t> </w:t>
            </w:r>
            <w:r>
              <w:rPr>
                <w:sz w:val="24"/>
              </w:rPr>
              <w:t>means</w:t>
            </w:r>
            <w:r>
              <w:rPr>
                <w:spacing w:val="40"/>
                <w:sz w:val="24"/>
              </w:rPr>
              <w:t> </w:t>
            </w:r>
            <w:r>
              <w:rPr>
                <w:sz w:val="24"/>
              </w:rPr>
              <w:t>(income</w:t>
            </w:r>
            <w:r>
              <w:rPr>
                <w:spacing w:val="40"/>
                <w:sz w:val="24"/>
              </w:rPr>
              <w:t> </w:t>
            </w:r>
            <w:r>
              <w:rPr>
                <w:sz w:val="24"/>
              </w:rPr>
              <w:t>generating</w:t>
            </w:r>
            <w:r>
              <w:rPr>
                <w:spacing w:val="38"/>
                <w:sz w:val="24"/>
              </w:rPr>
              <w:t> </w:t>
            </w:r>
            <w:r>
              <w:rPr>
                <w:sz w:val="24"/>
              </w:rPr>
              <w:t>activities)</w:t>
            </w:r>
            <w:r>
              <w:rPr>
                <w:spacing w:val="38"/>
                <w:sz w:val="24"/>
              </w:rPr>
              <w:t> </w:t>
            </w:r>
            <w:r>
              <w:rPr>
                <w:sz w:val="24"/>
              </w:rPr>
              <w:t>of making money to support your household? </w:t>
            </w:r>
            <w:r>
              <w:rPr>
                <w:b/>
                <w:sz w:val="24"/>
              </w:rPr>
              <w:t>Yes/No</w:t>
            </w:r>
          </w:p>
          <w:p>
            <w:pPr>
              <w:pStyle w:val="TableParagraph"/>
              <w:numPr>
                <w:ilvl w:val="0"/>
                <w:numId w:val="24"/>
              </w:numPr>
              <w:tabs>
                <w:tab w:pos="826" w:val="left" w:leader="none"/>
              </w:tabs>
              <w:spacing w:line="240" w:lineRule="auto" w:before="1" w:after="0"/>
              <w:ind w:left="826" w:right="0" w:hanging="359"/>
              <w:jc w:val="left"/>
              <w:rPr>
                <w:sz w:val="24"/>
              </w:rPr>
            </w:pPr>
            <w:r>
              <w:rPr>
                <w:sz w:val="24"/>
              </w:rPr>
              <w:t>What</w:t>
            </w:r>
            <w:r>
              <w:rPr>
                <w:spacing w:val="-2"/>
                <w:sz w:val="24"/>
              </w:rPr>
              <w:t> </w:t>
            </w:r>
            <w:r>
              <w:rPr>
                <w:sz w:val="24"/>
              </w:rPr>
              <w:t>income</w:t>
            </w:r>
            <w:r>
              <w:rPr>
                <w:spacing w:val="-2"/>
                <w:sz w:val="24"/>
              </w:rPr>
              <w:t> </w:t>
            </w:r>
            <w:r>
              <w:rPr>
                <w:sz w:val="24"/>
              </w:rPr>
              <w:t>generating</w:t>
            </w:r>
            <w:r>
              <w:rPr>
                <w:spacing w:val="-3"/>
                <w:sz w:val="24"/>
              </w:rPr>
              <w:t> </w:t>
            </w:r>
            <w:r>
              <w:rPr>
                <w:sz w:val="24"/>
              </w:rPr>
              <w:t>activities</w:t>
            </w:r>
            <w:r>
              <w:rPr>
                <w:spacing w:val="-2"/>
                <w:sz w:val="24"/>
              </w:rPr>
              <w:t> </w:t>
            </w:r>
            <w:r>
              <w:rPr>
                <w:sz w:val="24"/>
              </w:rPr>
              <w:t>do</w:t>
            </w:r>
            <w:r>
              <w:rPr>
                <w:spacing w:val="-1"/>
                <w:sz w:val="24"/>
              </w:rPr>
              <w:t> </w:t>
            </w:r>
            <w:r>
              <w:rPr>
                <w:sz w:val="24"/>
              </w:rPr>
              <w:t>you</w:t>
            </w:r>
            <w:r>
              <w:rPr>
                <w:spacing w:val="-1"/>
                <w:sz w:val="24"/>
              </w:rPr>
              <w:t> </w:t>
            </w:r>
            <w:r>
              <w:rPr>
                <w:spacing w:val="-5"/>
                <w:sz w:val="24"/>
              </w:rPr>
              <w:t>do?</w:t>
            </w:r>
          </w:p>
          <w:p>
            <w:pPr>
              <w:pStyle w:val="TableParagraph"/>
              <w:numPr>
                <w:ilvl w:val="1"/>
                <w:numId w:val="24"/>
              </w:numPr>
              <w:tabs>
                <w:tab w:pos="1186" w:val="left" w:leader="none"/>
                <w:tab w:pos="5398" w:val="left" w:leader="none"/>
                <w:tab w:pos="7207" w:val="left" w:leader="none"/>
              </w:tabs>
              <w:spacing w:line="240" w:lineRule="auto" w:before="137" w:after="0"/>
              <w:ind w:left="1186" w:right="0" w:hanging="359"/>
              <w:jc w:val="left"/>
              <w:rPr>
                <w:sz w:val="24"/>
              </w:rPr>
            </w:pPr>
            <w:r>
              <w:rPr>
                <w:sz w:val="24"/>
              </w:rPr>
              <w:t>Casual</w:t>
            </w:r>
            <w:r>
              <w:rPr>
                <w:spacing w:val="-1"/>
                <w:sz w:val="24"/>
              </w:rPr>
              <w:t> </w:t>
            </w:r>
            <w:r>
              <w:rPr>
                <w:sz w:val="24"/>
              </w:rPr>
              <w:t>labour</w:t>
            </w:r>
            <w:r>
              <w:rPr>
                <w:spacing w:val="28"/>
                <w:sz w:val="24"/>
              </w:rPr>
              <w:t>  </w:t>
            </w:r>
            <w:r>
              <w:rPr>
                <w:sz w:val="24"/>
              </w:rPr>
              <w:t>b.</w:t>
            </w:r>
            <w:r>
              <w:rPr>
                <w:spacing w:val="1"/>
                <w:sz w:val="24"/>
              </w:rPr>
              <w:t> </w:t>
            </w:r>
            <w:r>
              <w:rPr>
                <w:sz w:val="24"/>
              </w:rPr>
              <w:t>Small</w:t>
            </w:r>
            <w:r>
              <w:rPr>
                <w:spacing w:val="-3"/>
                <w:sz w:val="24"/>
              </w:rPr>
              <w:t> </w:t>
            </w:r>
            <w:r>
              <w:rPr>
                <w:sz w:val="24"/>
              </w:rPr>
              <w:t>business </w:t>
            </w:r>
            <w:r>
              <w:rPr>
                <w:spacing w:val="-2"/>
                <w:sz w:val="24"/>
              </w:rPr>
              <w:t>(Kiosk)</w:t>
            </w:r>
            <w:r>
              <w:rPr>
                <w:sz w:val="24"/>
              </w:rPr>
              <w:tab/>
              <w:t>c.</w:t>
            </w:r>
            <w:r>
              <w:rPr>
                <w:spacing w:val="-3"/>
                <w:sz w:val="24"/>
              </w:rPr>
              <w:t> </w:t>
            </w:r>
            <w:r>
              <w:rPr>
                <w:spacing w:val="-2"/>
                <w:sz w:val="24"/>
              </w:rPr>
              <w:t>Employed</w:t>
            </w:r>
            <w:r>
              <w:rPr>
                <w:sz w:val="24"/>
              </w:rPr>
              <w:tab/>
              <w:t>d.</w:t>
            </w:r>
            <w:r>
              <w:rPr>
                <w:spacing w:val="-2"/>
                <w:sz w:val="24"/>
              </w:rPr>
              <w:t> Other.(specify)</w:t>
            </w:r>
          </w:p>
          <w:p>
            <w:pPr>
              <w:pStyle w:val="TableParagraph"/>
              <w:numPr>
                <w:ilvl w:val="0"/>
                <w:numId w:val="24"/>
              </w:numPr>
              <w:tabs>
                <w:tab w:pos="826" w:val="left" w:leader="none"/>
              </w:tabs>
              <w:spacing w:line="240" w:lineRule="auto" w:before="139" w:after="0"/>
              <w:ind w:left="826" w:right="0" w:hanging="359"/>
              <w:jc w:val="left"/>
              <w:rPr>
                <w:sz w:val="24"/>
              </w:rPr>
            </w:pPr>
            <w:r>
              <w:rPr>
                <w:sz w:val="24"/>
              </w:rPr>
              <w:t>How</w:t>
            </w:r>
            <w:r>
              <w:rPr>
                <w:spacing w:val="-4"/>
                <w:sz w:val="24"/>
              </w:rPr>
              <w:t> </w:t>
            </w:r>
            <w:r>
              <w:rPr>
                <w:sz w:val="24"/>
              </w:rPr>
              <w:t>much of</w:t>
            </w:r>
            <w:r>
              <w:rPr>
                <w:spacing w:val="-3"/>
                <w:sz w:val="24"/>
              </w:rPr>
              <w:t> </w:t>
            </w:r>
            <w:r>
              <w:rPr>
                <w:sz w:val="24"/>
              </w:rPr>
              <w:t>the money</w:t>
            </w:r>
            <w:r>
              <w:rPr>
                <w:spacing w:val="-4"/>
                <w:sz w:val="24"/>
              </w:rPr>
              <w:t> </w:t>
            </w:r>
            <w:r>
              <w:rPr>
                <w:sz w:val="24"/>
              </w:rPr>
              <w:t>in Ksh</w:t>
            </w:r>
            <w:r>
              <w:rPr>
                <w:spacing w:val="-1"/>
                <w:sz w:val="24"/>
              </w:rPr>
              <w:t> </w:t>
            </w:r>
            <w:r>
              <w:rPr>
                <w:sz w:val="24"/>
              </w:rPr>
              <w:t>from</w:t>
            </w:r>
            <w:r>
              <w:rPr>
                <w:spacing w:val="1"/>
                <w:sz w:val="24"/>
              </w:rPr>
              <w:t> </w:t>
            </w:r>
            <w:r>
              <w:rPr>
                <w:sz w:val="24"/>
              </w:rPr>
              <w:t>off-farm</w:t>
            </w:r>
            <w:r>
              <w:rPr>
                <w:spacing w:val="-1"/>
                <w:sz w:val="24"/>
              </w:rPr>
              <w:t> </w:t>
            </w:r>
            <w:r>
              <w:rPr>
                <w:sz w:val="24"/>
              </w:rPr>
              <w:t>is allocated</w:t>
            </w:r>
            <w:r>
              <w:rPr>
                <w:spacing w:val="-1"/>
                <w:sz w:val="24"/>
              </w:rPr>
              <w:t> </w:t>
            </w:r>
            <w:r>
              <w:rPr>
                <w:sz w:val="24"/>
              </w:rPr>
              <w:t>for potato </w:t>
            </w:r>
            <w:r>
              <w:rPr>
                <w:spacing w:val="-2"/>
                <w:sz w:val="24"/>
              </w:rPr>
              <w:t>farming?</w:t>
            </w:r>
          </w:p>
        </w:tc>
      </w:tr>
      <w:tr>
        <w:trPr>
          <w:trHeight w:val="414" w:hRule="atLeast"/>
        </w:trPr>
        <w:tc>
          <w:tcPr>
            <w:tcW w:w="9018" w:type="dxa"/>
          </w:tcPr>
          <w:p>
            <w:pPr>
              <w:pStyle w:val="TableParagraph"/>
              <w:spacing w:line="275" w:lineRule="exact"/>
              <w:ind w:left="467"/>
              <w:rPr>
                <w:b/>
                <w:sz w:val="24"/>
              </w:rPr>
            </w:pPr>
            <w:r>
              <w:rPr>
                <w:b/>
                <w:sz w:val="24"/>
              </w:rPr>
              <w:t>C.</w:t>
            </w:r>
            <w:r>
              <w:rPr>
                <w:b/>
                <w:spacing w:val="66"/>
                <w:sz w:val="24"/>
              </w:rPr>
              <w:t> </w:t>
            </w:r>
            <w:r>
              <w:rPr>
                <w:b/>
                <w:spacing w:val="-2"/>
                <w:sz w:val="24"/>
              </w:rPr>
              <w:t>TRAININGS</w:t>
            </w:r>
          </w:p>
        </w:tc>
      </w:tr>
    </w:tbl>
    <w:p>
      <w:pPr>
        <w:pStyle w:val="TableParagraph"/>
        <w:spacing w:after="0" w:line="275" w:lineRule="exact"/>
        <w:rPr>
          <w:b/>
          <w:sz w:val="24"/>
        </w:rPr>
        <w:sectPr>
          <w:type w:val="continuous"/>
          <w:pgSz w:w="11910" w:h="16840"/>
          <w:pgMar w:header="0" w:footer="1003" w:top="1400" w:bottom="1200" w:left="1275" w:right="992"/>
        </w:sect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18"/>
      </w:tblGrid>
      <w:tr>
        <w:trPr>
          <w:trHeight w:val="2071" w:hRule="atLeast"/>
        </w:trPr>
        <w:tc>
          <w:tcPr>
            <w:tcW w:w="9018" w:type="dxa"/>
          </w:tcPr>
          <w:p>
            <w:pPr>
              <w:pStyle w:val="TableParagraph"/>
              <w:numPr>
                <w:ilvl w:val="0"/>
                <w:numId w:val="25"/>
              </w:numPr>
              <w:tabs>
                <w:tab w:pos="827" w:val="left" w:leader="none"/>
              </w:tabs>
              <w:spacing w:line="362" w:lineRule="auto" w:before="0" w:after="0"/>
              <w:ind w:left="827" w:right="106" w:hanging="360"/>
              <w:jc w:val="left"/>
              <w:rPr>
                <w:b/>
                <w:sz w:val="24"/>
              </w:rPr>
            </w:pPr>
            <w:r>
              <w:rPr>
                <w:sz w:val="24"/>
              </w:rPr>
              <w:t>Have you ever participated in any</w:t>
            </w:r>
            <w:r>
              <w:rPr>
                <w:spacing w:val="-1"/>
                <w:sz w:val="24"/>
              </w:rPr>
              <w:t> </w:t>
            </w:r>
            <w:r>
              <w:rPr>
                <w:sz w:val="24"/>
              </w:rPr>
              <w:t>training sessions for digital information platform for the past 1year? </w:t>
            </w:r>
            <w:r>
              <w:rPr>
                <w:b/>
                <w:sz w:val="24"/>
              </w:rPr>
              <w:t>Yes/ No</w:t>
            </w:r>
          </w:p>
          <w:p>
            <w:pPr>
              <w:pStyle w:val="TableParagraph"/>
              <w:numPr>
                <w:ilvl w:val="0"/>
                <w:numId w:val="25"/>
              </w:numPr>
              <w:tabs>
                <w:tab w:pos="826" w:val="left" w:leader="none"/>
              </w:tabs>
              <w:spacing w:line="271" w:lineRule="exact" w:before="0" w:after="0"/>
              <w:ind w:left="826" w:right="0" w:hanging="359"/>
              <w:jc w:val="left"/>
              <w:rPr>
                <w:sz w:val="24"/>
              </w:rPr>
            </w:pPr>
            <w:r>
              <w:rPr>
                <w:sz w:val="24"/>
              </w:rPr>
              <w:t>How</w:t>
            </w:r>
            <w:r>
              <w:rPr>
                <w:spacing w:val="-2"/>
                <w:sz w:val="24"/>
              </w:rPr>
              <w:t> </w:t>
            </w:r>
            <w:r>
              <w:rPr>
                <w:sz w:val="24"/>
              </w:rPr>
              <w:t>did</w:t>
            </w:r>
            <w:r>
              <w:rPr>
                <w:spacing w:val="1"/>
                <w:sz w:val="24"/>
              </w:rPr>
              <w:t> </w:t>
            </w:r>
            <w:r>
              <w:rPr>
                <w:sz w:val="24"/>
              </w:rPr>
              <w:t>you</w:t>
            </w:r>
            <w:r>
              <w:rPr>
                <w:spacing w:val="-1"/>
                <w:sz w:val="24"/>
              </w:rPr>
              <w:t> </w:t>
            </w:r>
            <w:r>
              <w:rPr>
                <w:sz w:val="24"/>
              </w:rPr>
              <w:t>know about the </w:t>
            </w:r>
            <w:r>
              <w:rPr>
                <w:spacing w:val="-2"/>
                <w:sz w:val="24"/>
              </w:rPr>
              <w:t>training?</w:t>
            </w:r>
          </w:p>
          <w:p>
            <w:pPr>
              <w:pStyle w:val="TableParagraph"/>
              <w:numPr>
                <w:ilvl w:val="1"/>
                <w:numId w:val="25"/>
              </w:numPr>
              <w:tabs>
                <w:tab w:pos="1186" w:val="left" w:leader="none"/>
                <w:tab w:pos="4428" w:val="left" w:leader="none"/>
                <w:tab w:pos="6588" w:val="left" w:leader="none"/>
              </w:tabs>
              <w:spacing w:line="240" w:lineRule="auto" w:before="133" w:after="0"/>
              <w:ind w:left="1186" w:right="0" w:hanging="359"/>
              <w:jc w:val="left"/>
              <w:rPr>
                <w:sz w:val="24"/>
              </w:rPr>
            </w:pPr>
            <w:r>
              <w:rPr>
                <w:sz w:val="24"/>
              </w:rPr>
              <w:t>Through</w:t>
            </w:r>
            <w:r>
              <w:rPr>
                <w:spacing w:val="-1"/>
                <w:sz w:val="24"/>
              </w:rPr>
              <w:t> </w:t>
            </w:r>
            <w:r>
              <w:rPr>
                <w:sz w:val="24"/>
              </w:rPr>
              <w:t>the</w:t>
            </w:r>
            <w:r>
              <w:rPr>
                <w:spacing w:val="-1"/>
                <w:sz w:val="24"/>
              </w:rPr>
              <w:t> </w:t>
            </w:r>
            <w:r>
              <w:rPr>
                <w:sz w:val="24"/>
              </w:rPr>
              <w:t>extension </w:t>
            </w:r>
            <w:r>
              <w:rPr>
                <w:spacing w:val="-2"/>
                <w:sz w:val="24"/>
              </w:rPr>
              <w:t>worker</w:t>
            </w:r>
            <w:r>
              <w:rPr>
                <w:sz w:val="24"/>
              </w:rPr>
              <w:tab/>
              <w:t>b.</w:t>
            </w:r>
            <w:r>
              <w:rPr>
                <w:spacing w:val="-2"/>
                <w:sz w:val="24"/>
              </w:rPr>
              <w:t> </w:t>
            </w:r>
            <w:r>
              <w:rPr>
                <w:sz w:val="24"/>
              </w:rPr>
              <w:t>Through</w:t>
            </w:r>
            <w:r>
              <w:rPr>
                <w:spacing w:val="1"/>
                <w:sz w:val="24"/>
              </w:rPr>
              <w:t> </w:t>
            </w:r>
            <w:r>
              <w:rPr>
                <w:sz w:val="24"/>
              </w:rPr>
              <w:t>a</w:t>
            </w:r>
            <w:r>
              <w:rPr>
                <w:spacing w:val="-2"/>
                <w:sz w:val="24"/>
              </w:rPr>
              <w:t> friend</w:t>
            </w:r>
            <w:r>
              <w:rPr>
                <w:sz w:val="24"/>
              </w:rPr>
              <w:tab/>
              <w:t>c.</w:t>
            </w:r>
            <w:r>
              <w:rPr>
                <w:spacing w:val="-3"/>
                <w:sz w:val="24"/>
              </w:rPr>
              <w:t> </w:t>
            </w:r>
            <w:r>
              <w:rPr>
                <w:spacing w:val="-2"/>
                <w:sz w:val="24"/>
              </w:rPr>
              <w:t>Other.(Specify)…..</w:t>
            </w:r>
          </w:p>
          <w:p>
            <w:pPr>
              <w:pStyle w:val="TableParagraph"/>
              <w:numPr>
                <w:ilvl w:val="0"/>
                <w:numId w:val="25"/>
              </w:numPr>
              <w:tabs>
                <w:tab w:pos="826" w:val="left" w:leader="none"/>
              </w:tabs>
              <w:spacing w:line="240" w:lineRule="auto" w:before="137" w:after="0"/>
              <w:ind w:left="826" w:right="0" w:hanging="359"/>
              <w:jc w:val="left"/>
              <w:rPr>
                <w:sz w:val="24"/>
              </w:rPr>
            </w:pPr>
            <w:r>
              <w:rPr>
                <w:sz w:val="24"/>
              </w:rPr>
              <w:t>What</w:t>
            </w:r>
            <w:r>
              <w:rPr>
                <w:spacing w:val="-4"/>
                <w:sz w:val="24"/>
              </w:rPr>
              <w:t> </w:t>
            </w:r>
            <w:r>
              <w:rPr>
                <w:sz w:val="24"/>
              </w:rPr>
              <w:t>specific</w:t>
            </w:r>
            <w:r>
              <w:rPr>
                <w:spacing w:val="-2"/>
                <w:sz w:val="24"/>
              </w:rPr>
              <w:t> </w:t>
            </w:r>
            <w:r>
              <w:rPr>
                <w:sz w:val="24"/>
              </w:rPr>
              <w:t>skills</w:t>
            </w:r>
            <w:r>
              <w:rPr>
                <w:spacing w:val="-1"/>
                <w:sz w:val="24"/>
              </w:rPr>
              <w:t> </w:t>
            </w:r>
            <w:r>
              <w:rPr>
                <w:sz w:val="24"/>
              </w:rPr>
              <w:t>or</w:t>
            </w:r>
            <w:r>
              <w:rPr>
                <w:spacing w:val="-1"/>
                <w:sz w:val="24"/>
              </w:rPr>
              <w:t> </w:t>
            </w:r>
            <w:r>
              <w:rPr>
                <w:sz w:val="24"/>
              </w:rPr>
              <w:t>knowledge</w:t>
            </w:r>
            <w:r>
              <w:rPr>
                <w:spacing w:val="-3"/>
                <w:sz w:val="24"/>
              </w:rPr>
              <w:t> </w:t>
            </w:r>
            <w:r>
              <w:rPr>
                <w:sz w:val="24"/>
              </w:rPr>
              <w:t>did</w:t>
            </w:r>
            <w:r>
              <w:rPr>
                <w:spacing w:val="4"/>
                <w:sz w:val="24"/>
              </w:rPr>
              <w:t> </w:t>
            </w:r>
            <w:r>
              <w:rPr>
                <w:sz w:val="24"/>
              </w:rPr>
              <w:t>you</w:t>
            </w:r>
            <w:r>
              <w:rPr>
                <w:spacing w:val="1"/>
                <w:sz w:val="24"/>
              </w:rPr>
              <w:t> </w:t>
            </w:r>
            <w:r>
              <w:rPr>
                <w:sz w:val="24"/>
              </w:rPr>
              <w:t>gain</w:t>
            </w:r>
            <w:r>
              <w:rPr>
                <w:spacing w:val="-1"/>
                <w:sz w:val="24"/>
              </w:rPr>
              <w:t> </w:t>
            </w:r>
            <w:r>
              <w:rPr>
                <w:sz w:val="24"/>
              </w:rPr>
              <w:t>from</w:t>
            </w:r>
            <w:r>
              <w:rPr>
                <w:spacing w:val="-1"/>
                <w:sz w:val="24"/>
              </w:rPr>
              <w:t> </w:t>
            </w:r>
            <w:r>
              <w:rPr>
                <w:sz w:val="24"/>
              </w:rPr>
              <w:t>the</w:t>
            </w:r>
            <w:r>
              <w:rPr>
                <w:spacing w:val="-2"/>
                <w:sz w:val="24"/>
              </w:rPr>
              <w:t> training?</w:t>
            </w:r>
          </w:p>
        </w:tc>
      </w:tr>
      <w:tr>
        <w:trPr>
          <w:trHeight w:val="1655" w:hRule="atLeast"/>
        </w:trPr>
        <w:tc>
          <w:tcPr>
            <w:tcW w:w="9018" w:type="dxa"/>
          </w:tcPr>
          <w:p>
            <w:pPr>
              <w:pStyle w:val="TableParagraph"/>
              <w:spacing w:line="275" w:lineRule="exact"/>
              <w:ind w:left="467"/>
              <w:rPr>
                <w:b/>
                <w:sz w:val="24"/>
              </w:rPr>
            </w:pPr>
            <w:r>
              <w:rPr>
                <w:b/>
                <w:sz w:val="24"/>
              </w:rPr>
              <w:t>D.</w:t>
            </w:r>
            <w:r>
              <w:rPr>
                <w:b/>
                <w:spacing w:val="65"/>
                <w:sz w:val="24"/>
              </w:rPr>
              <w:t> </w:t>
            </w:r>
            <w:r>
              <w:rPr>
                <w:b/>
                <w:sz w:val="24"/>
              </w:rPr>
              <w:t>GROUP</w:t>
            </w:r>
            <w:r>
              <w:rPr>
                <w:b/>
                <w:spacing w:val="-1"/>
                <w:sz w:val="24"/>
              </w:rPr>
              <w:t> </w:t>
            </w:r>
            <w:r>
              <w:rPr>
                <w:b/>
                <w:spacing w:val="-2"/>
                <w:sz w:val="24"/>
              </w:rPr>
              <w:t>MEMBERSHIP</w:t>
            </w:r>
          </w:p>
          <w:p>
            <w:pPr>
              <w:pStyle w:val="TableParagraph"/>
              <w:numPr>
                <w:ilvl w:val="0"/>
                <w:numId w:val="26"/>
              </w:numPr>
              <w:tabs>
                <w:tab w:pos="826" w:val="left" w:leader="none"/>
              </w:tabs>
              <w:spacing w:line="240" w:lineRule="auto" w:before="132" w:after="0"/>
              <w:ind w:left="826" w:right="0" w:hanging="359"/>
              <w:jc w:val="left"/>
              <w:rPr>
                <w:b/>
                <w:sz w:val="24"/>
              </w:rPr>
            </w:pPr>
            <w:r>
              <w:rPr>
                <w:sz w:val="24"/>
              </w:rPr>
              <w:t>Do you</w:t>
            </w:r>
            <w:r>
              <w:rPr>
                <w:spacing w:val="-1"/>
                <w:sz w:val="24"/>
              </w:rPr>
              <w:t> </w:t>
            </w:r>
            <w:r>
              <w:rPr>
                <w:sz w:val="24"/>
              </w:rPr>
              <w:t>belong</w:t>
            </w:r>
            <w:r>
              <w:rPr>
                <w:spacing w:val="-3"/>
                <w:sz w:val="24"/>
              </w:rPr>
              <w:t> </w:t>
            </w:r>
            <w:r>
              <w:rPr>
                <w:sz w:val="24"/>
              </w:rPr>
              <w:t>to</w:t>
            </w:r>
            <w:r>
              <w:rPr>
                <w:spacing w:val="2"/>
                <w:sz w:val="24"/>
              </w:rPr>
              <w:t> </w:t>
            </w:r>
            <w:r>
              <w:rPr>
                <w:sz w:val="24"/>
              </w:rPr>
              <w:t>any</w:t>
            </w:r>
            <w:r>
              <w:rPr>
                <w:spacing w:val="-6"/>
                <w:sz w:val="24"/>
              </w:rPr>
              <w:t> </w:t>
            </w:r>
            <w:r>
              <w:rPr>
                <w:sz w:val="24"/>
              </w:rPr>
              <w:t>farmers’ group?</w:t>
            </w:r>
            <w:r>
              <w:rPr>
                <w:spacing w:val="5"/>
                <w:sz w:val="24"/>
              </w:rPr>
              <w:t> </w:t>
            </w:r>
            <w:r>
              <w:rPr>
                <w:b/>
                <w:spacing w:val="-2"/>
                <w:sz w:val="24"/>
              </w:rPr>
              <w:t>Yes/No</w:t>
            </w:r>
          </w:p>
          <w:p>
            <w:pPr>
              <w:pStyle w:val="TableParagraph"/>
              <w:numPr>
                <w:ilvl w:val="0"/>
                <w:numId w:val="26"/>
              </w:numPr>
              <w:tabs>
                <w:tab w:pos="826" w:val="left" w:leader="none"/>
              </w:tabs>
              <w:spacing w:line="240" w:lineRule="auto" w:before="139" w:after="0"/>
              <w:ind w:left="826" w:right="0" w:hanging="359"/>
              <w:jc w:val="left"/>
              <w:rPr>
                <w:sz w:val="24"/>
              </w:rPr>
            </w:pPr>
            <w:r>
              <w:rPr>
                <w:sz w:val="24"/>
              </w:rPr>
              <w:t>If</w:t>
            </w:r>
            <w:r>
              <w:rPr>
                <w:spacing w:val="4"/>
                <w:sz w:val="24"/>
              </w:rPr>
              <w:t> </w:t>
            </w:r>
            <w:r>
              <w:rPr>
                <w:sz w:val="24"/>
              </w:rPr>
              <w:t>yes,</w:t>
            </w:r>
            <w:r>
              <w:rPr>
                <w:spacing w:val="-2"/>
                <w:sz w:val="24"/>
              </w:rPr>
              <w:t> </w:t>
            </w:r>
            <w:r>
              <w:rPr>
                <w:sz w:val="24"/>
              </w:rPr>
              <w:t>what</w:t>
            </w:r>
            <w:r>
              <w:rPr>
                <w:spacing w:val="-2"/>
                <w:sz w:val="24"/>
              </w:rPr>
              <w:t> </w:t>
            </w:r>
            <w:r>
              <w:rPr>
                <w:sz w:val="24"/>
              </w:rPr>
              <w:t>is</w:t>
            </w:r>
            <w:r>
              <w:rPr>
                <w:spacing w:val="-1"/>
                <w:sz w:val="24"/>
              </w:rPr>
              <w:t> </w:t>
            </w:r>
            <w:r>
              <w:rPr>
                <w:sz w:val="24"/>
              </w:rPr>
              <w:t>the</w:t>
            </w:r>
            <w:r>
              <w:rPr>
                <w:spacing w:val="-2"/>
                <w:sz w:val="24"/>
              </w:rPr>
              <w:t> </w:t>
            </w:r>
            <w:r>
              <w:rPr>
                <w:sz w:val="24"/>
              </w:rPr>
              <w:t>group all</w:t>
            </w:r>
            <w:r>
              <w:rPr>
                <w:spacing w:val="-1"/>
                <w:sz w:val="24"/>
              </w:rPr>
              <w:t> </w:t>
            </w:r>
            <w:r>
              <w:rPr>
                <w:spacing w:val="-2"/>
                <w:sz w:val="24"/>
              </w:rPr>
              <w:t>about?</w:t>
            </w:r>
          </w:p>
          <w:p>
            <w:pPr>
              <w:pStyle w:val="TableParagraph"/>
              <w:numPr>
                <w:ilvl w:val="0"/>
                <w:numId w:val="26"/>
              </w:numPr>
              <w:tabs>
                <w:tab w:pos="826" w:val="left" w:leader="none"/>
              </w:tabs>
              <w:spacing w:line="240" w:lineRule="auto" w:before="137" w:after="0"/>
              <w:ind w:left="826" w:right="0" w:hanging="359"/>
              <w:jc w:val="left"/>
              <w:rPr>
                <w:sz w:val="24"/>
              </w:rPr>
            </w:pPr>
            <w:r>
              <w:rPr>
                <w:sz w:val="24"/>
              </w:rPr>
              <w:t>If</w:t>
            </w:r>
            <w:r>
              <w:rPr>
                <w:spacing w:val="-2"/>
                <w:sz w:val="24"/>
              </w:rPr>
              <w:t> </w:t>
            </w:r>
            <w:r>
              <w:rPr>
                <w:sz w:val="24"/>
              </w:rPr>
              <w:t>no,</w:t>
            </w:r>
            <w:r>
              <w:rPr>
                <w:spacing w:val="-1"/>
                <w:sz w:val="24"/>
              </w:rPr>
              <w:t> </w:t>
            </w:r>
            <w:r>
              <w:rPr>
                <w:sz w:val="24"/>
              </w:rPr>
              <w:t>why</w:t>
            </w:r>
            <w:r>
              <w:rPr>
                <w:spacing w:val="-5"/>
                <w:sz w:val="24"/>
              </w:rPr>
              <w:t> </w:t>
            </w:r>
            <w:r>
              <w:rPr>
                <w:sz w:val="24"/>
              </w:rPr>
              <w:t>are</w:t>
            </w:r>
            <w:r>
              <w:rPr>
                <w:spacing w:val="2"/>
                <w:sz w:val="24"/>
              </w:rPr>
              <w:t> </w:t>
            </w:r>
            <w:r>
              <w:rPr>
                <w:sz w:val="24"/>
              </w:rPr>
              <w:t>you</w:t>
            </w:r>
            <w:r>
              <w:rPr>
                <w:spacing w:val="-1"/>
                <w:sz w:val="24"/>
              </w:rPr>
              <w:t> </w:t>
            </w:r>
            <w:r>
              <w:rPr>
                <w:sz w:val="24"/>
              </w:rPr>
              <w:t>not in</w:t>
            </w:r>
            <w:r>
              <w:rPr>
                <w:spacing w:val="1"/>
                <w:sz w:val="24"/>
              </w:rPr>
              <w:t> </w:t>
            </w:r>
            <w:r>
              <w:rPr>
                <w:sz w:val="24"/>
              </w:rPr>
              <w:t>a</w:t>
            </w:r>
            <w:r>
              <w:rPr>
                <w:spacing w:val="-1"/>
                <w:sz w:val="24"/>
              </w:rPr>
              <w:t> </w:t>
            </w:r>
            <w:r>
              <w:rPr>
                <w:spacing w:val="-2"/>
                <w:sz w:val="24"/>
              </w:rPr>
              <w:t>group?</w:t>
            </w:r>
          </w:p>
        </w:tc>
      </w:tr>
      <w:tr>
        <w:trPr>
          <w:trHeight w:val="3725" w:hRule="atLeast"/>
        </w:trPr>
        <w:tc>
          <w:tcPr>
            <w:tcW w:w="9018" w:type="dxa"/>
          </w:tcPr>
          <w:p>
            <w:pPr>
              <w:pStyle w:val="TableParagraph"/>
              <w:spacing w:line="275" w:lineRule="exact"/>
              <w:ind w:left="467"/>
              <w:rPr>
                <w:b/>
                <w:sz w:val="24"/>
              </w:rPr>
            </w:pPr>
            <w:r>
              <w:rPr>
                <w:b/>
                <w:sz w:val="24"/>
              </w:rPr>
              <w:t>E.</w:t>
            </w:r>
            <w:r>
              <w:rPr>
                <w:b/>
                <w:spacing w:val="78"/>
                <w:sz w:val="24"/>
              </w:rPr>
              <w:t> </w:t>
            </w:r>
            <w:r>
              <w:rPr>
                <w:b/>
                <w:sz w:val="24"/>
              </w:rPr>
              <w:t>CREDIT </w:t>
            </w:r>
            <w:r>
              <w:rPr>
                <w:b/>
                <w:spacing w:val="-2"/>
                <w:sz w:val="24"/>
              </w:rPr>
              <w:t>ACCESS</w:t>
            </w:r>
          </w:p>
          <w:p>
            <w:pPr>
              <w:pStyle w:val="TableParagraph"/>
              <w:numPr>
                <w:ilvl w:val="0"/>
                <w:numId w:val="27"/>
              </w:numPr>
              <w:tabs>
                <w:tab w:pos="826" w:val="left" w:leader="none"/>
              </w:tabs>
              <w:spacing w:line="240" w:lineRule="auto" w:before="132" w:after="0"/>
              <w:ind w:left="826" w:right="0" w:hanging="359"/>
              <w:jc w:val="left"/>
              <w:rPr>
                <w:b/>
                <w:sz w:val="24"/>
              </w:rPr>
            </w:pPr>
            <w:r>
              <w:rPr>
                <w:sz w:val="24"/>
              </w:rPr>
              <w:t>Do</w:t>
            </w:r>
            <w:r>
              <w:rPr>
                <w:spacing w:val="-3"/>
                <w:sz w:val="24"/>
              </w:rPr>
              <w:t> </w:t>
            </w:r>
            <w:r>
              <w:rPr>
                <w:sz w:val="24"/>
              </w:rPr>
              <w:t>you</w:t>
            </w:r>
            <w:r>
              <w:rPr>
                <w:spacing w:val="-1"/>
                <w:sz w:val="24"/>
              </w:rPr>
              <w:t> </w:t>
            </w:r>
            <w:r>
              <w:rPr>
                <w:sz w:val="24"/>
              </w:rPr>
              <w:t>have</w:t>
            </w:r>
            <w:r>
              <w:rPr>
                <w:spacing w:val="-2"/>
                <w:sz w:val="24"/>
              </w:rPr>
              <w:t> </w:t>
            </w:r>
            <w:r>
              <w:rPr>
                <w:sz w:val="24"/>
              </w:rPr>
              <w:t>access</w:t>
            </w:r>
            <w:r>
              <w:rPr>
                <w:spacing w:val="-2"/>
                <w:sz w:val="24"/>
              </w:rPr>
              <w:t> </w:t>
            </w:r>
            <w:r>
              <w:rPr>
                <w:sz w:val="24"/>
              </w:rPr>
              <w:t>to</w:t>
            </w:r>
            <w:r>
              <w:rPr>
                <w:spacing w:val="-1"/>
                <w:sz w:val="24"/>
              </w:rPr>
              <w:t> </w:t>
            </w:r>
            <w:r>
              <w:rPr>
                <w:sz w:val="24"/>
              </w:rPr>
              <w:t>microfinance</w:t>
            </w:r>
            <w:r>
              <w:rPr>
                <w:spacing w:val="-2"/>
                <w:sz w:val="24"/>
              </w:rPr>
              <w:t> </w:t>
            </w:r>
            <w:r>
              <w:rPr>
                <w:sz w:val="24"/>
              </w:rPr>
              <w:t>services?</w:t>
            </w:r>
            <w:r>
              <w:rPr>
                <w:spacing w:val="6"/>
                <w:sz w:val="24"/>
              </w:rPr>
              <w:t> </w:t>
            </w:r>
            <w:r>
              <w:rPr>
                <w:b/>
                <w:spacing w:val="-2"/>
                <w:sz w:val="24"/>
              </w:rPr>
              <w:t>Yes/No</w:t>
            </w:r>
          </w:p>
          <w:p>
            <w:pPr>
              <w:pStyle w:val="TableParagraph"/>
              <w:numPr>
                <w:ilvl w:val="0"/>
                <w:numId w:val="27"/>
              </w:numPr>
              <w:tabs>
                <w:tab w:pos="826" w:val="left" w:leader="none"/>
              </w:tabs>
              <w:spacing w:line="240" w:lineRule="auto" w:before="140" w:after="0"/>
              <w:ind w:left="826" w:right="0" w:hanging="359"/>
              <w:jc w:val="left"/>
              <w:rPr>
                <w:sz w:val="24"/>
              </w:rPr>
            </w:pPr>
            <w:r>
              <w:rPr>
                <w:sz w:val="24"/>
              </w:rPr>
              <w:t>Which</w:t>
            </w:r>
            <w:r>
              <w:rPr>
                <w:spacing w:val="-2"/>
                <w:sz w:val="24"/>
              </w:rPr>
              <w:t> </w:t>
            </w:r>
            <w:r>
              <w:rPr>
                <w:sz w:val="24"/>
              </w:rPr>
              <w:t>services</w:t>
            </w:r>
            <w:r>
              <w:rPr>
                <w:spacing w:val="-1"/>
                <w:sz w:val="24"/>
              </w:rPr>
              <w:t> </w:t>
            </w:r>
            <w:r>
              <w:rPr>
                <w:sz w:val="24"/>
              </w:rPr>
              <w:t>do</w:t>
            </w:r>
            <w:r>
              <w:rPr>
                <w:spacing w:val="2"/>
                <w:sz w:val="24"/>
              </w:rPr>
              <w:t> </w:t>
            </w:r>
            <w:r>
              <w:rPr>
                <w:sz w:val="24"/>
              </w:rPr>
              <w:t>you</w:t>
            </w:r>
            <w:r>
              <w:rPr>
                <w:spacing w:val="-1"/>
                <w:sz w:val="24"/>
              </w:rPr>
              <w:t> </w:t>
            </w:r>
            <w:r>
              <w:rPr>
                <w:sz w:val="24"/>
              </w:rPr>
              <w:t>access</w:t>
            </w:r>
            <w:r>
              <w:rPr>
                <w:spacing w:val="-2"/>
                <w:sz w:val="24"/>
              </w:rPr>
              <w:t> </w:t>
            </w:r>
            <w:r>
              <w:rPr>
                <w:sz w:val="24"/>
              </w:rPr>
              <w:t>from</w:t>
            </w:r>
            <w:r>
              <w:rPr>
                <w:spacing w:val="-1"/>
                <w:sz w:val="24"/>
              </w:rPr>
              <w:t> </w:t>
            </w:r>
            <w:r>
              <w:rPr>
                <w:sz w:val="24"/>
              </w:rPr>
              <w:t>the</w:t>
            </w:r>
            <w:r>
              <w:rPr>
                <w:spacing w:val="-1"/>
                <w:sz w:val="24"/>
              </w:rPr>
              <w:t> </w:t>
            </w:r>
            <w:r>
              <w:rPr>
                <w:spacing w:val="-2"/>
                <w:sz w:val="24"/>
              </w:rPr>
              <w:t>microfinance?</w:t>
            </w:r>
          </w:p>
          <w:p>
            <w:pPr>
              <w:pStyle w:val="TableParagraph"/>
              <w:numPr>
                <w:ilvl w:val="1"/>
                <w:numId w:val="27"/>
              </w:numPr>
              <w:tabs>
                <w:tab w:pos="1186" w:val="left" w:leader="none"/>
                <w:tab w:pos="2988" w:val="left" w:leader="none"/>
                <w:tab w:pos="5148" w:val="left" w:leader="none"/>
                <w:tab w:pos="6588" w:val="left" w:leader="none"/>
              </w:tabs>
              <w:spacing w:line="240" w:lineRule="auto" w:before="136" w:after="0"/>
              <w:ind w:left="1186" w:right="0" w:hanging="359"/>
              <w:jc w:val="left"/>
              <w:rPr>
                <w:sz w:val="24"/>
              </w:rPr>
            </w:pPr>
            <w:r>
              <w:rPr>
                <w:spacing w:val="-2"/>
                <w:sz w:val="24"/>
              </w:rPr>
              <w:t>Credit</w:t>
            </w:r>
            <w:r>
              <w:rPr>
                <w:sz w:val="24"/>
              </w:rPr>
              <w:tab/>
              <w:t>b.</w:t>
            </w:r>
            <w:r>
              <w:rPr>
                <w:spacing w:val="2"/>
                <w:sz w:val="24"/>
              </w:rPr>
              <w:t> </w:t>
            </w:r>
            <w:r>
              <w:rPr>
                <w:spacing w:val="-2"/>
                <w:sz w:val="24"/>
              </w:rPr>
              <w:t>Insurance</w:t>
            </w:r>
            <w:r>
              <w:rPr>
                <w:sz w:val="24"/>
              </w:rPr>
              <w:tab/>
              <w:t>c.</w:t>
            </w:r>
            <w:r>
              <w:rPr>
                <w:spacing w:val="-1"/>
                <w:sz w:val="24"/>
              </w:rPr>
              <w:t> </w:t>
            </w:r>
            <w:r>
              <w:rPr>
                <w:spacing w:val="-2"/>
                <w:sz w:val="24"/>
              </w:rPr>
              <w:t>Savings</w:t>
            </w:r>
            <w:r>
              <w:rPr>
                <w:sz w:val="24"/>
              </w:rPr>
              <w:tab/>
              <w:t>d.</w:t>
            </w:r>
            <w:r>
              <w:rPr>
                <w:spacing w:val="-2"/>
                <w:sz w:val="24"/>
              </w:rPr>
              <w:t> Other.(Specify)</w:t>
            </w:r>
          </w:p>
          <w:p>
            <w:pPr>
              <w:pStyle w:val="TableParagraph"/>
              <w:numPr>
                <w:ilvl w:val="0"/>
                <w:numId w:val="27"/>
              </w:numPr>
              <w:tabs>
                <w:tab w:pos="826" w:val="left" w:leader="none"/>
              </w:tabs>
              <w:spacing w:line="240" w:lineRule="auto" w:before="140" w:after="0"/>
              <w:ind w:left="826" w:right="0" w:hanging="359"/>
              <w:jc w:val="left"/>
              <w:rPr>
                <w:sz w:val="24"/>
              </w:rPr>
            </w:pPr>
            <w:r>
              <w:rPr>
                <w:sz w:val="24"/>
              </w:rPr>
              <w:t>In</w:t>
            </w:r>
            <w:r>
              <w:rPr>
                <w:spacing w:val="25"/>
                <w:sz w:val="24"/>
              </w:rPr>
              <w:t> </w:t>
            </w:r>
            <w:r>
              <w:rPr>
                <w:sz w:val="24"/>
              </w:rPr>
              <w:t>the</w:t>
            </w:r>
            <w:r>
              <w:rPr>
                <w:spacing w:val="27"/>
                <w:sz w:val="24"/>
              </w:rPr>
              <w:t> </w:t>
            </w:r>
            <w:r>
              <w:rPr>
                <w:sz w:val="24"/>
              </w:rPr>
              <w:t>last</w:t>
            </w:r>
            <w:r>
              <w:rPr>
                <w:spacing w:val="28"/>
                <w:sz w:val="24"/>
              </w:rPr>
              <w:t> </w:t>
            </w:r>
            <w:r>
              <w:rPr>
                <w:sz w:val="24"/>
              </w:rPr>
              <w:t>12</w:t>
            </w:r>
            <w:r>
              <w:rPr>
                <w:spacing w:val="28"/>
                <w:sz w:val="24"/>
              </w:rPr>
              <w:t> </w:t>
            </w:r>
            <w:r>
              <w:rPr>
                <w:sz w:val="24"/>
              </w:rPr>
              <w:t>months,</w:t>
            </w:r>
            <w:r>
              <w:rPr>
                <w:spacing w:val="28"/>
                <w:sz w:val="24"/>
              </w:rPr>
              <w:t> </w:t>
            </w:r>
            <w:r>
              <w:rPr>
                <w:sz w:val="24"/>
              </w:rPr>
              <w:t>did</w:t>
            </w:r>
            <w:r>
              <w:rPr>
                <w:spacing w:val="31"/>
                <w:sz w:val="24"/>
              </w:rPr>
              <w:t> </w:t>
            </w:r>
            <w:r>
              <w:rPr>
                <w:sz w:val="24"/>
              </w:rPr>
              <w:t>you</w:t>
            </w:r>
            <w:r>
              <w:rPr>
                <w:spacing w:val="28"/>
                <w:sz w:val="24"/>
              </w:rPr>
              <w:t> </w:t>
            </w:r>
            <w:r>
              <w:rPr>
                <w:sz w:val="24"/>
              </w:rPr>
              <w:t>borrow</w:t>
            </w:r>
            <w:r>
              <w:rPr>
                <w:spacing w:val="28"/>
                <w:sz w:val="24"/>
              </w:rPr>
              <w:t> </w:t>
            </w:r>
            <w:r>
              <w:rPr>
                <w:sz w:val="24"/>
              </w:rPr>
              <w:t>any</w:t>
            </w:r>
            <w:r>
              <w:rPr>
                <w:spacing w:val="23"/>
                <w:sz w:val="24"/>
              </w:rPr>
              <w:t> </w:t>
            </w:r>
            <w:r>
              <w:rPr>
                <w:sz w:val="24"/>
              </w:rPr>
              <w:t>credit</w:t>
            </w:r>
            <w:r>
              <w:rPr>
                <w:spacing w:val="29"/>
                <w:sz w:val="24"/>
              </w:rPr>
              <w:t> </w:t>
            </w:r>
            <w:r>
              <w:rPr>
                <w:sz w:val="24"/>
              </w:rPr>
              <w:t>in</w:t>
            </w:r>
            <w:r>
              <w:rPr>
                <w:spacing w:val="29"/>
                <w:sz w:val="24"/>
              </w:rPr>
              <w:t> </w:t>
            </w:r>
            <w:r>
              <w:rPr>
                <w:sz w:val="24"/>
              </w:rPr>
              <w:t>cash</w:t>
            </w:r>
            <w:r>
              <w:rPr>
                <w:spacing w:val="28"/>
                <w:sz w:val="24"/>
              </w:rPr>
              <w:t> </w:t>
            </w:r>
            <w:r>
              <w:rPr>
                <w:sz w:val="24"/>
              </w:rPr>
              <w:t>from</w:t>
            </w:r>
            <w:r>
              <w:rPr>
                <w:spacing w:val="29"/>
                <w:sz w:val="24"/>
              </w:rPr>
              <w:t> </w:t>
            </w:r>
            <w:r>
              <w:rPr>
                <w:sz w:val="24"/>
              </w:rPr>
              <w:t>the</w:t>
            </w:r>
            <w:r>
              <w:rPr>
                <w:spacing w:val="34"/>
                <w:sz w:val="24"/>
              </w:rPr>
              <w:t> </w:t>
            </w:r>
            <w:r>
              <w:rPr>
                <w:spacing w:val="-2"/>
                <w:sz w:val="24"/>
              </w:rPr>
              <w:t>microfinance?</w:t>
            </w:r>
          </w:p>
          <w:p>
            <w:pPr>
              <w:pStyle w:val="TableParagraph"/>
              <w:spacing w:before="141"/>
              <w:ind w:left="827"/>
              <w:rPr>
                <w:b/>
                <w:sz w:val="24"/>
              </w:rPr>
            </w:pPr>
            <w:r>
              <w:rPr>
                <w:b/>
                <w:spacing w:val="-2"/>
                <w:sz w:val="24"/>
              </w:rPr>
              <w:t>Yes/No</w:t>
            </w:r>
          </w:p>
          <w:p>
            <w:pPr>
              <w:pStyle w:val="TableParagraph"/>
              <w:numPr>
                <w:ilvl w:val="0"/>
                <w:numId w:val="27"/>
              </w:numPr>
              <w:tabs>
                <w:tab w:pos="890" w:val="left" w:leader="none"/>
              </w:tabs>
              <w:spacing w:line="240" w:lineRule="auto" w:before="135" w:after="0"/>
              <w:ind w:left="890" w:right="0" w:hanging="423"/>
              <w:jc w:val="left"/>
              <w:rPr>
                <w:sz w:val="24"/>
              </w:rPr>
            </w:pPr>
            <w:r>
              <w:rPr>
                <w:sz w:val="24"/>
              </w:rPr>
              <w:t>If</w:t>
            </w:r>
            <w:r>
              <w:rPr>
                <w:spacing w:val="-1"/>
                <w:sz w:val="24"/>
              </w:rPr>
              <w:t> </w:t>
            </w:r>
            <w:r>
              <w:rPr>
                <w:sz w:val="24"/>
              </w:rPr>
              <w:t>yes,</w:t>
            </w:r>
            <w:r>
              <w:rPr>
                <w:spacing w:val="-1"/>
                <w:sz w:val="24"/>
              </w:rPr>
              <w:t> </w:t>
            </w:r>
            <w:r>
              <w:rPr>
                <w:sz w:val="24"/>
              </w:rPr>
              <w:t>what</w:t>
            </w:r>
            <w:r>
              <w:rPr>
                <w:spacing w:val="-1"/>
                <w:sz w:val="24"/>
              </w:rPr>
              <w:t> </w:t>
            </w:r>
            <w:r>
              <w:rPr>
                <w:sz w:val="24"/>
              </w:rPr>
              <w:t>was</w:t>
            </w:r>
            <w:r>
              <w:rPr>
                <w:spacing w:val="-1"/>
                <w:sz w:val="24"/>
              </w:rPr>
              <w:t> </w:t>
            </w:r>
            <w:r>
              <w:rPr>
                <w:sz w:val="24"/>
              </w:rPr>
              <w:t>the</w:t>
            </w:r>
            <w:r>
              <w:rPr>
                <w:spacing w:val="-1"/>
                <w:sz w:val="24"/>
              </w:rPr>
              <w:t> </w:t>
            </w:r>
            <w:r>
              <w:rPr>
                <w:sz w:val="24"/>
              </w:rPr>
              <w:t>main</w:t>
            </w:r>
            <w:r>
              <w:rPr>
                <w:spacing w:val="-1"/>
                <w:sz w:val="24"/>
              </w:rPr>
              <w:t> </w:t>
            </w:r>
            <w:r>
              <w:rPr>
                <w:sz w:val="24"/>
              </w:rPr>
              <w:t>purpose</w:t>
            </w:r>
            <w:r>
              <w:rPr>
                <w:spacing w:val="-2"/>
                <w:sz w:val="24"/>
              </w:rPr>
              <w:t> </w:t>
            </w:r>
            <w:r>
              <w:rPr>
                <w:sz w:val="24"/>
              </w:rPr>
              <w:t>of</w:t>
            </w:r>
            <w:r>
              <w:rPr>
                <w:spacing w:val="-1"/>
                <w:sz w:val="24"/>
              </w:rPr>
              <w:t> </w:t>
            </w:r>
            <w:r>
              <w:rPr>
                <w:sz w:val="24"/>
              </w:rPr>
              <w:t>borrowing</w:t>
            </w:r>
            <w:r>
              <w:rPr>
                <w:spacing w:val="-4"/>
                <w:sz w:val="24"/>
              </w:rPr>
              <w:t> </w:t>
            </w:r>
            <w:r>
              <w:rPr>
                <w:sz w:val="24"/>
              </w:rPr>
              <w:t>the</w:t>
            </w:r>
            <w:r>
              <w:rPr>
                <w:spacing w:val="-1"/>
                <w:sz w:val="24"/>
              </w:rPr>
              <w:t> </w:t>
            </w:r>
            <w:r>
              <w:rPr>
                <w:spacing w:val="-2"/>
                <w:sz w:val="24"/>
              </w:rPr>
              <w:t>money?</w:t>
            </w:r>
          </w:p>
          <w:p>
            <w:pPr>
              <w:pStyle w:val="TableParagraph"/>
              <w:numPr>
                <w:ilvl w:val="1"/>
                <w:numId w:val="27"/>
              </w:numPr>
              <w:tabs>
                <w:tab w:pos="751" w:val="left" w:leader="none"/>
              </w:tabs>
              <w:spacing w:line="240" w:lineRule="auto" w:before="136" w:after="0"/>
              <w:ind w:left="751" w:right="0" w:hanging="224"/>
              <w:jc w:val="left"/>
              <w:rPr>
                <w:sz w:val="24"/>
              </w:rPr>
            </w:pPr>
            <w:r>
              <w:rPr>
                <w:sz w:val="24"/>
              </w:rPr>
              <w:t>Purchase</w:t>
            </w:r>
            <w:r>
              <w:rPr>
                <w:spacing w:val="-2"/>
                <w:sz w:val="24"/>
              </w:rPr>
              <w:t> </w:t>
            </w:r>
            <w:r>
              <w:rPr>
                <w:sz w:val="24"/>
              </w:rPr>
              <w:t>inputs</w:t>
            </w:r>
            <w:r>
              <w:rPr>
                <w:spacing w:val="-1"/>
                <w:sz w:val="24"/>
              </w:rPr>
              <w:t> </w:t>
            </w:r>
            <w:r>
              <w:rPr>
                <w:sz w:val="24"/>
              </w:rPr>
              <w:t>(certified</w:t>
            </w:r>
            <w:r>
              <w:rPr>
                <w:spacing w:val="-1"/>
                <w:sz w:val="24"/>
              </w:rPr>
              <w:t> </w:t>
            </w:r>
            <w:r>
              <w:rPr>
                <w:sz w:val="24"/>
              </w:rPr>
              <w:t>seed</w:t>
            </w:r>
            <w:r>
              <w:rPr>
                <w:spacing w:val="1"/>
                <w:sz w:val="24"/>
              </w:rPr>
              <w:t> </w:t>
            </w:r>
            <w:r>
              <w:rPr>
                <w:sz w:val="24"/>
              </w:rPr>
              <w:t>and fertilizer)</w:t>
            </w:r>
            <w:r>
              <w:rPr>
                <w:spacing w:val="-3"/>
                <w:sz w:val="24"/>
              </w:rPr>
              <w:t> </w:t>
            </w:r>
            <w:r>
              <w:rPr>
                <w:sz w:val="24"/>
              </w:rPr>
              <w:t>for</w:t>
            </w:r>
            <w:r>
              <w:rPr>
                <w:spacing w:val="-3"/>
                <w:sz w:val="24"/>
              </w:rPr>
              <w:t> </w:t>
            </w:r>
            <w:r>
              <w:rPr>
                <w:sz w:val="24"/>
              </w:rPr>
              <w:t>potato </w:t>
            </w:r>
            <w:r>
              <w:rPr>
                <w:spacing w:val="-2"/>
                <w:sz w:val="24"/>
              </w:rPr>
              <w:t>production.</w:t>
            </w:r>
          </w:p>
          <w:p>
            <w:pPr>
              <w:pStyle w:val="TableParagraph"/>
              <w:numPr>
                <w:ilvl w:val="1"/>
                <w:numId w:val="27"/>
              </w:numPr>
              <w:tabs>
                <w:tab w:pos="767" w:val="left" w:leader="none"/>
                <w:tab w:pos="2466" w:val="left" w:leader="none"/>
                <w:tab w:pos="4222" w:val="left" w:leader="none"/>
                <w:tab w:pos="6747" w:val="left" w:leader="none"/>
              </w:tabs>
              <w:spacing w:line="240" w:lineRule="auto" w:before="140" w:after="0"/>
              <w:ind w:left="767" w:right="0" w:hanging="240"/>
              <w:jc w:val="left"/>
              <w:rPr>
                <w:sz w:val="24"/>
              </w:rPr>
            </w:pPr>
            <w:r>
              <w:rPr>
                <w:sz w:val="24"/>
              </w:rPr>
              <w:t>Purchase</w:t>
            </w:r>
            <w:r>
              <w:rPr>
                <w:spacing w:val="-4"/>
                <w:sz w:val="24"/>
              </w:rPr>
              <w:t> land</w:t>
            </w:r>
            <w:r>
              <w:rPr>
                <w:sz w:val="24"/>
              </w:rPr>
              <w:tab/>
              <w:t>c.</w:t>
            </w:r>
            <w:r>
              <w:rPr>
                <w:spacing w:val="-1"/>
                <w:sz w:val="24"/>
              </w:rPr>
              <w:t> </w:t>
            </w:r>
            <w:r>
              <w:rPr>
                <w:sz w:val="24"/>
              </w:rPr>
              <w:t>School</w:t>
            </w:r>
            <w:r>
              <w:rPr>
                <w:spacing w:val="-1"/>
                <w:sz w:val="24"/>
              </w:rPr>
              <w:t> </w:t>
            </w:r>
            <w:r>
              <w:rPr>
                <w:spacing w:val="-4"/>
                <w:sz w:val="24"/>
              </w:rPr>
              <w:t>fees.</w:t>
            </w:r>
            <w:r>
              <w:rPr>
                <w:sz w:val="24"/>
              </w:rPr>
              <w:tab/>
              <w:t>d. Subsistence</w:t>
            </w:r>
            <w:r>
              <w:rPr>
                <w:spacing w:val="-1"/>
                <w:sz w:val="24"/>
              </w:rPr>
              <w:t> </w:t>
            </w:r>
            <w:r>
              <w:rPr>
                <w:spacing w:val="-4"/>
                <w:sz w:val="24"/>
              </w:rPr>
              <w:t>needs</w:t>
            </w:r>
            <w:r>
              <w:rPr>
                <w:sz w:val="24"/>
              </w:rPr>
              <w:tab/>
              <w:t>e.</w:t>
            </w:r>
            <w:r>
              <w:rPr>
                <w:spacing w:val="-3"/>
                <w:sz w:val="24"/>
              </w:rPr>
              <w:t> </w:t>
            </w:r>
            <w:r>
              <w:rPr>
                <w:spacing w:val="-2"/>
                <w:sz w:val="24"/>
              </w:rPr>
              <w:t>Other.(Specify)</w:t>
            </w:r>
          </w:p>
        </w:tc>
      </w:tr>
    </w:tbl>
    <w:p>
      <w:pPr>
        <w:pStyle w:val="Heading1"/>
        <w:spacing w:before="21"/>
        <w:ind w:right="0"/>
        <w:jc w:val="left"/>
      </w:pPr>
      <w:r>
        <w:rPr/>
        <w:t>PART5:</w:t>
      </w:r>
      <w:r>
        <w:rPr>
          <w:spacing w:val="-1"/>
        </w:rPr>
        <w:t> </w:t>
      </w:r>
      <w:r>
        <w:rPr>
          <w:spacing w:val="-2"/>
        </w:rPr>
        <w:t>PRODUCTIVITY</w:t>
      </w:r>
    </w:p>
    <w:p>
      <w:pPr>
        <w:pStyle w:val="BodyText"/>
        <w:spacing w:before="2"/>
        <w:ind w:left="0"/>
        <w:rPr>
          <w:b/>
          <w:sz w:val="12"/>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18"/>
      </w:tblGrid>
      <w:tr>
        <w:trPr>
          <w:trHeight w:val="2068" w:hRule="atLeast"/>
        </w:trPr>
        <w:tc>
          <w:tcPr>
            <w:tcW w:w="9018" w:type="dxa"/>
          </w:tcPr>
          <w:p>
            <w:pPr>
              <w:pStyle w:val="TableParagraph"/>
              <w:spacing w:line="275" w:lineRule="exact"/>
              <w:ind w:left="467"/>
              <w:rPr>
                <w:b/>
                <w:sz w:val="24"/>
              </w:rPr>
            </w:pPr>
            <w:r>
              <w:rPr>
                <w:b/>
                <w:sz w:val="24"/>
              </w:rPr>
              <w:t>A.</w:t>
            </w:r>
            <w:r>
              <w:rPr>
                <w:b/>
                <w:spacing w:val="63"/>
                <w:sz w:val="24"/>
              </w:rPr>
              <w:t> </w:t>
            </w:r>
            <w:r>
              <w:rPr>
                <w:b/>
                <w:sz w:val="24"/>
              </w:rPr>
              <w:t>GOOD FARMING</w:t>
            </w:r>
            <w:r>
              <w:rPr>
                <w:b/>
                <w:spacing w:val="-1"/>
                <w:sz w:val="24"/>
              </w:rPr>
              <w:t> </w:t>
            </w:r>
            <w:r>
              <w:rPr>
                <w:b/>
                <w:spacing w:val="-2"/>
                <w:sz w:val="24"/>
              </w:rPr>
              <w:t>PRACTICES</w:t>
            </w:r>
          </w:p>
          <w:p>
            <w:pPr>
              <w:pStyle w:val="TableParagraph"/>
              <w:numPr>
                <w:ilvl w:val="0"/>
                <w:numId w:val="28"/>
              </w:numPr>
              <w:tabs>
                <w:tab w:pos="826" w:val="left" w:leader="none"/>
              </w:tabs>
              <w:spacing w:line="240" w:lineRule="auto" w:before="134" w:after="0"/>
              <w:ind w:left="826" w:right="0" w:hanging="359"/>
              <w:jc w:val="left"/>
              <w:rPr>
                <w:b/>
                <w:sz w:val="24"/>
              </w:rPr>
            </w:pPr>
            <w:r>
              <w:rPr>
                <w:sz w:val="24"/>
              </w:rPr>
              <w:t>Do</w:t>
            </w:r>
            <w:r>
              <w:rPr>
                <w:spacing w:val="-2"/>
                <w:sz w:val="24"/>
              </w:rPr>
              <w:t> </w:t>
            </w:r>
            <w:r>
              <w:rPr>
                <w:sz w:val="24"/>
              </w:rPr>
              <w:t>you</w:t>
            </w:r>
            <w:r>
              <w:rPr>
                <w:spacing w:val="-1"/>
                <w:sz w:val="24"/>
              </w:rPr>
              <w:t> </w:t>
            </w:r>
            <w:r>
              <w:rPr>
                <w:sz w:val="24"/>
              </w:rPr>
              <w:t>know any</w:t>
            </w:r>
            <w:r>
              <w:rPr>
                <w:spacing w:val="-4"/>
                <w:sz w:val="24"/>
              </w:rPr>
              <w:t> </w:t>
            </w:r>
            <w:r>
              <w:rPr>
                <w:sz w:val="24"/>
              </w:rPr>
              <w:t>good</w:t>
            </w:r>
            <w:r>
              <w:rPr>
                <w:spacing w:val="-1"/>
                <w:sz w:val="24"/>
              </w:rPr>
              <w:t> </w:t>
            </w:r>
            <w:r>
              <w:rPr>
                <w:sz w:val="24"/>
              </w:rPr>
              <w:t>farming</w:t>
            </w:r>
            <w:r>
              <w:rPr>
                <w:spacing w:val="-4"/>
                <w:sz w:val="24"/>
              </w:rPr>
              <w:t> </w:t>
            </w:r>
            <w:r>
              <w:rPr>
                <w:sz w:val="24"/>
              </w:rPr>
              <w:t>practices</w:t>
            </w:r>
            <w:r>
              <w:rPr>
                <w:spacing w:val="-1"/>
                <w:sz w:val="24"/>
              </w:rPr>
              <w:t> </w:t>
            </w:r>
            <w:r>
              <w:rPr>
                <w:sz w:val="24"/>
              </w:rPr>
              <w:t>for</w:t>
            </w:r>
            <w:r>
              <w:rPr>
                <w:spacing w:val="-2"/>
                <w:sz w:val="24"/>
              </w:rPr>
              <w:t> </w:t>
            </w:r>
            <w:r>
              <w:rPr>
                <w:sz w:val="24"/>
              </w:rPr>
              <w:t>potatoes?</w:t>
            </w:r>
            <w:r>
              <w:rPr>
                <w:spacing w:val="6"/>
                <w:sz w:val="24"/>
              </w:rPr>
              <w:t> </w:t>
            </w:r>
            <w:r>
              <w:rPr>
                <w:b/>
                <w:spacing w:val="-2"/>
                <w:sz w:val="24"/>
              </w:rPr>
              <w:t>Yes/No</w:t>
            </w:r>
          </w:p>
          <w:p>
            <w:pPr>
              <w:pStyle w:val="TableParagraph"/>
              <w:numPr>
                <w:ilvl w:val="0"/>
                <w:numId w:val="28"/>
              </w:numPr>
              <w:tabs>
                <w:tab w:pos="826" w:val="left" w:leader="none"/>
              </w:tabs>
              <w:spacing w:line="240" w:lineRule="auto" w:before="137" w:after="0"/>
              <w:ind w:left="826" w:right="0" w:hanging="359"/>
              <w:jc w:val="left"/>
              <w:rPr>
                <w:sz w:val="24"/>
              </w:rPr>
            </w:pPr>
            <w:r>
              <w:rPr>
                <w:sz w:val="24"/>
              </w:rPr>
              <w:t>If</w:t>
            </w:r>
            <w:r>
              <w:rPr>
                <w:spacing w:val="2"/>
                <w:sz w:val="24"/>
              </w:rPr>
              <w:t> </w:t>
            </w:r>
            <w:r>
              <w:rPr>
                <w:sz w:val="24"/>
              </w:rPr>
              <w:t>yes,</w:t>
            </w:r>
            <w:r>
              <w:rPr>
                <w:spacing w:val="-2"/>
                <w:sz w:val="24"/>
              </w:rPr>
              <w:t> </w:t>
            </w:r>
            <w:r>
              <w:rPr>
                <w:sz w:val="24"/>
              </w:rPr>
              <w:t>mention</w:t>
            </w:r>
            <w:r>
              <w:rPr>
                <w:spacing w:val="-2"/>
                <w:sz w:val="24"/>
              </w:rPr>
              <w:t> </w:t>
            </w:r>
            <w:r>
              <w:rPr>
                <w:sz w:val="24"/>
              </w:rPr>
              <w:t>at</w:t>
            </w:r>
            <w:r>
              <w:rPr>
                <w:spacing w:val="-2"/>
                <w:sz w:val="24"/>
              </w:rPr>
              <w:t> </w:t>
            </w:r>
            <w:r>
              <w:rPr>
                <w:sz w:val="24"/>
              </w:rPr>
              <w:t>least</w:t>
            </w:r>
            <w:r>
              <w:rPr>
                <w:spacing w:val="-1"/>
                <w:sz w:val="24"/>
              </w:rPr>
              <w:t> </w:t>
            </w:r>
            <w:r>
              <w:rPr>
                <w:sz w:val="24"/>
              </w:rPr>
              <w:t>5 good</w:t>
            </w:r>
            <w:r>
              <w:rPr>
                <w:spacing w:val="-2"/>
                <w:sz w:val="24"/>
              </w:rPr>
              <w:t> </w:t>
            </w:r>
            <w:r>
              <w:rPr>
                <w:sz w:val="24"/>
              </w:rPr>
              <w:t>farming</w:t>
            </w:r>
            <w:r>
              <w:rPr>
                <w:spacing w:val="-5"/>
                <w:sz w:val="24"/>
              </w:rPr>
              <w:t> </w:t>
            </w:r>
            <w:r>
              <w:rPr>
                <w:sz w:val="24"/>
              </w:rPr>
              <w:t>practices</w:t>
            </w:r>
            <w:r>
              <w:rPr>
                <w:spacing w:val="-1"/>
                <w:sz w:val="24"/>
              </w:rPr>
              <w:t> </w:t>
            </w:r>
            <w:r>
              <w:rPr>
                <w:sz w:val="24"/>
              </w:rPr>
              <w:t>for</w:t>
            </w:r>
            <w:r>
              <w:rPr>
                <w:spacing w:val="-2"/>
                <w:sz w:val="24"/>
              </w:rPr>
              <w:t> </w:t>
            </w:r>
            <w:r>
              <w:rPr>
                <w:sz w:val="24"/>
              </w:rPr>
              <w:t>potatoes</w:t>
            </w:r>
            <w:r>
              <w:rPr>
                <w:spacing w:val="-2"/>
                <w:sz w:val="24"/>
              </w:rPr>
              <w:t> </w:t>
            </w:r>
            <w:r>
              <w:rPr>
                <w:sz w:val="24"/>
              </w:rPr>
              <w:t>that</w:t>
            </w:r>
            <w:r>
              <w:rPr>
                <w:spacing w:val="2"/>
                <w:sz w:val="24"/>
              </w:rPr>
              <w:t> </w:t>
            </w:r>
            <w:r>
              <w:rPr>
                <w:sz w:val="24"/>
              </w:rPr>
              <w:t>you</w:t>
            </w:r>
            <w:r>
              <w:rPr>
                <w:spacing w:val="-1"/>
                <w:sz w:val="24"/>
              </w:rPr>
              <w:t> </w:t>
            </w:r>
            <w:r>
              <w:rPr>
                <w:spacing w:val="-2"/>
                <w:sz w:val="24"/>
              </w:rPr>
              <w:t>know.</w:t>
            </w:r>
          </w:p>
          <w:p>
            <w:pPr>
              <w:pStyle w:val="TableParagraph"/>
              <w:numPr>
                <w:ilvl w:val="0"/>
                <w:numId w:val="28"/>
              </w:numPr>
              <w:tabs>
                <w:tab w:pos="826" w:val="left" w:leader="none"/>
              </w:tabs>
              <w:spacing w:line="240" w:lineRule="auto" w:before="139" w:after="0"/>
              <w:ind w:left="826" w:right="0" w:hanging="359"/>
              <w:jc w:val="left"/>
              <w:rPr>
                <w:b/>
                <w:sz w:val="24"/>
              </w:rPr>
            </w:pPr>
            <w:r>
              <w:rPr>
                <w:sz w:val="24"/>
              </w:rPr>
              <w:t>Do</w:t>
            </w:r>
            <w:r>
              <w:rPr>
                <w:spacing w:val="-2"/>
                <w:sz w:val="24"/>
              </w:rPr>
              <w:t> </w:t>
            </w:r>
            <w:r>
              <w:rPr>
                <w:sz w:val="24"/>
              </w:rPr>
              <w:t>you</w:t>
            </w:r>
            <w:r>
              <w:rPr>
                <w:spacing w:val="-1"/>
                <w:sz w:val="24"/>
              </w:rPr>
              <w:t> </w:t>
            </w:r>
            <w:r>
              <w:rPr>
                <w:sz w:val="24"/>
              </w:rPr>
              <w:t>practice</w:t>
            </w:r>
            <w:r>
              <w:rPr>
                <w:spacing w:val="-2"/>
                <w:sz w:val="24"/>
              </w:rPr>
              <w:t> </w:t>
            </w:r>
            <w:r>
              <w:rPr>
                <w:sz w:val="24"/>
              </w:rPr>
              <w:t>the</w:t>
            </w:r>
            <w:r>
              <w:rPr>
                <w:spacing w:val="-1"/>
                <w:sz w:val="24"/>
              </w:rPr>
              <w:t> </w:t>
            </w:r>
            <w:r>
              <w:rPr>
                <w:sz w:val="24"/>
              </w:rPr>
              <w:t>above</w:t>
            </w:r>
            <w:r>
              <w:rPr>
                <w:spacing w:val="-2"/>
                <w:sz w:val="24"/>
              </w:rPr>
              <w:t> </w:t>
            </w:r>
            <w:r>
              <w:rPr>
                <w:sz w:val="24"/>
              </w:rPr>
              <w:t>mentioned</w:t>
            </w:r>
            <w:r>
              <w:rPr>
                <w:spacing w:val="-1"/>
                <w:sz w:val="24"/>
              </w:rPr>
              <w:t> </w:t>
            </w:r>
            <w:r>
              <w:rPr>
                <w:sz w:val="24"/>
              </w:rPr>
              <w:t>farming</w:t>
            </w:r>
            <w:r>
              <w:rPr>
                <w:spacing w:val="-4"/>
                <w:sz w:val="24"/>
              </w:rPr>
              <w:t> </w:t>
            </w:r>
            <w:r>
              <w:rPr>
                <w:sz w:val="24"/>
              </w:rPr>
              <w:t>practices?</w:t>
            </w:r>
            <w:r>
              <w:rPr>
                <w:spacing w:val="8"/>
                <w:sz w:val="24"/>
              </w:rPr>
              <w:t> </w:t>
            </w:r>
            <w:r>
              <w:rPr>
                <w:b/>
                <w:spacing w:val="-2"/>
                <w:sz w:val="24"/>
              </w:rPr>
              <w:t>Yes/No</w:t>
            </w:r>
          </w:p>
          <w:p>
            <w:pPr>
              <w:pStyle w:val="TableParagraph"/>
              <w:numPr>
                <w:ilvl w:val="0"/>
                <w:numId w:val="28"/>
              </w:numPr>
              <w:tabs>
                <w:tab w:pos="826" w:val="left" w:leader="none"/>
              </w:tabs>
              <w:spacing w:line="240" w:lineRule="auto" w:before="137" w:after="0"/>
              <w:ind w:left="826" w:right="0" w:hanging="359"/>
              <w:jc w:val="left"/>
              <w:rPr>
                <w:sz w:val="24"/>
              </w:rPr>
            </w:pPr>
            <w:r>
              <w:rPr>
                <w:sz w:val="24"/>
              </w:rPr>
              <w:t>If</w:t>
            </w:r>
            <w:r>
              <w:rPr>
                <w:spacing w:val="3"/>
                <w:sz w:val="24"/>
              </w:rPr>
              <w:t> </w:t>
            </w:r>
            <w:r>
              <w:rPr>
                <w:sz w:val="24"/>
              </w:rPr>
              <w:t>yes,</w:t>
            </w:r>
            <w:r>
              <w:rPr>
                <w:spacing w:val="-2"/>
                <w:sz w:val="24"/>
              </w:rPr>
              <w:t> </w:t>
            </w:r>
            <w:r>
              <w:rPr>
                <w:sz w:val="24"/>
              </w:rPr>
              <w:t>which</w:t>
            </w:r>
            <w:r>
              <w:rPr>
                <w:spacing w:val="-2"/>
                <w:sz w:val="24"/>
              </w:rPr>
              <w:t> </w:t>
            </w:r>
            <w:r>
              <w:rPr>
                <w:sz w:val="24"/>
              </w:rPr>
              <w:t>ones</w:t>
            </w:r>
            <w:r>
              <w:rPr>
                <w:spacing w:val="-2"/>
                <w:sz w:val="24"/>
              </w:rPr>
              <w:t> </w:t>
            </w:r>
            <w:r>
              <w:rPr>
                <w:sz w:val="24"/>
              </w:rPr>
              <w:t>do</w:t>
            </w:r>
            <w:r>
              <w:rPr>
                <w:spacing w:val="2"/>
                <w:sz w:val="24"/>
              </w:rPr>
              <w:t> </w:t>
            </w:r>
            <w:r>
              <w:rPr>
                <w:sz w:val="24"/>
              </w:rPr>
              <w:t>you</w:t>
            </w:r>
            <w:r>
              <w:rPr>
                <w:spacing w:val="-2"/>
                <w:sz w:val="24"/>
              </w:rPr>
              <w:t> practice?</w:t>
            </w:r>
          </w:p>
        </w:tc>
      </w:tr>
      <w:tr>
        <w:trPr>
          <w:trHeight w:val="3727" w:hRule="atLeast"/>
        </w:trPr>
        <w:tc>
          <w:tcPr>
            <w:tcW w:w="9018" w:type="dxa"/>
          </w:tcPr>
          <w:p>
            <w:pPr>
              <w:pStyle w:val="TableParagraph"/>
              <w:spacing w:before="1"/>
              <w:ind w:left="467"/>
              <w:rPr>
                <w:b/>
                <w:sz w:val="24"/>
              </w:rPr>
            </w:pPr>
            <w:r>
              <w:rPr>
                <w:b/>
                <w:sz w:val="24"/>
              </w:rPr>
              <w:t>B.</w:t>
            </w:r>
            <w:r>
              <w:rPr>
                <w:b/>
                <w:spacing w:val="79"/>
                <w:sz w:val="24"/>
              </w:rPr>
              <w:t> </w:t>
            </w:r>
            <w:r>
              <w:rPr>
                <w:b/>
                <w:spacing w:val="-2"/>
                <w:sz w:val="24"/>
              </w:rPr>
              <w:t>SHOCKS</w:t>
            </w:r>
          </w:p>
          <w:p>
            <w:pPr>
              <w:pStyle w:val="TableParagraph"/>
              <w:numPr>
                <w:ilvl w:val="0"/>
                <w:numId w:val="29"/>
              </w:numPr>
              <w:tabs>
                <w:tab w:pos="826" w:val="left" w:leader="none"/>
              </w:tabs>
              <w:spacing w:line="240" w:lineRule="auto" w:before="132" w:after="0"/>
              <w:ind w:left="826" w:right="0" w:hanging="359"/>
              <w:jc w:val="left"/>
              <w:rPr>
                <w:b/>
                <w:sz w:val="24"/>
              </w:rPr>
            </w:pPr>
            <w:r>
              <w:rPr>
                <w:sz w:val="24"/>
              </w:rPr>
              <w:t>Have</w:t>
            </w:r>
            <w:r>
              <w:rPr>
                <w:spacing w:val="1"/>
                <w:sz w:val="24"/>
              </w:rPr>
              <w:t> </w:t>
            </w:r>
            <w:r>
              <w:rPr>
                <w:sz w:val="24"/>
              </w:rPr>
              <w:t>you</w:t>
            </w:r>
            <w:r>
              <w:rPr>
                <w:spacing w:val="-1"/>
                <w:sz w:val="24"/>
              </w:rPr>
              <w:t> </w:t>
            </w:r>
            <w:r>
              <w:rPr>
                <w:sz w:val="24"/>
              </w:rPr>
              <w:t>noticed any</w:t>
            </w:r>
            <w:r>
              <w:rPr>
                <w:spacing w:val="-6"/>
                <w:sz w:val="24"/>
              </w:rPr>
              <w:t> </w:t>
            </w:r>
            <w:r>
              <w:rPr>
                <w:sz w:val="24"/>
              </w:rPr>
              <w:t>changes</w:t>
            </w:r>
            <w:r>
              <w:rPr>
                <w:spacing w:val="-2"/>
                <w:sz w:val="24"/>
              </w:rPr>
              <w:t> </w:t>
            </w:r>
            <w:r>
              <w:rPr>
                <w:sz w:val="24"/>
              </w:rPr>
              <w:t>in</w:t>
            </w:r>
            <w:r>
              <w:rPr>
                <w:spacing w:val="-1"/>
                <w:sz w:val="24"/>
              </w:rPr>
              <w:t> </w:t>
            </w:r>
            <w:r>
              <w:rPr>
                <w:sz w:val="24"/>
              </w:rPr>
              <w:t>weather</w:t>
            </w:r>
            <w:r>
              <w:rPr>
                <w:spacing w:val="-2"/>
                <w:sz w:val="24"/>
              </w:rPr>
              <w:t> </w:t>
            </w:r>
            <w:r>
              <w:rPr>
                <w:sz w:val="24"/>
              </w:rPr>
              <w:t>conditions</w:t>
            </w:r>
            <w:r>
              <w:rPr>
                <w:spacing w:val="-1"/>
                <w:sz w:val="24"/>
              </w:rPr>
              <w:t> </w:t>
            </w:r>
            <w:r>
              <w:rPr>
                <w:sz w:val="24"/>
              </w:rPr>
              <w:t>for</w:t>
            </w:r>
            <w:r>
              <w:rPr>
                <w:spacing w:val="-3"/>
                <w:sz w:val="24"/>
              </w:rPr>
              <w:t> </w:t>
            </w:r>
            <w:r>
              <w:rPr>
                <w:sz w:val="24"/>
              </w:rPr>
              <w:t>the</w:t>
            </w:r>
            <w:r>
              <w:rPr>
                <w:spacing w:val="-2"/>
                <w:sz w:val="24"/>
              </w:rPr>
              <w:t> </w:t>
            </w:r>
            <w:r>
              <w:rPr>
                <w:sz w:val="24"/>
              </w:rPr>
              <w:t>past</w:t>
            </w:r>
            <w:r>
              <w:rPr>
                <w:spacing w:val="4"/>
                <w:sz w:val="24"/>
              </w:rPr>
              <w:t> </w:t>
            </w:r>
            <w:r>
              <w:rPr>
                <w:sz w:val="24"/>
              </w:rPr>
              <w:t>years?</w:t>
            </w:r>
            <w:r>
              <w:rPr>
                <w:spacing w:val="5"/>
                <w:sz w:val="24"/>
              </w:rPr>
              <w:t> </w:t>
            </w:r>
            <w:r>
              <w:rPr>
                <w:b/>
                <w:sz w:val="24"/>
              </w:rPr>
              <w:t>Yes/</w:t>
            </w:r>
            <w:r>
              <w:rPr>
                <w:b/>
                <w:spacing w:val="-1"/>
                <w:sz w:val="24"/>
              </w:rPr>
              <w:t> </w:t>
            </w:r>
            <w:r>
              <w:rPr>
                <w:b/>
                <w:spacing w:val="-5"/>
                <w:sz w:val="24"/>
              </w:rPr>
              <w:t>No</w:t>
            </w:r>
          </w:p>
          <w:p>
            <w:pPr>
              <w:pStyle w:val="TableParagraph"/>
              <w:numPr>
                <w:ilvl w:val="0"/>
                <w:numId w:val="29"/>
              </w:numPr>
              <w:tabs>
                <w:tab w:pos="826" w:val="left" w:leader="none"/>
              </w:tabs>
              <w:spacing w:line="240" w:lineRule="auto" w:before="139" w:after="0"/>
              <w:ind w:left="826" w:right="0" w:hanging="359"/>
              <w:jc w:val="left"/>
              <w:rPr>
                <w:sz w:val="24"/>
              </w:rPr>
            </w:pPr>
            <w:r>
              <w:rPr>
                <w:sz w:val="24"/>
              </w:rPr>
              <w:t>If yes,</w:t>
            </w:r>
            <w:r>
              <w:rPr>
                <w:spacing w:val="-3"/>
                <w:sz w:val="24"/>
              </w:rPr>
              <w:t> </w:t>
            </w:r>
            <w:r>
              <w:rPr>
                <w:sz w:val="24"/>
              </w:rPr>
              <w:t>explain</w:t>
            </w:r>
            <w:r>
              <w:rPr>
                <w:spacing w:val="-2"/>
                <w:sz w:val="24"/>
              </w:rPr>
              <w:t> </w:t>
            </w:r>
            <w:r>
              <w:rPr>
                <w:spacing w:val="-4"/>
                <w:sz w:val="24"/>
              </w:rPr>
              <w:t>how?</w:t>
            </w:r>
          </w:p>
          <w:p>
            <w:pPr>
              <w:pStyle w:val="TableParagraph"/>
              <w:numPr>
                <w:ilvl w:val="1"/>
                <w:numId w:val="29"/>
              </w:numPr>
              <w:tabs>
                <w:tab w:pos="1186" w:val="left" w:leader="none"/>
                <w:tab w:pos="3293" w:val="left" w:leader="none"/>
                <w:tab w:pos="4933" w:val="left" w:leader="none"/>
              </w:tabs>
              <w:spacing w:line="240" w:lineRule="auto" w:before="137" w:after="0"/>
              <w:ind w:left="1186" w:right="0" w:hanging="359"/>
              <w:jc w:val="left"/>
              <w:rPr>
                <w:sz w:val="24"/>
              </w:rPr>
            </w:pPr>
            <w:r>
              <w:rPr>
                <w:sz w:val="24"/>
              </w:rPr>
              <w:t>Low/high</w:t>
            </w:r>
            <w:r>
              <w:rPr>
                <w:spacing w:val="-4"/>
                <w:sz w:val="24"/>
              </w:rPr>
              <w:t> </w:t>
            </w:r>
            <w:r>
              <w:rPr>
                <w:spacing w:val="-2"/>
                <w:sz w:val="24"/>
              </w:rPr>
              <w:t>rainfall</w:t>
            </w:r>
            <w:r>
              <w:rPr>
                <w:sz w:val="24"/>
              </w:rPr>
              <w:tab/>
              <w:t>b.</w:t>
            </w:r>
            <w:r>
              <w:rPr>
                <w:spacing w:val="1"/>
                <w:sz w:val="24"/>
              </w:rPr>
              <w:t> </w:t>
            </w:r>
            <w:r>
              <w:rPr>
                <w:sz w:val="24"/>
              </w:rPr>
              <w:t>Dry</w:t>
            </w:r>
            <w:r>
              <w:rPr>
                <w:spacing w:val="-3"/>
                <w:sz w:val="24"/>
              </w:rPr>
              <w:t> </w:t>
            </w:r>
            <w:r>
              <w:rPr>
                <w:spacing w:val="-2"/>
                <w:sz w:val="24"/>
              </w:rPr>
              <w:t>spells</w:t>
            </w:r>
            <w:r>
              <w:rPr>
                <w:sz w:val="24"/>
              </w:rPr>
              <w:tab/>
              <w:t>c.</w:t>
            </w:r>
            <w:r>
              <w:rPr>
                <w:spacing w:val="-3"/>
                <w:sz w:val="24"/>
              </w:rPr>
              <w:t> </w:t>
            </w:r>
            <w:r>
              <w:rPr>
                <w:spacing w:val="-2"/>
                <w:sz w:val="24"/>
              </w:rPr>
              <w:t>Other.(Specify)</w:t>
            </w:r>
          </w:p>
          <w:p>
            <w:pPr>
              <w:pStyle w:val="TableParagraph"/>
              <w:numPr>
                <w:ilvl w:val="0"/>
                <w:numId w:val="29"/>
              </w:numPr>
              <w:tabs>
                <w:tab w:pos="826" w:val="left" w:leader="none"/>
              </w:tabs>
              <w:spacing w:line="240" w:lineRule="auto" w:before="140" w:after="0"/>
              <w:ind w:left="826" w:right="0" w:hanging="359"/>
              <w:jc w:val="left"/>
              <w:rPr>
                <w:sz w:val="24"/>
              </w:rPr>
            </w:pPr>
            <w:r>
              <w:rPr>
                <w:sz w:val="24"/>
              </w:rPr>
              <w:t>How</w:t>
            </w:r>
            <w:r>
              <w:rPr>
                <w:spacing w:val="-4"/>
                <w:sz w:val="24"/>
              </w:rPr>
              <w:t> </w:t>
            </w:r>
            <w:r>
              <w:rPr>
                <w:sz w:val="24"/>
              </w:rPr>
              <w:t>has</w:t>
            </w:r>
            <w:r>
              <w:rPr>
                <w:spacing w:val="-1"/>
                <w:sz w:val="24"/>
              </w:rPr>
              <w:t> </w:t>
            </w:r>
            <w:r>
              <w:rPr>
                <w:sz w:val="24"/>
              </w:rPr>
              <w:t>change</w:t>
            </w:r>
            <w:r>
              <w:rPr>
                <w:spacing w:val="-2"/>
                <w:sz w:val="24"/>
              </w:rPr>
              <w:t> </w:t>
            </w:r>
            <w:r>
              <w:rPr>
                <w:sz w:val="24"/>
              </w:rPr>
              <w:t>in weather</w:t>
            </w:r>
            <w:r>
              <w:rPr>
                <w:spacing w:val="-1"/>
                <w:sz w:val="24"/>
              </w:rPr>
              <w:t> </w:t>
            </w:r>
            <w:r>
              <w:rPr>
                <w:sz w:val="24"/>
              </w:rPr>
              <w:t>condition</w:t>
            </w:r>
            <w:r>
              <w:rPr>
                <w:spacing w:val="-1"/>
                <w:sz w:val="24"/>
              </w:rPr>
              <w:t> </w:t>
            </w:r>
            <w:r>
              <w:rPr>
                <w:sz w:val="24"/>
              </w:rPr>
              <w:t>affected</w:t>
            </w:r>
            <w:r>
              <w:rPr>
                <w:spacing w:val="-1"/>
                <w:sz w:val="24"/>
              </w:rPr>
              <w:t> </w:t>
            </w:r>
            <w:r>
              <w:rPr>
                <w:sz w:val="24"/>
              </w:rPr>
              <w:t>the</w:t>
            </w:r>
            <w:r>
              <w:rPr>
                <w:spacing w:val="-1"/>
                <w:sz w:val="24"/>
              </w:rPr>
              <w:t> </w:t>
            </w:r>
            <w:r>
              <w:rPr>
                <w:sz w:val="24"/>
              </w:rPr>
              <w:t>production</w:t>
            </w:r>
            <w:r>
              <w:rPr>
                <w:spacing w:val="-1"/>
                <w:sz w:val="24"/>
              </w:rPr>
              <w:t> </w:t>
            </w:r>
            <w:r>
              <w:rPr>
                <w:sz w:val="24"/>
              </w:rPr>
              <w:t>of</w:t>
            </w:r>
            <w:r>
              <w:rPr>
                <w:spacing w:val="2"/>
                <w:sz w:val="24"/>
              </w:rPr>
              <w:t> </w:t>
            </w:r>
            <w:r>
              <w:rPr>
                <w:sz w:val="24"/>
              </w:rPr>
              <w:t>your </w:t>
            </w:r>
            <w:r>
              <w:rPr>
                <w:spacing w:val="-2"/>
                <w:sz w:val="24"/>
              </w:rPr>
              <w:t>potatoes?</w:t>
            </w:r>
          </w:p>
          <w:p>
            <w:pPr>
              <w:pStyle w:val="TableParagraph"/>
              <w:numPr>
                <w:ilvl w:val="0"/>
                <w:numId w:val="29"/>
              </w:numPr>
              <w:tabs>
                <w:tab w:pos="826" w:val="left" w:leader="none"/>
              </w:tabs>
              <w:spacing w:line="240" w:lineRule="auto" w:before="137" w:after="0"/>
              <w:ind w:left="826" w:right="0" w:hanging="359"/>
              <w:jc w:val="left"/>
              <w:rPr>
                <w:sz w:val="24"/>
              </w:rPr>
            </w:pPr>
            <w:r>
              <w:rPr>
                <w:sz w:val="24"/>
              </w:rPr>
              <w:t>In</w:t>
            </w:r>
            <w:r>
              <w:rPr>
                <w:spacing w:val="-16"/>
                <w:sz w:val="24"/>
              </w:rPr>
              <w:t> </w:t>
            </w:r>
            <w:r>
              <w:rPr>
                <w:sz w:val="24"/>
              </w:rPr>
              <w:t>the</w:t>
            </w:r>
            <w:r>
              <w:rPr>
                <w:spacing w:val="-13"/>
                <w:sz w:val="24"/>
              </w:rPr>
              <w:t> </w:t>
            </w:r>
            <w:r>
              <w:rPr>
                <w:sz w:val="24"/>
              </w:rPr>
              <w:t>past</w:t>
            </w:r>
            <w:r>
              <w:rPr>
                <w:spacing w:val="-13"/>
                <w:sz w:val="24"/>
              </w:rPr>
              <w:t> </w:t>
            </w:r>
            <w:r>
              <w:rPr>
                <w:sz w:val="24"/>
              </w:rPr>
              <w:t>12</w:t>
            </w:r>
            <w:r>
              <w:rPr>
                <w:spacing w:val="-13"/>
                <w:sz w:val="24"/>
              </w:rPr>
              <w:t> </w:t>
            </w:r>
            <w:r>
              <w:rPr>
                <w:sz w:val="24"/>
              </w:rPr>
              <w:t>months,</w:t>
            </w:r>
            <w:r>
              <w:rPr>
                <w:spacing w:val="-12"/>
                <w:sz w:val="24"/>
              </w:rPr>
              <w:t> </w:t>
            </w:r>
            <w:r>
              <w:rPr>
                <w:sz w:val="24"/>
              </w:rPr>
              <w:t>have</w:t>
            </w:r>
            <w:r>
              <w:rPr>
                <w:spacing w:val="-10"/>
                <w:sz w:val="24"/>
              </w:rPr>
              <w:t> </w:t>
            </w:r>
            <w:r>
              <w:rPr>
                <w:sz w:val="24"/>
              </w:rPr>
              <w:t>your</w:t>
            </w:r>
            <w:r>
              <w:rPr>
                <w:spacing w:val="-14"/>
                <w:sz w:val="24"/>
              </w:rPr>
              <w:t> </w:t>
            </w:r>
            <w:r>
              <w:rPr>
                <w:sz w:val="24"/>
              </w:rPr>
              <w:t>household</w:t>
            </w:r>
            <w:r>
              <w:rPr>
                <w:spacing w:val="-10"/>
                <w:sz w:val="24"/>
              </w:rPr>
              <w:t> </w:t>
            </w:r>
            <w:r>
              <w:rPr>
                <w:sz w:val="24"/>
              </w:rPr>
              <w:t>experienced</w:t>
            </w:r>
            <w:r>
              <w:rPr>
                <w:spacing w:val="-11"/>
                <w:sz w:val="24"/>
              </w:rPr>
              <w:t> </w:t>
            </w:r>
            <w:r>
              <w:rPr>
                <w:sz w:val="24"/>
              </w:rPr>
              <w:t>any</w:t>
            </w:r>
            <w:r>
              <w:rPr>
                <w:spacing w:val="-17"/>
                <w:sz w:val="24"/>
              </w:rPr>
              <w:t> </w:t>
            </w:r>
            <w:r>
              <w:rPr>
                <w:sz w:val="24"/>
              </w:rPr>
              <w:t>shock</w:t>
            </w:r>
            <w:r>
              <w:rPr>
                <w:spacing w:val="-11"/>
                <w:sz w:val="24"/>
              </w:rPr>
              <w:t> </w:t>
            </w:r>
            <w:r>
              <w:rPr>
                <w:sz w:val="24"/>
              </w:rPr>
              <w:t>for</w:t>
            </w:r>
            <w:r>
              <w:rPr>
                <w:spacing w:val="-14"/>
                <w:sz w:val="24"/>
              </w:rPr>
              <w:t> </w:t>
            </w:r>
            <w:r>
              <w:rPr>
                <w:sz w:val="24"/>
              </w:rPr>
              <w:t>the</w:t>
            </w:r>
            <w:r>
              <w:rPr>
                <w:spacing w:val="-14"/>
                <w:sz w:val="24"/>
              </w:rPr>
              <w:t> </w:t>
            </w:r>
            <w:r>
              <w:rPr>
                <w:sz w:val="24"/>
              </w:rPr>
              <w:t>past</w:t>
            </w:r>
            <w:r>
              <w:rPr>
                <w:spacing w:val="-9"/>
                <w:sz w:val="24"/>
              </w:rPr>
              <w:t> </w:t>
            </w:r>
            <w:r>
              <w:rPr>
                <w:spacing w:val="-2"/>
                <w:sz w:val="24"/>
              </w:rPr>
              <w:t>years?</w:t>
            </w:r>
          </w:p>
          <w:p>
            <w:pPr>
              <w:pStyle w:val="TableParagraph"/>
              <w:numPr>
                <w:ilvl w:val="1"/>
                <w:numId w:val="29"/>
              </w:numPr>
              <w:tabs>
                <w:tab w:pos="1052" w:val="left" w:leader="none"/>
                <w:tab w:pos="2085" w:val="left" w:leader="none"/>
              </w:tabs>
              <w:spacing w:line="240" w:lineRule="auto" w:before="139" w:after="0"/>
              <w:ind w:left="1052" w:right="0" w:hanging="225"/>
              <w:jc w:val="left"/>
              <w:rPr>
                <w:b/>
                <w:sz w:val="24"/>
              </w:rPr>
            </w:pPr>
            <w:r>
              <w:rPr>
                <w:b/>
                <w:spacing w:val="-5"/>
                <w:sz w:val="24"/>
              </w:rPr>
              <w:t>Yes</w:t>
            </w:r>
            <w:r>
              <w:rPr>
                <w:b/>
                <w:sz w:val="24"/>
              </w:rPr>
              <w:tab/>
            </w:r>
            <w:r>
              <w:rPr>
                <w:sz w:val="24"/>
              </w:rPr>
              <w:t>b. </w:t>
            </w:r>
            <w:r>
              <w:rPr>
                <w:b/>
                <w:spacing w:val="-5"/>
                <w:sz w:val="24"/>
              </w:rPr>
              <w:t>No</w:t>
            </w:r>
          </w:p>
          <w:p>
            <w:pPr>
              <w:pStyle w:val="TableParagraph"/>
              <w:numPr>
                <w:ilvl w:val="0"/>
                <w:numId w:val="29"/>
              </w:numPr>
              <w:tabs>
                <w:tab w:pos="826" w:val="left" w:leader="none"/>
              </w:tabs>
              <w:spacing w:line="240" w:lineRule="auto" w:before="137" w:after="0"/>
              <w:ind w:left="826" w:right="0" w:hanging="359"/>
              <w:jc w:val="left"/>
              <w:rPr>
                <w:sz w:val="24"/>
              </w:rPr>
            </w:pPr>
            <w:r>
              <w:rPr>
                <w:sz w:val="24"/>
              </w:rPr>
              <w:t>If</w:t>
            </w:r>
            <w:r>
              <w:rPr>
                <w:spacing w:val="2"/>
                <w:sz w:val="24"/>
              </w:rPr>
              <w:t> </w:t>
            </w:r>
            <w:r>
              <w:rPr>
                <w:sz w:val="24"/>
              </w:rPr>
              <w:t>yes,</w:t>
            </w:r>
            <w:r>
              <w:rPr>
                <w:spacing w:val="-2"/>
                <w:sz w:val="24"/>
              </w:rPr>
              <w:t> </w:t>
            </w:r>
            <w:r>
              <w:rPr>
                <w:sz w:val="24"/>
              </w:rPr>
              <w:t>what</w:t>
            </w:r>
            <w:r>
              <w:rPr>
                <w:spacing w:val="-2"/>
                <w:sz w:val="24"/>
              </w:rPr>
              <w:t> </w:t>
            </w:r>
            <w:r>
              <w:rPr>
                <w:sz w:val="24"/>
              </w:rPr>
              <w:t>type</w:t>
            </w:r>
            <w:r>
              <w:rPr>
                <w:spacing w:val="-2"/>
                <w:sz w:val="24"/>
              </w:rPr>
              <w:t> </w:t>
            </w:r>
            <w:r>
              <w:rPr>
                <w:sz w:val="24"/>
              </w:rPr>
              <w:t>of</w:t>
            </w:r>
            <w:r>
              <w:rPr>
                <w:spacing w:val="-2"/>
                <w:sz w:val="24"/>
              </w:rPr>
              <w:t> </w:t>
            </w:r>
            <w:r>
              <w:rPr>
                <w:sz w:val="24"/>
              </w:rPr>
              <w:t>the</w:t>
            </w:r>
            <w:r>
              <w:rPr>
                <w:spacing w:val="-3"/>
                <w:sz w:val="24"/>
              </w:rPr>
              <w:t> </w:t>
            </w:r>
            <w:r>
              <w:rPr>
                <w:spacing w:val="-2"/>
                <w:sz w:val="24"/>
              </w:rPr>
              <w:t>shocks?</w:t>
            </w:r>
          </w:p>
          <w:p>
            <w:pPr>
              <w:pStyle w:val="TableParagraph"/>
              <w:numPr>
                <w:ilvl w:val="1"/>
                <w:numId w:val="29"/>
              </w:numPr>
              <w:tabs>
                <w:tab w:pos="1186" w:val="left" w:leader="none"/>
                <w:tab w:pos="5959" w:val="left" w:leader="none"/>
                <w:tab w:pos="7500" w:val="left" w:leader="none"/>
              </w:tabs>
              <w:spacing w:line="240" w:lineRule="auto" w:before="139" w:after="0"/>
              <w:ind w:left="1186" w:right="0" w:hanging="359"/>
              <w:jc w:val="left"/>
              <w:rPr>
                <w:sz w:val="24"/>
              </w:rPr>
            </w:pPr>
            <w:r>
              <w:rPr>
                <w:sz w:val="24"/>
              </w:rPr>
              <w:t>Rising</w:t>
            </w:r>
            <w:r>
              <w:rPr>
                <w:spacing w:val="-3"/>
                <w:sz w:val="24"/>
              </w:rPr>
              <w:t> </w:t>
            </w:r>
            <w:r>
              <w:rPr>
                <w:sz w:val="24"/>
              </w:rPr>
              <w:t>food</w:t>
            </w:r>
            <w:r>
              <w:rPr>
                <w:spacing w:val="-2"/>
                <w:sz w:val="24"/>
              </w:rPr>
              <w:t> </w:t>
            </w:r>
            <w:r>
              <w:rPr>
                <w:sz w:val="24"/>
              </w:rPr>
              <w:t>prices</w:t>
            </w:r>
            <w:r>
              <w:rPr>
                <w:spacing w:val="61"/>
                <w:sz w:val="24"/>
              </w:rPr>
              <w:t> </w:t>
            </w:r>
            <w:r>
              <w:rPr>
                <w:sz w:val="24"/>
              </w:rPr>
              <w:t>c.</w:t>
            </w:r>
            <w:r>
              <w:rPr>
                <w:spacing w:val="-1"/>
                <w:sz w:val="24"/>
              </w:rPr>
              <w:t> </w:t>
            </w:r>
            <w:r>
              <w:rPr>
                <w:sz w:val="24"/>
              </w:rPr>
              <w:t>Rising</w:t>
            </w:r>
            <w:r>
              <w:rPr>
                <w:spacing w:val="-3"/>
                <w:sz w:val="24"/>
              </w:rPr>
              <w:t> </w:t>
            </w:r>
            <w:r>
              <w:rPr>
                <w:sz w:val="24"/>
              </w:rPr>
              <w:t>the</w:t>
            </w:r>
            <w:r>
              <w:rPr>
                <w:spacing w:val="-1"/>
                <w:sz w:val="24"/>
              </w:rPr>
              <w:t> </w:t>
            </w:r>
            <w:r>
              <w:rPr>
                <w:sz w:val="24"/>
              </w:rPr>
              <w:t>cost</w:t>
            </w:r>
            <w:r>
              <w:rPr>
                <w:spacing w:val="-1"/>
                <w:sz w:val="24"/>
              </w:rPr>
              <w:t> </w:t>
            </w:r>
            <w:r>
              <w:rPr>
                <w:sz w:val="24"/>
              </w:rPr>
              <w:t>of </w:t>
            </w:r>
            <w:r>
              <w:rPr>
                <w:spacing w:val="-2"/>
                <w:sz w:val="24"/>
              </w:rPr>
              <w:t>living</w:t>
            </w:r>
            <w:r>
              <w:rPr>
                <w:sz w:val="24"/>
              </w:rPr>
              <w:tab/>
              <w:t>e.</w:t>
            </w:r>
            <w:r>
              <w:rPr>
                <w:spacing w:val="-1"/>
                <w:sz w:val="24"/>
              </w:rPr>
              <w:t> </w:t>
            </w:r>
            <w:r>
              <w:rPr>
                <w:spacing w:val="-2"/>
                <w:sz w:val="24"/>
              </w:rPr>
              <w:t>Droughts</w:t>
            </w:r>
            <w:r>
              <w:rPr>
                <w:sz w:val="24"/>
              </w:rPr>
              <w:tab/>
              <w:t>f.</w:t>
            </w:r>
            <w:r>
              <w:rPr>
                <w:spacing w:val="-2"/>
                <w:sz w:val="24"/>
              </w:rPr>
              <w:t> Floods</w:t>
            </w:r>
          </w:p>
        </w:tc>
      </w:tr>
    </w:tbl>
    <w:p>
      <w:pPr>
        <w:pStyle w:val="TableParagraph"/>
        <w:spacing w:after="0" w:line="240" w:lineRule="auto"/>
        <w:jc w:val="left"/>
        <w:rPr>
          <w:sz w:val="24"/>
        </w:rPr>
        <w:sectPr>
          <w:type w:val="continuous"/>
          <w:pgSz w:w="11910" w:h="16840"/>
          <w:pgMar w:header="0" w:footer="1003" w:top="1400" w:bottom="1479" w:left="1275" w:right="992"/>
        </w:sect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18"/>
      </w:tblGrid>
      <w:tr>
        <w:trPr>
          <w:trHeight w:val="414" w:hRule="atLeast"/>
        </w:trPr>
        <w:tc>
          <w:tcPr>
            <w:tcW w:w="9018" w:type="dxa"/>
          </w:tcPr>
          <w:p>
            <w:pPr>
              <w:pStyle w:val="TableParagraph"/>
              <w:tabs>
                <w:tab w:pos="5724" w:val="left" w:leader="none"/>
                <w:tab w:pos="7231" w:val="left" w:leader="none"/>
              </w:tabs>
              <w:spacing w:line="270" w:lineRule="exact"/>
              <w:ind w:left="827"/>
              <w:rPr>
                <w:sz w:val="24"/>
              </w:rPr>
            </w:pPr>
            <w:r>
              <w:rPr>
                <w:sz w:val="24"/>
              </w:rPr>
              <w:t>b.</w:t>
            </w:r>
            <w:r>
              <w:rPr>
                <w:spacing w:val="28"/>
                <w:sz w:val="24"/>
              </w:rPr>
              <w:t>  </w:t>
            </w:r>
            <w:r>
              <w:rPr>
                <w:sz w:val="24"/>
              </w:rPr>
              <w:t>Irregular</w:t>
            </w:r>
            <w:r>
              <w:rPr>
                <w:spacing w:val="-13"/>
                <w:sz w:val="24"/>
              </w:rPr>
              <w:t> </w:t>
            </w:r>
            <w:r>
              <w:rPr>
                <w:sz w:val="24"/>
              </w:rPr>
              <w:t>rains</w:t>
            </w:r>
            <w:r>
              <w:rPr>
                <w:spacing w:val="34"/>
                <w:sz w:val="24"/>
              </w:rPr>
              <w:t>  </w:t>
            </w:r>
            <w:r>
              <w:rPr>
                <w:sz w:val="24"/>
              </w:rPr>
              <w:t>d.</w:t>
            </w:r>
            <w:r>
              <w:rPr>
                <w:spacing w:val="-12"/>
                <w:sz w:val="24"/>
              </w:rPr>
              <w:t> </w:t>
            </w:r>
            <w:r>
              <w:rPr>
                <w:sz w:val="24"/>
              </w:rPr>
              <w:t>Political</w:t>
            </w:r>
            <w:r>
              <w:rPr>
                <w:spacing w:val="-10"/>
                <w:sz w:val="24"/>
              </w:rPr>
              <w:t> </w:t>
            </w:r>
            <w:r>
              <w:rPr>
                <w:sz w:val="24"/>
              </w:rPr>
              <w:t>Instability</w:t>
            </w:r>
            <w:r>
              <w:rPr>
                <w:spacing w:val="-17"/>
                <w:sz w:val="24"/>
              </w:rPr>
              <w:t> </w:t>
            </w:r>
            <w:r>
              <w:rPr>
                <w:spacing w:val="-4"/>
                <w:sz w:val="24"/>
              </w:rPr>
              <w:t>Shock</w:t>
            </w:r>
            <w:r>
              <w:rPr>
                <w:sz w:val="24"/>
              </w:rPr>
              <w:tab/>
              <w:t>g.</w:t>
            </w:r>
            <w:r>
              <w:rPr>
                <w:spacing w:val="-15"/>
                <w:sz w:val="24"/>
              </w:rPr>
              <w:t> </w:t>
            </w:r>
            <w:r>
              <w:rPr>
                <w:spacing w:val="-2"/>
                <w:sz w:val="24"/>
              </w:rPr>
              <w:t>Landslides</w:t>
            </w:r>
            <w:r>
              <w:rPr>
                <w:sz w:val="24"/>
              </w:rPr>
              <w:tab/>
              <w:t>h.</w:t>
            </w:r>
            <w:r>
              <w:rPr>
                <w:spacing w:val="-14"/>
                <w:sz w:val="24"/>
              </w:rPr>
              <w:t> </w:t>
            </w:r>
            <w:r>
              <w:rPr>
                <w:sz w:val="24"/>
              </w:rPr>
              <w:t>Other</w:t>
            </w:r>
            <w:r>
              <w:rPr>
                <w:spacing w:val="-12"/>
                <w:sz w:val="24"/>
              </w:rPr>
              <w:t> </w:t>
            </w:r>
            <w:r>
              <w:rPr>
                <w:spacing w:val="-2"/>
                <w:sz w:val="24"/>
              </w:rPr>
              <w:t>(specify)</w:t>
            </w:r>
          </w:p>
        </w:tc>
      </w:tr>
    </w:tbl>
    <w:p>
      <w:pPr>
        <w:spacing w:before="21"/>
        <w:ind w:left="295" w:right="578" w:firstLine="0"/>
        <w:jc w:val="center"/>
        <w:rPr>
          <w:b/>
          <w:i/>
          <w:sz w:val="24"/>
        </w:rPr>
      </w:pPr>
      <w:r>
        <w:rPr>
          <w:b/>
          <w:i/>
          <w:sz w:val="24"/>
        </w:rPr>
        <w:t>Thank</w:t>
      </w:r>
      <w:r>
        <w:rPr>
          <w:b/>
          <w:i/>
          <w:spacing w:val="-2"/>
          <w:sz w:val="24"/>
        </w:rPr>
        <w:t> </w:t>
      </w:r>
      <w:r>
        <w:rPr>
          <w:b/>
          <w:i/>
          <w:sz w:val="24"/>
        </w:rPr>
        <w:t>you</w:t>
      </w:r>
      <w:r>
        <w:rPr>
          <w:b/>
          <w:i/>
          <w:spacing w:val="-1"/>
          <w:sz w:val="24"/>
        </w:rPr>
        <w:t> </w:t>
      </w:r>
      <w:r>
        <w:rPr>
          <w:b/>
          <w:i/>
          <w:sz w:val="24"/>
        </w:rPr>
        <w:t>very</w:t>
      </w:r>
      <w:r>
        <w:rPr>
          <w:b/>
          <w:i/>
          <w:spacing w:val="-2"/>
          <w:sz w:val="24"/>
        </w:rPr>
        <w:t> </w:t>
      </w:r>
      <w:r>
        <w:rPr>
          <w:b/>
          <w:i/>
          <w:sz w:val="24"/>
        </w:rPr>
        <w:t>much</w:t>
      </w:r>
      <w:r>
        <w:rPr>
          <w:b/>
          <w:i/>
          <w:spacing w:val="-1"/>
          <w:sz w:val="24"/>
        </w:rPr>
        <w:t> </w:t>
      </w:r>
      <w:r>
        <w:rPr>
          <w:b/>
          <w:i/>
          <w:sz w:val="24"/>
        </w:rPr>
        <w:t>for</w:t>
      </w:r>
      <w:r>
        <w:rPr>
          <w:b/>
          <w:i/>
          <w:spacing w:val="-1"/>
          <w:sz w:val="24"/>
        </w:rPr>
        <w:t> </w:t>
      </w:r>
      <w:r>
        <w:rPr>
          <w:b/>
          <w:i/>
          <w:sz w:val="24"/>
        </w:rPr>
        <w:t>your</w:t>
      </w:r>
      <w:r>
        <w:rPr>
          <w:b/>
          <w:i/>
          <w:spacing w:val="-1"/>
          <w:sz w:val="24"/>
        </w:rPr>
        <w:t> </w:t>
      </w:r>
      <w:r>
        <w:rPr>
          <w:b/>
          <w:i/>
          <w:spacing w:val="-4"/>
          <w:sz w:val="24"/>
        </w:rPr>
        <w:t>time.</w:t>
      </w:r>
    </w:p>
    <w:p>
      <w:pPr>
        <w:spacing w:before="137"/>
        <w:ind w:left="298" w:right="578" w:firstLine="0"/>
        <w:jc w:val="center"/>
        <w:rPr>
          <w:b/>
          <w:i/>
          <w:sz w:val="24"/>
        </w:rPr>
      </w:pPr>
      <w:r>
        <w:rPr>
          <w:b/>
          <w:i/>
          <w:sz w:val="24"/>
        </w:rPr>
        <w:t>THE</w:t>
      </w:r>
      <w:r>
        <w:rPr>
          <w:b/>
          <w:i/>
          <w:spacing w:val="-2"/>
          <w:sz w:val="24"/>
        </w:rPr>
        <w:t> END!!!</w:t>
      </w:r>
    </w:p>
    <w:p>
      <w:pPr>
        <w:pStyle w:val="Heading2"/>
        <w:spacing w:before="139"/>
        <w:jc w:val="left"/>
      </w:pPr>
      <w:bookmarkStart w:name="_bookmark76" w:id="77"/>
      <w:bookmarkEnd w:id="77"/>
      <w:r>
        <w:rPr>
          <w:b w:val="0"/>
        </w:rPr>
      </w:r>
      <w:r>
        <w:rPr/>
        <w:t>Appendix</w:t>
      </w:r>
      <w:r>
        <w:rPr>
          <w:spacing w:val="-2"/>
        </w:rPr>
        <w:t> </w:t>
      </w:r>
      <w:r>
        <w:rPr/>
        <w:t>B:</w:t>
      </w:r>
      <w:r>
        <w:rPr>
          <w:spacing w:val="-2"/>
        </w:rPr>
        <w:t> </w:t>
      </w:r>
      <w:r>
        <w:rPr/>
        <w:t>Key</w:t>
      </w:r>
      <w:r>
        <w:rPr>
          <w:spacing w:val="-2"/>
        </w:rPr>
        <w:t> </w:t>
      </w:r>
      <w:r>
        <w:rPr/>
        <w:t>Data</w:t>
      </w:r>
      <w:r>
        <w:rPr>
          <w:spacing w:val="1"/>
        </w:rPr>
        <w:t> </w:t>
      </w:r>
      <w:r>
        <w:rPr/>
        <w:t>Analysis</w:t>
      </w:r>
      <w:r>
        <w:rPr>
          <w:spacing w:val="-1"/>
        </w:rPr>
        <w:t> </w:t>
      </w:r>
      <w:r>
        <w:rPr/>
        <w:t>Output</w:t>
      </w:r>
      <w:r>
        <w:rPr>
          <w:spacing w:val="-2"/>
        </w:rPr>
        <w:t> </w:t>
      </w:r>
      <w:r>
        <w:rPr/>
        <w:t>For</w:t>
      </w:r>
      <w:r>
        <w:rPr>
          <w:spacing w:val="-2"/>
        </w:rPr>
        <w:t> </w:t>
      </w:r>
      <w:r>
        <w:rPr/>
        <w:t>Objective</w:t>
      </w:r>
      <w:r>
        <w:rPr>
          <w:spacing w:val="-3"/>
        </w:rPr>
        <w:t> </w:t>
      </w:r>
      <w:r>
        <w:rPr>
          <w:spacing w:val="-5"/>
        </w:rPr>
        <w:t>One</w:t>
      </w:r>
    </w:p>
    <w:p>
      <w:pPr>
        <w:pStyle w:val="BodyText"/>
        <w:spacing w:before="36"/>
      </w:pPr>
      <w:r>
        <w:rPr/>
        <w:t>Fitting</w:t>
      </w:r>
      <w:r>
        <w:rPr>
          <w:spacing w:val="-4"/>
        </w:rPr>
        <w:t> </w:t>
      </w:r>
      <w:r>
        <w:rPr/>
        <w:t>full</w:t>
      </w:r>
      <w:r>
        <w:rPr>
          <w:spacing w:val="-1"/>
        </w:rPr>
        <w:t> </w:t>
      </w:r>
      <w:r>
        <w:rPr>
          <w:spacing w:val="-2"/>
        </w:rPr>
        <w:t>model:</w:t>
      </w:r>
    </w:p>
    <w:p>
      <w:pPr>
        <w:pStyle w:val="BodyText"/>
        <w:spacing w:before="41"/>
      </w:pPr>
      <w:r>
        <w:rPr/>
        <w:t>Iteration</w:t>
      </w:r>
      <w:r>
        <w:rPr>
          <w:spacing w:val="-2"/>
        </w:rPr>
        <w:t> </w:t>
      </w:r>
      <w:r>
        <w:rPr/>
        <w:t>0:</w:t>
      </w:r>
      <w:r>
        <w:rPr>
          <w:spacing w:val="59"/>
        </w:rPr>
        <w:t> </w:t>
      </w:r>
      <w:r>
        <w:rPr/>
        <w:t>Log</w:t>
      </w:r>
      <w:r>
        <w:rPr>
          <w:spacing w:val="-4"/>
        </w:rPr>
        <w:t> </w:t>
      </w:r>
      <w:r>
        <w:rPr/>
        <w:t>likelihood</w:t>
      </w:r>
      <w:r>
        <w:rPr>
          <w:spacing w:val="-1"/>
        </w:rPr>
        <w:t> </w:t>
      </w:r>
      <w:r>
        <w:rPr/>
        <w:t>= -</w:t>
      </w:r>
      <w:r>
        <w:rPr>
          <w:spacing w:val="-2"/>
        </w:rPr>
        <w:t>333.82877</w:t>
      </w:r>
    </w:p>
    <w:p>
      <w:pPr>
        <w:pStyle w:val="BodyText"/>
        <w:spacing w:before="43"/>
      </w:pPr>
      <w:r>
        <w:rPr/>
        <w:t>Iteration</w:t>
      </w:r>
      <w:r>
        <w:rPr>
          <w:spacing w:val="-2"/>
        </w:rPr>
        <w:t> </w:t>
      </w:r>
      <w:r>
        <w:rPr/>
        <w:t>1:</w:t>
      </w:r>
      <w:r>
        <w:rPr>
          <w:spacing w:val="59"/>
        </w:rPr>
        <w:t> </w:t>
      </w:r>
      <w:r>
        <w:rPr/>
        <w:t>Log</w:t>
      </w:r>
      <w:r>
        <w:rPr>
          <w:spacing w:val="-4"/>
        </w:rPr>
        <w:t> </w:t>
      </w:r>
      <w:r>
        <w:rPr/>
        <w:t>likelihood</w:t>
      </w:r>
      <w:r>
        <w:rPr>
          <w:spacing w:val="-1"/>
        </w:rPr>
        <w:t> </w:t>
      </w:r>
      <w:r>
        <w:rPr/>
        <w:t>= -</w:t>
      </w:r>
      <w:r>
        <w:rPr>
          <w:spacing w:val="-2"/>
        </w:rPr>
        <w:t>333.40706</w:t>
      </w:r>
    </w:p>
    <w:p>
      <w:pPr>
        <w:pStyle w:val="BodyText"/>
        <w:spacing w:before="41"/>
      </w:pPr>
      <w:r>
        <w:rPr/>
        <w:t>Iteration</w:t>
      </w:r>
      <w:r>
        <w:rPr>
          <w:spacing w:val="-2"/>
        </w:rPr>
        <w:t> </w:t>
      </w:r>
      <w:r>
        <w:rPr/>
        <w:t>2:</w:t>
      </w:r>
      <w:r>
        <w:rPr>
          <w:spacing w:val="59"/>
        </w:rPr>
        <w:t> </w:t>
      </w:r>
      <w:r>
        <w:rPr/>
        <w:t>Log</w:t>
      </w:r>
      <w:r>
        <w:rPr>
          <w:spacing w:val="-4"/>
        </w:rPr>
        <w:t> </w:t>
      </w:r>
      <w:r>
        <w:rPr/>
        <w:t>likelihood</w:t>
      </w:r>
      <w:r>
        <w:rPr>
          <w:spacing w:val="-1"/>
        </w:rPr>
        <w:t> </w:t>
      </w:r>
      <w:r>
        <w:rPr/>
        <w:t>= -</w:t>
      </w:r>
      <w:r>
        <w:rPr>
          <w:spacing w:val="-2"/>
        </w:rPr>
        <w:t>332.85065</w:t>
      </w:r>
    </w:p>
    <w:p>
      <w:pPr>
        <w:pStyle w:val="BodyText"/>
        <w:spacing w:before="41"/>
      </w:pPr>
      <w:r>
        <w:rPr/>
        <w:t>Iteration</w:t>
      </w:r>
      <w:r>
        <w:rPr>
          <w:spacing w:val="-2"/>
        </w:rPr>
        <w:t> </w:t>
      </w:r>
      <w:r>
        <w:rPr/>
        <w:t>3:</w:t>
      </w:r>
      <w:r>
        <w:rPr>
          <w:spacing w:val="59"/>
        </w:rPr>
        <w:t> </w:t>
      </w:r>
      <w:r>
        <w:rPr/>
        <w:t>Log</w:t>
      </w:r>
      <w:r>
        <w:rPr>
          <w:spacing w:val="-4"/>
        </w:rPr>
        <w:t> </w:t>
      </w:r>
      <w:r>
        <w:rPr/>
        <w:t>likelihood</w:t>
      </w:r>
      <w:r>
        <w:rPr>
          <w:spacing w:val="-1"/>
        </w:rPr>
        <w:t> </w:t>
      </w:r>
      <w:r>
        <w:rPr/>
        <w:t>= -</w:t>
      </w:r>
      <w:r>
        <w:rPr>
          <w:spacing w:val="-2"/>
        </w:rPr>
        <w:t>332.80737</w:t>
      </w:r>
    </w:p>
    <w:p>
      <w:pPr>
        <w:pStyle w:val="BodyText"/>
        <w:spacing w:before="41"/>
      </w:pPr>
      <w:r>
        <w:rPr/>
        <w:t>Iteration</w:t>
      </w:r>
      <w:r>
        <w:rPr>
          <w:spacing w:val="-2"/>
        </w:rPr>
        <w:t> </w:t>
      </w:r>
      <w:r>
        <w:rPr/>
        <w:t>4:</w:t>
      </w:r>
      <w:r>
        <w:rPr>
          <w:spacing w:val="59"/>
        </w:rPr>
        <w:t> </w:t>
      </w:r>
      <w:r>
        <w:rPr/>
        <w:t>Log</w:t>
      </w:r>
      <w:r>
        <w:rPr>
          <w:spacing w:val="-4"/>
        </w:rPr>
        <w:t> </w:t>
      </w:r>
      <w:r>
        <w:rPr/>
        <w:t>likelihood</w:t>
      </w:r>
      <w:r>
        <w:rPr>
          <w:spacing w:val="-1"/>
        </w:rPr>
        <w:t> </w:t>
      </w:r>
      <w:r>
        <w:rPr/>
        <w:t>= -</w:t>
      </w:r>
      <w:r>
        <w:rPr>
          <w:spacing w:val="-2"/>
        </w:rPr>
        <w:t>332.80652</w:t>
      </w:r>
    </w:p>
    <w:p>
      <w:pPr>
        <w:pStyle w:val="BodyText"/>
        <w:spacing w:before="41"/>
      </w:pPr>
      <w:r>
        <w:rPr/>
        <w:t>Iteration</w:t>
      </w:r>
      <w:r>
        <w:rPr>
          <w:spacing w:val="-2"/>
        </w:rPr>
        <w:t> </w:t>
      </w:r>
      <w:r>
        <w:rPr/>
        <w:t>5:</w:t>
      </w:r>
      <w:r>
        <w:rPr>
          <w:spacing w:val="59"/>
        </w:rPr>
        <w:t> </w:t>
      </w:r>
      <w:r>
        <w:rPr/>
        <w:t>Log</w:t>
      </w:r>
      <w:r>
        <w:rPr>
          <w:spacing w:val="-4"/>
        </w:rPr>
        <w:t> </w:t>
      </w:r>
      <w:r>
        <w:rPr/>
        <w:t>likelihood</w:t>
      </w:r>
      <w:r>
        <w:rPr>
          <w:spacing w:val="-1"/>
        </w:rPr>
        <w:t> </w:t>
      </w:r>
      <w:r>
        <w:rPr/>
        <w:t>= -</w:t>
      </w:r>
      <w:r>
        <w:rPr>
          <w:spacing w:val="-2"/>
        </w:rPr>
        <w:t>332.80652</w:t>
      </w:r>
    </w:p>
    <w:p>
      <w:pPr>
        <w:pStyle w:val="BodyText"/>
        <w:spacing w:before="41"/>
        <w:ind w:left="0"/>
      </w:pPr>
    </w:p>
    <w:p>
      <w:pPr>
        <w:pStyle w:val="BodyText"/>
        <w:tabs>
          <w:tab w:pos="5205" w:val="left" w:leader="none"/>
          <w:tab w:pos="8201" w:val="left" w:leader="none"/>
        </w:tabs>
      </w:pPr>
      <w:r>
        <w:rPr/>
        <mc:AlternateContent>
          <mc:Choice Requires="wps">
            <w:drawing>
              <wp:anchor distT="0" distB="0" distL="0" distR="0" allowOverlap="1" layoutInCell="1" locked="0" behindDoc="0" simplePos="0" relativeHeight="15747584">
                <wp:simplePos x="0" y="0"/>
                <wp:positionH relativeFrom="page">
                  <wp:posOffset>4388739</wp:posOffset>
                </wp:positionH>
                <wp:positionV relativeFrom="paragraph">
                  <wp:posOffset>181985</wp:posOffset>
                </wp:positionV>
                <wp:extent cx="2014220" cy="692785"/>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2014220" cy="69278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52"/>
                              <w:gridCol w:w="447"/>
                              <w:gridCol w:w="852"/>
                            </w:tblGrid>
                            <w:tr>
                              <w:trPr>
                                <w:trHeight w:val="270" w:hRule="atLeast"/>
                              </w:trPr>
                              <w:tc>
                                <w:tcPr>
                                  <w:tcW w:w="1752" w:type="dxa"/>
                                </w:tcPr>
                                <w:p>
                                  <w:pPr>
                                    <w:pStyle w:val="TableParagraph"/>
                                    <w:spacing w:line="251" w:lineRule="exact"/>
                                    <w:ind w:right="228"/>
                                    <w:jc w:val="right"/>
                                    <w:rPr>
                                      <w:sz w:val="24"/>
                                    </w:rPr>
                                  </w:pPr>
                                  <w:r>
                                    <w:rPr>
                                      <w:spacing w:val="-2"/>
                                      <w:sz w:val="24"/>
                                    </w:rPr>
                                    <w:t>Selected</w:t>
                                  </w:r>
                                </w:p>
                              </w:tc>
                              <w:tc>
                                <w:tcPr>
                                  <w:tcW w:w="447" w:type="dxa"/>
                                </w:tcPr>
                                <w:p>
                                  <w:pPr>
                                    <w:pStyle w:val="TableParagraph"/>
                                    <w:spacing w:line="251" w:lineRule="exact"/>
                                    <w:ind w:left="28" w:right="79"/>
                                    <w:jc w:val="center"/>
                                    <w:rPr>
                                      <w:sz w:val="24"/>
                                    </w:rPr>
                                  </w:pPr>
                                  <w:r>
                                    <w:rPr>
                                      <w:spacing w:val="-10"/>
                                      <w:sz w:val="24"/>
                                    </w:rPr>
                                    <w:t>=</w:t>
                                  </w:r>
                                </w:p>
                              </w:tc>
                              <w:tc>
                                <w:tcPr>
                                  <w:tcW w:w="852" w:type="dxa"/>
                                </w:tcPr>
                                <w:p>
                                  <w:pPr>
                                    <w:pStyle w:val="TableParagraph"/>
                                    <w:spacing w:line="251" w:lineRule="exact"/>
                                    <w:ind w:left="102"/>
                                    <w:jc w:val="center"/>
                                    <w:rPr>
                                      <w:sz w:val="24"/>
                                    </w:rPr>
                                  </w:pPr>
                                  <w:r>
                                    <w:rPr>
                                      <w:spacing w:val="-5"/>
                                      <w:sz w:val="24"/>
                                    </w:rPr>
                                    <w:t>275</w:t>
                                  </w:r>
                                </w:p>
                              </w:tc>
                            </w:tr>
                            <w:tr>
                              <w:trPr>
                                <w:trHeight w:val="275" w:hRule="atLeast"/>
                              </w:trPr>
                              <w:tc>
                                <w:tcPr>
                                  <w:tcW w:w="1752" w:type="dxa"/>
                                </w:tcPr>
                                <w:p>
                                  <w:pPr>
                                    <w:pStyle w:val="TableParagraph"/>
                                    <w:spacing w:line="256" w:lineRule="exact"/>
                                    <w:ind w:left="50"/>
                                    <w:rPr>
                                      <w:sz w:val="24"/>
                                    </w:rPr>
                                  </w:pPr>
                                  <w:r>
                                    <w:rPr>
                                      <w:spacing w:val="-2"/>
                                      <w:sz w:val="24"/>
                                    </w:rPr>
                                    <w:t>Non-selected</w:t>
                                  </w:r>
                                </w:p>
                              </w:tc>
                              <w:tc>
                                <w:tcPr>
                                  <w:tcW w:w="447" w:type="dxa"/>
                                </w:tcPr>
                                <w:p>
                                  <w:pPr>
                                    <w:pStyle w:val="TableParagraph"/>
                                    <w:spacing w:line="256" w:lineRule="exact"/>
                                    <w:ind w:left="64" w:right="51"/>
                                    <w:jc w:val="center"/>
                                    <w:rPr>
                                      <w:sz w:val="24"/>
                                    </w:rPr>
                                  </w:pPr>
                                  <w:r>
                                    <w:rPr>
                                      <w:spacing w:val="-10"/>
                                      <w:sz w:val="24"/>
                                    </w:rPr>
                                    <w:t>=</w:t>
                                  </w:r>
                                </w:p>
                              </w:tc>
                              <w:tc>
                                <w:tcPr>
                                  <w:tcW w:w="852" w:type="dxa"/>
                                </w:tcPr>
                                <w:p>
                                  <w:pPr>
                                    <w:pStyle w:val="TableParagraph"/>
                                    <w:spacing w:line="256" w:lineRule="exact"/>
                                    <w:ind w:left="167"/>
                                    <w:jc w:val="center"/>
                                    <w:rPr>
                                      <w:sz w:val="24"/>
                                    </w:rPr>
                                  </w:pPr>
                                  <w:r>
                                    <w:rPr>
                                      <w:spacing w:val="-5"/>
                                      <w:sz w:val="24"/>
                                    </w:rPr>
                                    <w:t>127</w:t>
                                  </w:r>
                                </w:p>
                              </w:tc>
                            </w:tr>
                            <w:tr>
                              <w:trPr>
                                <w:trHeight w:val="276" w:hRule="atLeast"/>
                              </w:trPr>
                              <w:tc>
                                <w:tcPr>
                                  <w:tcW w:w="1752" w:type="dxa"/>
                                </w:tcPr>
                                <w:p>
                                  <w:pPr>
                                    <w:pStyle w:val="TableParagraph"/>
                                    <w:spacing w:line="256" w:lineRule="exact"/>
                                    <w:ind w:right="127"/>
                                    <w:jc w:val="right"/>
                                    <w:rPr>
                                      <w:sz w:val="24"/>
                                    </w:rPr>
                                  </w:pPr>
                                  <w:r>
                                    <w:rPr>
                                      <w:sz w:val="24"/>
                                    </w:rPr>
                                    <w:t>Wald</w:t>
                                  </w:r>
                                  <w:r>
                                    <w:rPr>
                                      <w:spacing w:val="-1"/>
                                      <w:sz w:val="24"/>
                                    </w:rPr>
                                    <w:t> </w:t>
                                  </w:r>
                                  <w:r>
                                    <w:rPr>
                                      <w:sz w:val="24"/>
                                    </w:rPr>
                                    <w:t>chi2 </w:t>
                                  </w:r>
                                  <w:r>
                                    <w:rPr>
                                      <w:spacing w:val="-5"/>
                                      <w:sz w:val="24"/>
                                    </w:rPr>
                                    <w:t>(9)</w:t>
                                  </w:r>
                                </w:p>
                              </w:tc>
                              <w:tc>
                                <w:tcPr>
                                  <w:tcW w:w="447" w:type="dxa"/>
                                </w:tcPr>
                                <w:p>
                                  <w:pPr>
                                    <w:pStyle w:val="TableParagraph"/>
                                    <w:spacing w:line="256" w:lineRule="exact"/>
                                    <w:ind w:left="79" w:right="51"/>
                                    <w:jc w:val="center"/>
                                    <w:rPr>
                                      <w:sz w:val="24"/>
                                    </w:rPr>
                                  </w:pPr>
                                  <w:r>
                                    <w:rPr>
                                      <w:spacing w:val="-10"/>
                                      <w:sz w:val="24"/>
                                    </w:rPr>
                                    <w:t>=</w:t>
                                  </w:r>
                                </w:p>
                              </w:tc>
                              <w:tc>
                                <w:tcPr>
                                  <w:tcW w:w="852" w:type="dxa"/>
                                </w:tcPr>
                                <w:p>
                                  <w:pPr>
                                    <w:pStyle w:val="TableParagraph"/>
                                    <w:spacing w:line="256" w:lineRule="exact"/>
                                    <w:ind w:left="122"/>
                                    <w:jc w:val="center"/>
                                    <w:rPr>
                                      <w:sz w:val="24"/>
                                    </w:rPr>
                                  </w:pPr>
                                  <w:r>
                                    <w:rPr>
                                      <w:spacing w:val="-2"/>
                                      <w:sz w:val="24"/>
                                    </w:rPr>
                                    <w:t>72.05</w:t>
                                  </w:r>
                                </w:p>
                              </w:tc>
                            </w:tr>
                            <w:tr>
                              <w:trPr>
                                <w:trHeight w:val="270" w:hRule="atLeast"/>
                              </w:trPr>
                              <w:tc>
                                <w:tcPr>
                                  <w:tcW w:w="1752" w:type="dxa"/>
                                </w:tcPr>
                                <w:p>
                                  <w:pPr>
                                    <w:pStyle w:val="TableParagraph"/>
                                    <w:spacing w:line="251" w:lineRule="exact"/>
                                    <w:ind w:left="364"/>
                                    <w:rPr>
                                      <w:sz w:val="24"/>
                                    </w:rPr>
                                  </w:pPr>
                                  <w:r>
                                    <w:rPr>
                                      <w:sz w:val="24"/>
                                    </w:rPr>
                                    <w:t>Prob &gt;</w:t>
                                  </w:r>
                                  <w:r>
                                    <w:rPr>
                                      <w:spacing w:val="-2"/>
                                      <w:sz w:val="24"/>
                                    </w:rPr>
                                    <w:t> </w:t>
                                  </w:r>
                                  <w:r>
                                    <w:rPr>
                                      <w:spacing w:val="-4"/>
                                      <w:sz w:val="24"/>
                                    </w:rPr>
                                    <w:t>chi2</w:t>
                                  </w:r>
                                </w:p>
                              </w:tc>
                              <w:tc>
                                <w:tcPr>
                                  <w:tcW w:w="447" w:type="dxa"/>
                                </w:tcPr>
                                <w:p>
                                  <w:pPr>
                                    <w:pStyle w:val="TableParagraph"/>
                                    <w:spacing w:line="251" w:lineRule="exact"/>
                                    <w:ind w:left="50" w:right="51"/>
                                    <w:jc w:val="center"/>
                                    <w:rPr>
                                      <w:sz w:val="24"/>
                                    </w:rPr>
                                  </w:pPr>
                                  <w:r>
                                    <w:rPr>
                                      <w:spacing w:val="-10"/>
                                      <w:sz w:val="24"/>
                                    </w:rPr>
                                    <w:t>=</w:t>
                                  </w:r>
                                </w:p>
                              </w:tc>
                              <w:tc>
                                <w:tcPr>
                                  <w:tcW w:w="852" w:type="dxa"/>
                                </w:tcPr>
                                <w:p>
                                  <w:pPr>
                                    <w:pStyle w:val="TableParagraph"/>
                                    <w:spacing w:line="251" w:lineRule="exact"/>
                                    <w:ind w:left="92"/>
                                    <w:jc w:val="center"/>
                                    <w:rPr>
                                      <w:sz w:val="24"/>
                                    </w:rPr>
                                  </w:pPr>
                                  <w:r>
                                    <w:rPr>
                                      <w:spacing w:val="-2"/>
                                      <w:sz w:val="24"/>
                                    </w:rPr>
                                    <w:t>0.0000</w:t>
                                  </w:r>
                                </w:p>
                              </w:tc>
                            </w:tr>
                          </w:tbl>
                          <w:p>
                            <w:pPr>
                              <w:pStyle w:val="BodyText"/>
                              <w:ind w:left="0"/>
                            </w:pPr>
                          </w:p>
                        </w:txbxContent>
                      </wps:txbx>
                      <wps:bodyPr wrap="square" lIns="0" tIns="0" rIns="0" bIns="0" rtlCol="0">
                        <a:noAutofit/>
                      </wps:bodyPr>
                    </wps:wsp>
                  </a:graphicData>
                </a:graphic>
              </wp:anchor>
            </w:drawing>
          </mc:Choice>
          <mc:Fallback>
            <w:pict>
              <v:shape style="position:absolute;margin-left:345.570007pt;margin-top:14.329532pt;width:158.6pt;height:54.55pt;mso-position-horizontal-relative:page;mso-position-vertical-relative:paragraph;z-index:15747584" type="#_x0000_t202" id="docshape137"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52"/>
                        <w:gridCol w:w="447"/>
                        <w:gridCol w:w="852"/>
                      </w:tblGrid>
                      <w:tr>
                        <w:trPr>
                          <w:trHeight w:val="270" w:hRule="atLeast"/>
                        </w:trPr>
                        <w:tc>
                          <w:tcPr>
                            <w:tcW w:w="1752" w:type="dxa"/>
                          </w:tcPr>
                          <w:p>
                            <w:pPr>
                              <w:pStyle w:val="TableParagraph"/>
                              <w:spacing w:line="251" w:lineRule="exact"/>
                              <w:ind w:right="228"/>
                              <w:jc w:val="right"/>
                              <w:rPr>
                                <w:sz w:val="24"/>
                              </w:rPr>
                            </w:pPr>
                            <w:r>
                              <w:rPr>
                                <w:spacing w:val="-2"/>
                                <w:sz w:val="24"/>
                              </w:rPr>
                              <w:t>Selected</w:t>
                            </w:r>
                          </w:p>
                        </w:tc>
                        <w:tc>
                          <w:tcPr>
                            <w:tcW w:w="447" w:type="dxa"/>
                          </w:tcPr>
                          <w:p>
                            <w:pPr>
                              <w:pStyle w:val="TableParagraph"/>
                              <w:spacing w:line="251" w:lineRule="exact"/>
                              <w:ind w:left="28" w:right="79"/>
                              <w:jc w:val="center"/>
                              <w:rPr>
                                <w:sz w:val="24"/>
                              </w:rPr>
                            </w:pPr>
                            <w:r>
                              <w:rPr>
                                <w:spacing w:val="-10"/>
                                <w:sz w:val="24"/>
                              </w:rPr>
                              <w:t>=</w:t>
                            </w:r>
                          </w:p>
                        </w:tc>
                        <w:tc>
                          <w:tcPr>
                            <w:tcW w:w="852" w:type="dxa"/>
                          </w:tcPr>
                          <w:p>
                            <w:pPr>
                              <w:pStyle w:val="TableParagraph"/>
                              <w:spacing w:line="251" w:lineRule="exact"/>
                              <w:ind w:left="102"/>
                              <w:jc w:val="center"/>
                              <w:rPr>
                                <w:sz w:val="24"/>
                              </w:rPr>
                            </w:pPr>
                            <w:r>
                              <w:rPr>
                                <w:spacing w:val="-5"/>
                                <w:sz w:val="24"/>
                              </w:rPr>
                              <w:t>275</w:t>
                            </w:r>
                          </w:p>
                        </w:tc>
                      </w:tr>
                      <w:tr>
                        <w:trPr>
                          <w:trHeight w:val="275" w:hRule="atLeast"/>
                        </w:trPr>
                        <w:tc>
                          <w:tcPr>
                            <w:tcW w:w="1752" w:type="dxa"/>
                          </w:tcPr>
                          <w:p>
                            <w:pPr>
                              <w:pStyle w:val="TableParagraph"/>
                              <w:spacing w:line="256" w:lineRule="exact"/>
                              <w:ind w:left="50"/>
                              <w:rPr>
                                <w:sz w:val="24"/>
                              </w:rPr>
                            </w:pPr>
                            <w:r>
                              <w:rPr>
                                <w:spacing w:val="-2"/>
                                <w:sz w:val="24"/>
                              </w:rPr>
                              <w:t>Non-selected</w:t>
                            </w:r>
                          </w:p>
                        </w:tc>
                        <w:tc>
                          <w:tcPr>
                            <w:tcW w:w="447" w:type="dxa"/>
                          </w:tcPr>
                          <w:p>
                            <w:pPr>
                              <w:pStyle w:val="TableParagraph"/>
                              <w:spacing w:line="256" w:lineRule="exact"/>
                              <w:ind w:left="64" w:right="51"/>
                              <w:jc w:val="center"/>
                              <w:rPr>
                                <w:sz w:val="24"/>
                              </w:rPr>
                            </w:pPr>
                            <w:r>
                              <w:rPr>
                                <w:spacing w:val="-10"/>
                                <w:sz w:val="24"/>
                              </w:rPr>
                              <w:t>=</w:t>
                            </w:r>
                          </w:p>
                        </w:tc>
                        <w:tc>
                          <w:tcPr>
                            <w:tcW w:w="852" w:type="dxa"/>
                          </w:tcPr>
                          <w:p>
                            <w:pPr>
                              <w:pStyle w:val="TableParagraph"/>
                              <w:spacing w:line="256" w:lineRule="exact"/>
                              <w:ind w:left="167"/>
                              <w:jc w:val="center"/>
                              <w:rPr>
                                <w:sz w:val="24"/>
                              </w:rPr>
                            </w:pPr>
                            <w:r>
                              <w:rPr>
                                <w:spacing w:val="-5"/>
                                <w:sz w:val="24"/>
                              </w:rPr>
                              <w:t>127</w:t>
                            </w:r>
                          </w:p>
                        </w:tc>
                      </w:tr>
                      <w:tr>
                        <w:trPr>
                          <w:trHeight w:val="276" w:hRule="atLeast"/>
                        </w:trPr>
                        <w:tc>
                          <w:tcPr>
                            <w:tcW w:w="1752" w:type="dxa"/>
                          </w:tcPr>
                          <w:p>
                            <w:pPr>
                              <w:pStyle w:val="TableParagraph"/>
                              <w:spacing w:line="256" w:lineRule="exact"/>
                              <w:ind w:right="127"/>
                              <w:jc w:val="right"/>
                              <w:rPr>
                                <w:sz w:val="24"/>
                              </w:rPr>
                            </w:pPr>
                            <w:r>
                              <w:rPr>
                                <w:sz w:val="24"/>
                              </w:rPr>
                              <w:t>Wald</w:t>
                            </w:r>
                            <w:r>
                              <w:rPr>
                                <w:spacing w:val="-1"/>
                                <w:sz w:val="24"/>
                              </w:rPr>
                              <w:t> </w:t>
                            </w:r>
                            <w:r>
                              <w:rPr>
                                <w:sz w:val="24"/>
                              </w:rPr>
                              <w:t>chi2 </w:t>
                            </w:r>
                            <w:r>
                              <w:rPr>
                                <w:spacing w:val="-5"/>
                                <w:sz w:val="24"/>
                              </w:rPr>
                              <w:t>(9)</w:t>
                            </w:r>
                          </w:p>
                        </w:tc>
                        <w:tc>
                          <w:tcPr>
                            <w:tcW w:w="447" w:type="dxa"/>
                          </w:tcPr>
                          <w:p>
                            <w:pPr>
                              <w:pStyle w:val="TableParagraph"/>
                              <w:spacing w:line="256" w:lineRule="exact"/>
                              <w:ind w:left="79" w:right="51"/>
                              <w:jc w:val="center"/>
                              <w:rPr>
                                <w:sz w:val="24"/>
                              </w:rPr>
                            </w:pPr>
                            <w:r>
                              <w:rPr>
                                <w:spacing w:val="-10"/>
                                <w:sz w:val="24"/>
                              </w:rPr>
                              <w:t>=</w:t>
                            </w:r>
                          </w:p>
                        </w:tc>
                        <w:tc>
                          <w:tcPr>
                            <w:tcW w:w="852" w:type="dxa"/>
                          </w:tcPr>
                          <w:p>
                            <w:pPr>
                              <w:pStyle w:val="TableParagraph"/>
                              <w:spacing w:line="256" w:lineRule="exact"/>
                              <w:ind w:left="122"/>
                              <w:jc w:val="center"/>
                              <w:rPr>
                                <w:sz w:val="24"/>
                              </w:rPr>
                            </w:pPr>
                            <w:r>
                              <w:rPr>
                                <w:spacing w:val="-2"/>
                                <w:sz w:val="24"/>
                              </w:rPr>
                              <w:t>72.05</w:t>
                            </w:r>
                          </w:p>
                        </w:tc>
                      </w:tr>
                      <w:tr>
                        <w:trPr>
                          <w:trHeight w:val="270" w:hRule="atLeast"/>
                        </w:trPr>
                        <w:tc>
                          <w:tcPr>
                            <w:tcW w:w="1752" w:type="dxa"/>
                          </w:tcPr>
                          <w:p>
                            <w:pPr>
                              <w:pStyle w:val="TableParagraph"/>
                              <w:spacing w:line="251" w:lineRule="exact"/>
                              <w:ind w:left="364"/>
                              <w:rPr>
                                <w:sz w:val="24"/>
                              </w:rPr>
                            </w:pPr>
                            <w:r>
                              <w:rPr>
                                <w:sz w:val="24"/>
                              </w:rPr>
                              <w:t>Prob &gt;</w:t>
                            </w:r>
                            <w:r>
                              <w:rPr>
                                <w:spacing w:val="-2"/>
                                <w:sz w:val="24"/>
                              </w:rPr>
                              <w:t> </w:t>
                            </w:r>
                            <w:r>
                              <w:rPr>
                                <w:spacing w:val="-4"/>
                                <w:sz w:val="24"/>
                              </w:rPr>
                              <w:t>chi2</w:t>
                            </w:r>
                          </w:p>
                        </w:tc>
                        <w:tc>
                          <w:tcPr>
                            <w:tcW w:w="447" w:type="dxa"/>
                          </w:tcPr>
                          <w:p>
                            <w:pPr>
                              <w:pStyle w:val="TableParagraph"/>
                              <w:spacing w:line="251" w:lineRule="exact"/>
                              <w:ind w:left="50" w:right="51"/>
                              <w:jc w:val="center"/>
                              <w:rPr>
                                <w:sz w:val="24"/>
                              </w:rPr>
                            </w:pPr>
                            <w:r>
                              <w:rPr>
                                <w:spacing w:val="-10"/>
                                <w:sz w:val="24"/>
                              </w:rPr>
                              <w:t>=</w:t>
                            </w:r>
                          </w:p>
                        </w:tc>
                        <w:tc>
                          <w:tcPr>
                            <w:tcW w:w="852" w:type="dxa"/>
                          </w:tcPr>
                          <w:p>
                            <w:pPr>
                              <w:pStyle w:val="TableParagraph"/>
                              <w:spacing w:line="251" w:lineRule="exact"/>
                              <w:ind w:left="92"/>
                              <w:jc w:val="center"/>
                              <w:rPr>
                                <w:sz w:val="24"/>
                              </w:rPr>
                            </w:pPr>
                            <w:r>
                              <w:rPr>
                                <w:spacing w:val="-2"/>
                                <w:sz w:val="24"/>
                              </w:rPr>
                              <w:t>0.0000</w:t>
                            </w:r>
                          </w:p>
                        </w:tc>
                      </w:tr>
                    </w:tbl>
                    <w:p>
                      <w:pPr>
                        <w:pStyle w:val="BodyText"/>
                        <w:ind w:left="0"/>
                      </w:pPr>
                    </w:p>
                  </w:txbxContent>
                </v:textbox>
                <w10:wrap type="none"/>
              </v:shape>
            </w:pict>
          </mc:Fallback>
        </mc:AlternateContent>
      </w:r>
      <w:r>
        <w:rPr/>
        <w:t>Probit</w:t>
      </w:r>
      <w:r>
        <w:rPr>
          <w:spacing w:val="-1"/>
        </w:rPr>
        <w:t> </w:t>
      </w:r>
      <w:r>
        <w:rPr/>
        <w:t>model</w:t>
      </w:r>
      <w:r>
        <w:rPr>
          <w:spacing w:val="-1"/>
        </w:rPr>
        <w:t> </w:t>
      </w:r>
      <w:r>
        <w:rPr/>
        <w:t>with</w:t>
      </w:r>
      <w:r>
        <w:rPr>
          <w:spacing w:val="-1"/>
        </w:rPr>
        <w:t> </w:t>
      </w:r>
      <w:r>
        <w:rPr/>
        <w:t>sample</w:t>
      </w:r>
      <w:r>
        <w:rPr>
          <w:spacing w:val="-1"/>
        </w:rPr>
        <w:t> </w:t>
      </w:r>
      <w:r>
        <w:rPr>
          <w:spacing w:val="-2"/>
        </w:rPr>
        <w:t>selection</w:t>
      </w:r>
      <w:r>
        <w:rPr/>
        <w:tab/>
        <w:t>Number</w:t>
      </w:r>
      <w:r>
        <w:rPr>
          <w:spacing w:val="-3"/>
        </w:rPr>
        <w:t> </w:t>
      </w:r>
      <w:r>
        <w:rPr/>
        <w:t>of</w:t>
      </w:r>
      <w:r>
        <w:rPr>
          <w:spacing w:val="-3"/>
        </w:rPr>
        <w:t> </w:t>
      </w:r>
      <w:r>
        <w:rPr/>
        <w:t>observations</w:t>
      </w:r>
      <w:r>
        <w:rPr>
          <w:spacing w:val="3"/>
        </w:rPr>
        <w:t> </w:t>
      </w:r>
      <w:r>
        <w:rPr>
          <w:spacing w:val="-10"/>
        </w:rPr>
        <w:t>=</w:t>
      </w:r>
      <w:r>
        <w:rPr/>
        <w:tab/>
      </w:r>
      <w:r>
        <w:rPr>
          <w:spacing w:val="-5"/>
        </w:rPr>
        <w:t>402</w:t>
      </w:r>
    </w:p>
    <w:p>
      <w:pPr>
        <w:pStyle w:val="BodyText"/>
        <w:ind w:left="0"/>
      </w:pPr>
    </w:p>
    <w:p>
      <w:pPr>
        <w:pStyle w:val="BodyText"/>
        <w:ind w:left="0"/>
      </w:pPr>
    </w:p>
    <w:p>
      <w:pPr>
        <w:pStyle w:val="BodyText"/>
        <w:ind w:left="0"/>
      </w:pPr>
    </w:p>
    <w:p>
      <w:pPr>
        <w:pStyle w:val="BodyText"/>
        <w:spacing w:after="9"/>
        <w:ind w:left="227"/>
      </w:pPr>
      <w:r>
        <w:rPr/>
        <w:t>Log</w:t>
      </w:r>
      <w:r>
        <w:rPr>
          <w:spacing w:val="-5"/>
        </w:rPr>
        <w:t> </w:t>
      </w:r>
      <w:r>
        <w:rPr/>
        <w:t>likelihood</w:t>
      </w:r>
      <w:r>
        <w:rPr>
          <w:spacing w:val="-2"/>
        </w:rPr>
        <w:t> </w:t>
      </w:r>
      <w:r>
        <w:rPr/>
        <w:t>=</w:t>
      </w:r>
      <w:r>
        <w:rPr>
          <w:spacing w:val="-3"/>
        </w:rPr>
        <w:t> </w:t>
      </w:r>
      <w:r>
        <w:rPr/>
        <w:t>-</w:t>
      </w:r>
      <w:r>
        <w:rPr>
          <w:spacing w:val="-2"/>
        </w:rPr>
        <w:t>332.8065</w:t>
      </w: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78"/>
        <w:gridCol w:w="1338"/>
        <w:gridCol w:w="1384"/>
        <w:gridCol w:w="752"/>
        <w:gridCol w:w="1090"/>
        <w:gridCol w:w="2498"/>
      </w:tblGrid>
      <w:tr>
        <w:trPr>
          <w:trHeight w:val="275" w:hRule="atLeast"/>
        </w:trPr>
        <w:tc>
          <w:tcPr>
            <w:tcW w:w="1978" w:type="dxa"/>
            <w:tcBorders>
              <w:top w:val="single" w:sz="4" w:space="0" w:color="000000"/>
              <w:bottom w:val="single" w:sz="4" w:space="0" w:color="000000"/>
            </w:tcBorders>
          </w:tcPr>
          <w:p>
            <w:pPr>
              <w:pStyle w:val="TableParagraph"/>
              <w:rPr>
                <w:sz w:val="20"/>
              </w:rPr>
            </w:pPr>
          </w:p>
        </w:tc>
        <w:tc>
          <w:tcPr>
            <w:tcW w:w="1338" w:type="dxa"/>
            <w:tcBorders>
              <w:top w:val="single" w:sz="4" w:space="0" w:color="000000"/>
              <w:bottom w:val="single" w:sz="4" w:space="0" w:color="000000"/>
            </w:tcBorders>
          </w:tcPr>
          <w:p>
            <w:pPr>
              <w:pStyle w:val="TableParagraph"/>
              <w:spacing w:line="256" w:lineRule="exact"/>
              <w:ind w:left="107"/>
              <w:rPr>
                <w:b/>
                <w:sz w:val="24"/>
              </w:rPr>
            </w:pPr>
            <w:r>
              <w:rPr>
                <w:b/>
                <w:spacing w:val="-2"/>
                <w:sz w:val="24"/>
              </w:rPr>
              <w:t>Coefficient</w:t>
            </w:r>
          </w:p>
        </w:tc>
        <w:tc>
          <w:tcPr>
            <w:tcW w:w="1384" w:type="dxa"/>
            <w:tcBorders>
              <w:top w:val="single" w:sz="4" w:space="0" w:color="000000"/>
              <w:bottom w:val="single" w:sz="4" w:space="0" w:color="000000"/>
            </w:tcBorders>
          </w:tcPr>
          <w:p>
            <w:pPr>
              <w:pStyle w:val="TableParagraph"/>
              <w:spacing w:line="256" w:lineRule="exact"/>
              <w:ind w:left="406"/>
              <w:rPr>
                <w:b/>
                <w:sz w:val="24"/>
              </w:rPr>
            </w:pPr>
            <w:r>
              <w:rPr>
                <w:b/>
                <w:sz w:val="24"/>
              </w:rPr>
              <w:t>Std.</w:t>
            </w:r>
            <w:r>
              <w:rPr>
                <w:b/>
                <w:spacing w:val="-2"/>
                <w:sz w:val="24"/>
              </w:rPr>
              <w:t> </w:t>
            </w:r>
            <w:r>
              <w:rPr>
                <w:b/>
                <w:spacing w:val="-4"/>
                <w:sz w:val="24"/>
              </w:rPr>
              <w:t>err.</w:t>
            </w:r>
          </w:p>
        </w:tc>
        <w:tc>
          <w:tcPr>
            <w:tcW w:w="752" w:type="dxa"/>
            <w:tcBorders>
              <w:top w:val="single" w:sz="4" w:space="0" w:color="000000"/>
              <w:bottom w:val="single" w:sz="4" w:space="0" w:color="000000"/>
            </w:tcBorders>
          </w:tcPr>
          <w:p>
            <w:pPr>
              <w:pStyle w:val="TableParagraph"/>
              <w:spacing w:line="256" w:lineRule="exact"/>
              <w:ind w:left="486"/>
              <w:rPr>
                <w:b/>
                <w:sz w:val="24"/>
              </w:rPr>
            </w:pPr>
            <w:r>
              <w:rPr>
                <w:b/>
                <w:spacing w:val="-10"/>
                <w:sz w:val="24"/>
              </w:rPr>
              <w:t>z</w:t>
            </w:r>
          </w:p>
        </w:tc>
        <w:tc>
          <w:tcPr>
            <w:tcW w:w="1090" w:type="dxa"/>
            <w:tcBorders>
              <w:top w:val="single" w:sz="4" w:space="0" w:color="000000"/>
              <w:bottom w:val="single" w:sz="4" w:space="0" w:color="000000"/>
            </w:tcBorders>
          </w:tcPr>
          <w:p>
            <w:pPr>
              <w:pStyle w:val="TableParagraph"/>
              <w:spacing w:line="256" w:lineRule="exact"/>
              <w:ind w:left="356"/>
              <w:rPr>
                <w:b/>
                <w:sz w:val="24"/>
              </w:rPr>
            </w:pPr>
            <w:r>
              <w:rPr>
                <w:b/>
                <w:spacing w:val="-2"/>
                <w:sz w:val="24"/>
              </w:rPr>
              <w:t>P&gt;|z|</w:t>
            </w:r>
          </w:p>
        </w:tc>
        <w:tc>
          <w:tcPr>
            <w:tcW w:w="2498" w:type="dxa"/>
            <w:tcBorders>
              <w:top w:val="single" w:sz="4" w:space="0" w:color="000000"/>
              <w:bottom w:val="single" w:sz="4" w:space="0" w:color="000000"/>
            </w:tcBorders>
          </w:tcPr>
          <w:p>
            <w:pPr>
              <w:pStyle w:val="TableParagraph"/>
              <w:spacing w:line="256" w:lineRule="exact"/>
              <w:ind w:left="14"/>
              <w:jc w:val="center"/>
              <w:rPr>
                <w:b/>
                <w:sz w:val="24"/>
              </w:rPr>
            </w:pPr>
            <w:r>
              <w:rPr>
                <w:b/>
                <w:sz w:val="24"/>
              </w:rPr>
              <w:t>[95%</w:t>
            </w:r>
            <w:r>
              <w:rPr>
                <w:b/>
                <w:spacing w:val="1"/>
                <w:sz w:val="24"/>
              </w:rPr>
              <w:t> </w:t>
            </w:r>
            <w:r>
              <w:rPr>
                <w:b/>
                <w:sz w:val="24"/>
              </w:rPr>
              <w:t>conf.</w:t>
            </w:r>
            <w:r>
              <w:rPr>
                <w:b/>
                <w:spacing w:val="-3"/>
                <w:sz w:val="24"/>
              </w:rPr>
              <w:t> </w:t>
            </w:r>
            <w:r>
              <w:rPr>
                <w:b/>
                <w:spacing w:val="-2"/>
                <w:sz w:val="24"/>
              </w:rPr>
              <w:t>interval]</w:t>
            </w:r>
          </w:p>
        </w:tc>
      </w:tr>
      <w:tr>
        <w:trPr>
          <w:trHeight w:val="275" w:hRule="atLeast"/>
        </w:trPr>
        <w:tc>
          <w:tcPr>
            <w:tcW w:w="1978" w:type="dxa"/>
            <w:tcBorders>
              <w:top w:val="single" w:sz="4" w:space="0" w:color="000000"/>
              <w:right w:val="single" w:sz="4" w:space="0" w:color="000000"/>
            </w:tcBorders>
          </w:tcPr>
          <w:p>
            <w:pPr>
              <w:pStyle w:val="TableParagraph"/>
              <w:spacing w:line="255" w:lineRule="exact"/>
              <w:ind w:left="122"/>
              <w:rPr>
                <w:b/>
                <w:sz w:val="24"/>
              </w:rPr>
            </w:pPr>
            <w:r>
              <w:rPr>
                <w:b/>
                <w:spacing w:val="-2"/>
                <w:sz w:val="24"/>
              </w:rPr>
              <w:t>Access_platform</w:t>
            </w:r>
          </w:p>
        </w:tc>
        <w:tc>
          <w:tcPr>
            <w:tcW w:w="1338" w:type="dxa"/>
            <w:tcBorders>
              <w:top w:val="single" w:sz="4" w:space="0" w:color="000000"/>
              <w:left w:val="single" w:sz="4" w:space="0" w:color="000000"/>
            </w:tcBorders>
          </w:tcPr>
          <w:p>
            <w:pPr>
              <w:pStyle w:val="TableParagraph"/>
              <w:rPr>
                <w:sz w:val="20"/>
              </w:rPr>
            </w:pPr>
          </w:p>
        </w:tc>
        <w:tc>
          <w:tcPr>
            <w:tcW w:w="1384" w:type="dxa"/>
            <w:tcBorders>
              <w:top w:val="single" w:sz="4" w:space="0" w:color="000000"/>
            </w:tcBorders>
          </w:tcPr>
          <w:p>
            <w:pPr>
              <w:pStyle w:val="TableParagraph"/>
              <w:rPr>
                <w:sz w:val="20"/>
              </w:rPr>
            </w:pPr>
          </w:p>
        </w:tc>
        <w:tc>
          <w:tcPr>
            <w:tcW w:w="752" w:type="dxa"/>
            <w:tcBorders>
              <w:top w:val="single" w:sz="4" w:space="0" w:color="000000"/>
            </w:tcBorders>
          </w:tcPr>
          <w:p>
            <w:pPr>
              <w:pStyle w:val="TableParagraph"/>
              <w:rPr>
                <w:sz w:val="20"/>
              </w:rPr>
            </w:pPr>
          </w:p>
        </w:tc>
        <w:tc>
          <w:tcPr>
            <w:tcW w:w="1090" w:type="dxa"/>
            <w:tcBorders>
              <w:top w:val="single" w:sz="4" w:space="0" w:color="000000"/>
            </w:tcBorders>
          </w:tcPr>
          <w:p>
            <w:pPr>
              <w:pStyle w:val="TableParagraph"/>
              <w:rPr>
                <w:sz w:val="20"/>
              </w:rPr>
            </w:pPr>
          </w:p>
        </w:tc>
        <w:tc>
          <w:tcPr>
            <w:tcW w:w="2498" w:type="dxa"/>
            <w:tcBorders>
              <w:top w:val="single" w:sz="4" w:space="0" w:color="000000"/>
            </w:tcBorders>
          </w:tcPr>
          <w:p>
            <w:pPr>
              <w:pStyle w:val="TableParagraph"/>
              <w:rPr>
                <w:sz w:val="20"/>
              </w:rPr>
            </w:pPr>
          </w:p>
        </w:tc>
      </w:tr>
      <w:tr>
        <w:trPr>
          <w:trHeight w:val="273" w:hRule="atLeast"/>
        </w:trPr>
        <w:tc>
          <w:tcPr>
            <w:tcW w:w="1978" w:type="dxa"/>
            <w:tcBorders>
              <w:right w:val="single" w:sz="4" w:space="0" w:color="000000"/>
            </w:tcBorders>
          </w:tcPr>
          <w:p>
            <w:pPr>
              <w:pStyle w:val="TableParagraph"/>
              <w:spacing w:line="254" w:lineRule="exact"/>
              <w:ind w:right="100"/>
              <w:jc w:val="right"/>
              <w:rPr>
                <w:sz w:val="24"/>
              </w:rPr>
            </w:pPr>
            <w:r>
              <w:rPr>
                <w:spacing w:val="-5"/>
                <w:sz w:val="24"/>
              </w:rPr>
              <w:t>age</w:t>
            </w:r>
          </w:p>
        </w:tc>
        <w:tc>
          <w:tcPr>
            <w:tcW w:w="1338" w:type="dxa"/>
            <w:tcBorders>
              <w:left w:val="single" w:sz="4" w:space="0" w:color="000000"/>
            </w:tcBorders>
          </w:tcPr>
          <w:p>
            <w:pPr>
              <w:pStyle w:val="TableParagraph"/>
              <w:spacing w:line="254" w:lineRule="exact"/>
              <w:ind w:left="102"/>
              <w:rPr>
                <w:sz w:val="24"/>
              </w:rPr>
            </w:pPr>
            <w:r>
              <w:rPr>
                <w:spacing w:val="-2"/>
                <w:sz w:val="24"/>
              </w:rPr>
              <w:t>-.0082652</w:t>
            </w:r>
          </w:p>
        </w:tc>
        <w:tc>
          <w:tcPr>
            <w:tcW w:w="1384" w:type="dxa"/>
          </w:tcPr>
          <w:p>
            <w:pPr>
              <w:pStyle w:val="TableParagraph"/>
              <w:spacing w:line="254" w:lineRule="exact"/>
              <w:ind w:left="106"/>
              <w:rPr>
                <w:sz w:val="24"/>
              </w:rPr>
            </w:pPr>
            <w:r>
              <w:rPr>
                <w:spacing w:val="-2"/>
                <w:sz w:val="24"/>
              </w:rPr>
              <w:t>.0068078</w:t>
            </w:r>
          </w:p>
        </w:tc>
        <w:tc>
          <w:tcPr>
            <w:tcW w:w="752" w:type="dxa"/>
          </w:tcPr>
          <w:p>
            <w:pPr>
              <w:pStyle w:val="TableParagraph"/>
              <w:spacing w:line="254" w:lineRule="exact"/>
              <w:ind w:left="126"/>
              <w:rPr>
                <w:sz w:val="24"/>
              </w:rPr>
            </w:pPr>
            <w:r>
              <w:rPr>
                <w:spacing w:val="-2"/>
                <w:sz w:val="24"/>
              </w:rPr>
              <w:t>-</w:t>
            </w:r>
            <w:r>
              <w:rPr>
                <w:spacing w:val="-4"/>
                <w:sz w:val="24"/>
              </w:rPr>
              <w:t>1.21</w:t>
            </w:r>
          </w:p>
        </w:tc>
        <w:tc>
          <w:tcPr>
            <w:tcW w:w="1090" w:type="dxa"/>
          </w:tcPr>
          <w:p>
            <w:pPr>
              <w:pStyle w:val="TableParagraph"/>
              <w:spacing w:line="254" w:lineRule="exact"/>
              <w:ind w:left="116"/>
              <w:rPr>
                <w:sz w:val="24"/>
              </w:rPr>
            </w:pPr>
            <w:r>
              <w:rPr>
                <w:spacing w:val="-2"/>
                <w:sz w:val="24"/>
              </w:rPr>
              <w:t>0.225</w:t>
            </w:r>
          </w:p>
        </w:tc>
        <w:tc>
          <w:tcPr>
            <w:tcW w:w="2498" w:type="dxa"/>
          </w:tcPr>
          <w:p>
            <w:pPr>
              <w:pStyle w:val="TableParagraph"/>
              <w:tabs>
                <w:tab w:pos="1295" w:val="left" w:leader="none"/>
              </w:tabs>
              <w:spacing w:line="254" w:lineRule="exact"/>
              <w:ind w:left="75"/>
              <w:jc w:val="center"/>
              <w:rPr>
                <w:sz w:val="24"/>
              </w:rPr>
            </w:pPr>
            <w:r>
              <w:rPr>
                <w:spacing w:val="-2"/>
                <w:sz w:val="24"/>
              </w:rPr>
              <w:t>-.0216083</w:t>
            </w:r>
            <w:r>
              <w:rPr>
                <w:sz w:val="24"/>
              </w:rPr>
              <w:tab/>
            </w:r>
            <w:r>
              <w:rPr>
                <w:spacing w:val="-2"/>
                <w:sz w:val="24"/>
              </w:rPr>
              <w:t>.0050779</w:t>
            </w:r>
          </w:p>
        </w:tc>
      </w:tr>
      <w:tr>
        <w:trPr>
          <w:trHeight w:val="276" w:hRule="atLeast"/>
        </w:trPr>
        <w:tc>
          <w:tcPr>
            <w:tcW w:w="1978" w:type="dxa"/>
            <w:tcBorders>
              <w:right w:val="single" w:sz="4" w:space="0" w:color="000000"/>
            </w:tcBorders>
          </w:tcPr>
          <w:p>
            <w:pPr>
              <w:pStyle w:val="TableParagraph"/>
              <w:spacing w:line="256" w:lineRule="exact"/>
              <w:ind w:right="104"/>
              <w:jc w:val="right"/>
              <w:rPr>
                <w:sz w:val="24"/>
              </w:rPr>
            </w:pPr>
            <w:r>
              <w:rPr>
                <w:spacing w:val="-5"/>
                <w:sz w:val="24"/>
              </w:rPr>
              <w:t>Sex</w:t>
            </w:r>
          </w:p>
        </w:tc>
        <w:tc>
          <w:tcPr>
            <w:tcW w:w="1338" w:type="dxa"/>
            <w:tcBorders>
              <w:left w:val="single" w:sz="4" w:space="0" w:color="000000"/>
            </w:tcBorders>
          </w:tcPr>
          <w:p>
            <w:pPr>
              <w:pStyle w:val="TableParagraph"/>
              <w:spacing w:line="256" w:lineRule="exact"/>
              <w:ind w:left="162"/>
              <w:rPr>
                <w:sz w:val="24"/>
              </w:rPr>
            </w:pPr>
            <w:r>
              <w:rPr>
                <w:spacing w:val="-2"/>
                <w:sz w:val="24"/>
              </w:rPr>
              <w:t>.4238252</w:t>
            </w:r>
          </w:p>
        </w:tc>
        <w:tc>
          <w:tcPr>
            <w:tcW w:w="1384" w:type="dxa"/>
          </w:tcPr>
          <w:p>
            <w:pPr>
              <w:pStyle w:val="TableParagraph"/>
              <w:spacing w:line="256" w:lineRule="exact"/>
              <w:ind w:left="166"/>
              <w:rPr>
                <w:sz w:val="24"/>
              </w:rPr>
            </w:pPr>
            <w:r>
              <w:rPr>
                <w:spacing w:val="-2"/>
                <w:sz w:val="24"/>
              </w:rPr>
              <w:t>.150142</w:t>
            </w:r>
          </w:p>
        </w:tc>
        <w:tc>
          <w:tcPr>
            <w:tcW w:w="752" w:type="dxa"/>
          </w:tcPr>
          <w:p>
            <w:pPr>
              <w:pStyle w:val="TableParagraph"/>
              <w:spacing w:line="256" w:lineRule="exact"/>
              <w:ind w:left="186"/>
              <w:rPr>
                <w:sz w:val="24"/>
              </w:rPr>
            </w:pPr>
            <w:r>
              <w:rPr>
                <w:spacing w:val="-4"/>
                <w:sz w:val="24"/>
              </w:rPr>
              <w:t>2.82</w:t>
            </w:r>
          </w:p>
        </w:tc>
        <w:tc>
          <w:tcPr>
            <w:tcW w:w="1090" w:type="dxa"/>
          </w:tcPr>
          <w:p>
            <w:pPr>
              <w:pStyle w:val="TableParagraph"/>
              <w:spacing w:line="256" w:lineRule="exact"/>
              <w:ind w:left="116"/>
              <w:rPr>
                <w:sz w:val="24"/>
              </w:rPr>
            </w:pPr>
            <w:r>
              <w:rPr>
                <w:spacing w:val="-2"/>
                <w:sz w:val="24"/>
              </w:rPr>
              <w:t>0.005</w:t>
            </w:r>
          </w:p>
        </w:tc>
        <w:tc>
          <w:tcPr>
            <w:tcW w:w="2498" w:type="dxa"/>
          </w:tcPr>
          <w:p>
            <w:pPr>
              <w:pStyle w:val="TableParagraph"/>
              <w:tabs>
                <w:tab w:pos="1369" w:val="left" w:leader="none"/>
              </w:tabs>
              <w:spacing w:line="256" w:lineRule="exact"/>
              <w:ind w:left="111"/>
              <w:jc w:val="center"/>
              <w:rPr>
                <w:sz w:val="24"/>
              </w:rPr>
            </w:pPr>
            <w:r>
              <w:rPr>
                <w:spacing w:val="-2"/>
                <w:sz w:val="24"/>
              </w:rPr>
              <w:t>.1295523</w:t>
            </w:r>
            <w:r>
              <w:rPr>
                <w:sz w:val="24"/>
              </w:rPr>
              <w:tab/>
            </w:r>
            <w:r>
              <w:rPr>
                <w:spacing w:val="-2"/>
                <w:sz w:val="24"/>
              </w:rPr>
              <w:t>.7180981</w:t>
            </w:r>
          </w:p>
        </w:tc>
      </w:tr>
      <w:tr>
        <w:trPr>
          <w:trHeight w:val="275" w:hRule="atLeast"/>
        </w:trPr>
        <w:tc>
          <w:tcPr>
            <w:tcW w:w="1978" w:type="dxa"/>
            <w:tcBorders>
              <w:right w:val="single" w:sz="4" w:space="0" w:color="000000"/>
            </w:tcBorders>
          </w:tcPr>
          <w:p>
            <w:pPr>
              <w:pStyle w:val="TableParagraph"/>
              <w:spacing w:line="256" w:lineRule="exact"/>
              <w:ind w:right="101"/>
              <w:jc w:val="right"/>
              <w:rPr>
                <w:sz w:val="24"/>
              </w:rPr>
            </w:pPr>
            <w:r>
              <w:rPr>
                <w:spacing w:val="-2"/>
                <w:sz w:val="24"/>
              </w:rPr>
              <w:t>education_years</w:t>
            </w:r>
          </w:p>
        </w:tc>
        <w:tc>
          <w:tcPr>
            <w:tcW w:w="1338" w:type="dxa"/>
            <w:tcBorders>
              <w:left w:val="single" w:sz="4" w:space="0" w:color="000000"/>
            </w:tcBorders>
          </w:tcPr>
          <w:p>
            <w:pPr>
              <w:pStyle w:val="TableParagraph"/>
              <w:spacing w:line="256" w:lineRule="exact"/>
              <w:ind w:left="102"/>
              <w:rPr>
                <w:sz w:val="24"/>
              </w:rPr>
            </w:pPr>
            <w:r>
              <w:rPr>
                <w:spacing w:val="-2"/>
                <w:sz w:val="24"/>
              </w:rPr>
              <w:t>.0815394</w:t>
            </w:r>
          </w:p>
        </w:tc>
        <w:tc>
          <w:tcPr>
            <w:tcW w:w="1384" w:type="dxa"/>
          </w:tcPr>
          <w:p>
            <w:pPr>
              <w:pStyle w:val="TableParagraph"/>
              <w:spacing w:line="256" w:lineRule="exact"/>
              <w:ind w:left="106"/>
              <w:rPr>
                <w:sz w:val="24"/>
              </w:rPr>
            </w:pPr>
            <w:r>
              <w:rPr>
                <w:spacing w:val="-2"/>
                <w:sz w:val="24"/>
              </w:rPr>
              <w:t>.0193087</w:t>
            </w:r>
          </w:p>
        </w:tc>
        <w:tc>
          <w:tcPr>
            <w:tcW w:w="752" w:type="dxa"/>
          </w:tcPr>
          <w:p>
            <w:pPr>
              <w:pStyle w:val="TableParagraph"/>
              <w:spacing w:line="256" w:lineRule="exact"/>
              <w:ind w:left="186"/>
              <w:rPr>
                <w:sz w:val="24"/>
              </w:rPr>
            </w:pPr>
            <w:r>
              <w:rPr>
                <w:spacing w:val="-4"/>
                <w:sz w:val="24"/>
              </w:rPr>
              <w:t>4.22</w:t>
            </w:r>
          </w:p>
        </w:tc>
        <w:tc>
          <w:tcPr>
            <w:tcW w:w="1090" w:type="dxa"/>
          </w:tcPr>
          <w:p>
            <w:pPr>
              <w:pStyle w:val="TableParagraph"/>
              <w:spacing w:line="256" w:lineRule="exact"/>
              <w:ind w:left="116"/>
              <w:rPr>
                <w:sz w:val="24"/>
              </w:rPr>
            </w:pPr>
            <w:r>
              <w:rPr>
                <w:spacing w:val="-2"/>
                <w:sz w:val="24"/>
              </w:rPr>
              <w:t>0.000</w:t>
            </w:r>
          </w:p>
        </w:tc>
        <w:tc>
          <w:tcPr>
            <w:tcW w:w="2498" w:type="dxa"/>
          </w:tcPr>
          <w:p>
            <w:pPr>
              <w:pStyle w:val="TableParagraph"/>
              <w:tabs>
                <w:tab w:pos="1368" w:val="left" w:leader="none"/>
              </w:tabs>
              <w:spacing w:line="256" w:lineRule="exact"/>
              <w:ind w:left="111"/>
              <w:jc w:val="center"/>
              <w:rPr>
                <w:sz w:val="24"/>
              </w:rPr>
            </w:pPr>
            <w:r>
              <w:rPr>
                <w:spacing w:val="-2"/>
                <w:sz w:val="24"/>
              </w:rPr>
              <w:t>.0436949</w:t>
            </w:r>
            <w:r>
              <w:rPr>
                <w:sz w:val="24"/>
              </w:rPr>
              <w:tab/>
            </w:r>
            <w:r>
              <w:rPr>
                <w:spacing w:val="-2"/>
                <w:sz w:val="24"/>
              </w:rPr>
              <w:t>.1193838</w:t>
            </w:r>
          </w:p>
        </w:tc>
      </w:tr>
      <w:tr>
        <w:trPr>
          <w:trHeight w:val="275" w:hRule="atLeast"/>
        </w:trPr>
        <w:tc>
          <w:tcPr>
            <w:tcW w:w="1978" w:type="dxa"/>
            <w:tcBorders>
              <w:right w:val="single" w:sz="4" w:space="0" w:color="000000"/>
            </w:tcBorders>
          </w:tcPr>
          <w:p>
            <w:pPr>
              <w:pStyle w:val="TableParagraph"/>
              <w:spacing w:line="256" w:lineRule="exact"/>
              <w:ind w:right="102"/>
              <w:jc w:val="right"/>
              <w:rPr>
                <w:sz w:val="24"/>
              </w:rPr>
            </w:pPr>
            <w:r>
              <w:rPr>
                <w:spacing w:val="-2"/>
                <w:sz w:val="24"/>
              </w:rPr>
              <w:t>extension</w:t>
            </w:r>
          </w:p>
        </w:tc>
        <w:tc>
          <w:tcPr>
            <w:tcW w:w="1338" w:type="dxa"/>
            <w:tcBorders>
              <w:left w:val="single" w:sz="4" w:space="0" w:color="000000"/>
            </w:tcBorders>
          </w:tcPr>
          <w:p>
            <w:pPr>
              <w:pStyle w:val="TableParagraph"/>
              <w:spacing w:line="256" w:lineRule="exact"/>
              <w:ind w:left="102"/>
              <w:rPr>
                <w:sz w:val="24"/>
              </w:rPr>
            </w:pPr>
            <w:r>
              <w:rPr>
                <w:spacing w:val="-2"/>
                <w:sz w:val="24"/>
              </w:rPr>
              <w:t>-.0990174</w:t>
            </w:r>
          </w:p>
        </w:tc>
        <w:tc>
          <w:tcPr>
            <w:tcW w:w="1384" w:type="dxa"/>
          </w:tcPr>
          <w:p>
            <w:pPr>
              <w:pStyle w:val="TableParagraph"/>
              <w:spacing w:line="256" w:lineRule="exact"/>
              <w:ind w:left="106"/>
              <w:rPr>
                <w:sz w:val="24"/>
              </w:rPr>
            </w:pPr>
            <w:r>
              <w:rPr>
                <w:spacing w:val="-2"/>
                <w:sz w:val="24"/>
              </w:rPr>
              <w:t>.1393222</w:t>
            </w:r>
          </w:p>
        </w:tc>
        <w:tc>
          <w:tcPr>
            <w:tcW w:w="752" w:type="dxa"/>
          </w:tcPr>
          <w:p>
            <w:pPr>
              <w:pStyle w:val="TableParagraph"/>
              <w:spacing w:line="256" w:lineRule="exact"/>
              <w:ind w:left="126"/>
              <w:rPr>
                <w:sz w:val="24"/>
              </w:rPr>
            </w:pPr>
            <w:r>
              <w:rPr>
                <w:spacing w:val="-2"/>
                <w:sz w:val="24"/>
              </w:rPr>
              <w:t>-</w:t>
            </w:r>
            <w:r>
              <w:rPr>
                <w:spacing w:val="-4"/>
                <w:sz w:val="24"/>
              </w:rPr>
              <w:t>0.71</w:t>
            </w:r>
          </w:p>
        </w:tc>
        <w:tc>
          <w:tcPr>
            <w:tcW w:w="1090" w:type="dxa"/>
          </w:tcPr>
          <w:p>
            <w:pPr>
              <w:pStyle w:val="TableParagraph"/>
              <w:spacing w:line="256" w:lineRule="exact"/>
              <w:ind w:left="116"/>
              <w:rPr>
                <w:sz w:val="24"/>
              </w:rPr>
            </w:pPr>
            <w:r>
              <w:rPr>
                <w:spacing w:val="-2"/>
                <w:sz w:val="24"/>
              </w:rPr>
              <w:t>0.477</w:t>
            </w:r>
          </w:p>
        </w:tc>
        <w:tc>
          <w:tcPr>
            <w:tcW w:w="2498" w:type="dxa"/>
          </w:tcPr>
          <w:p>
            <w:pPr>
              <w:pStyle w:val="TableParagraph"/>
              <w:tabs>
                <w:tab w:pos="1219" w:val="left" w:leader="none"/>
              </w:tabs>
              <w:spacing w:line="256" w:lineRule="exact"/>
              <w:ind w:right="42"/>
              <w:jc w:val="center"/>
              <w:rPr>
                <w:sz w:val="24"/>
              </w:rPr>
            </w:pPr>
            <w:r>
              <w:rPr>
                <w:spacing w:val="-2"/>
                <w:sz w:val="24"/>
              </w:rPr>
              <w:t>-.3720838</w:t>
            </w:r>
            <w:r>
              <w:rPr>
                <w:sz w:val="24"/>
              </w:rPr>
              <w:tab/>
            </w:r>
            <w:r>
              <w:rPr>
                <w:spacing w:val="-2"/>
                <w:sz w:val="24"/>
              </w:rPr>
              <w:t>.174049</w:t>
            </w:r>
          </w:p>
        </w:tc>
      </w:tr>
      <w:tr>
        <w:trPr>
          <w:trHeight w:val="276" w:hRule="atLeast"/>
        </w:trPr>
        <w:tc>
          <w:tcPr>
            <w:tcW w:w="1978" w:type="dxa"/>
            <w:tcBorders>
              <w:right w:val="single" w:sz="4" w:space="0" w:color="000000"/>
            </w:tcBorders>
          </w:tcPr>
          <w:p>
            <w:pPr>
              <w:pStyle w:val="TableParagraph"/>
              <w:spacing w:line="256" w:lineRule="exact"/>
              <w:ind w:right="100"/>
              <w:jc w:val="right"/>
              <w:rPr>
                <w:sz w:val="24"/>
              </w:rPr>
            </w:pPr>
            <w:r>
              <w:rPr>
                <w:spacing w:val="-2"/>
                <w:sz w:val="24"/>
              </w:rPr>
              <w:t>farmers_group</w:t>
            </w:r>
          </w:p>
        </w:tc>
        <w:tc>
          <w:tcPr>
            <w:tcW w:w="1338" w:type="dxa"/>
            <w:tcBorders>
              <w:left w:val="single" w:sz="4" w:space="0" w:color="000000"/>
            </w:tcBorders>
          </w:tcPr>
          <w:p>
            <w:pPr>
              <w:pStyle w:val="TableParagraph"/>
              <w:spacing w:line="256" w:lineRule="exact"/>
              <w:ind w:left="102"/>
              <w:rPr>
                <w:sz w:val="24"/>
              </w:rPr>
            </w:pPr>
            <w:r>
              <w:rPr>
                <w:spacing w:val="-2"/>
                <w:sz w:val="24"/>
              </w:rPr>
              <w:t>.4501468</w:t>
            </w:r>
          </w:p>
        </w:tc>
        <w:tc>
          <w:tcPr>
            <w:tcW w:w="1384" w:type="dxa"/>
          </w:tcPr>
          <w:p>
            <w:pPr>
              <w:pStyle w:val="TableParagraph"/>
              <w:spacing w:line="256" w:lineRule="exact"/>
              <w:ind w:left="166"/>
              <w:rPr>
                <w:sz w:val="24"/>
              </w:rPr>
            </w:pPr>
            <w:r>
              <w:rPr>
                <w:spacing w:val="-2"/>
                <w:sz w:val="24"/>
              </w:rPr>
              <w:t>.1480355</w:t>
            </w:r>
          </w:p>
        </w:tc>
        <w:tc>
          <w:tcPr>
            <w:tcW w:w="752" w:type="dxa"/>
          </w:tcPr>
          <w:p>
            <w:pPr>
              <w:pStyle w:val="TableParagraph"/>
              <w:spacing w:line="256" w:lineRule="exact"/>
              <w:ind w:left="186"/>
              <w:rPr>
                <w:sz w:val="24"/>
              </w:rPr>
            </w:pPr>
            <w:r>
              <w:rPr>
                <w:spacing w:val="-4"/>
                <w:sz w:val="24"/>
              </w:rPr>
              <w:t>3.04</w:t>
            </w:r>
          </w:p>
        </w:tc>
        <w:tc>
          <w:tcPr>
            <w:tcW w:w="1090" w:type="dxa"/>
          </w:tcPr>
          <w:p>
            <w:pPr>
              <w:pStyle w:val="TableParagraph"/>
              <w:spacing w:line="256" w:lineRule="exact"/>
              <w:ind w:left="116"/>
              <w:rPr>
                <w:sz w:val="24"/>
              </w:rPr>
            </w:pPr>
            <w:r>
              <w:rPr>
                <w:spacing w:val="-2"/>
                <w:sz w:val="24"/>
              </w:rPr>
              <w:t>0.002</w:t>
            </w:r>
          </w:p>
        </w:tc>
        <w:tc>
          <w:tcPr>
            <w:tcW w:w="2498" w:type="dxa"/>
          </w:tcPr>
          <w:p>
            <w:pPr>
              <w:pStyle w:val="TableParagraph"/>
              <w:tabs>
                <w:tab w:pos="1255" w:val="left" w:leader="none"/>
              </w:tabs>
              <w:spacing w:line="256" w:lineRule="exact"/>
              <w:ind w:left="55"/>
              <w:jc w:val="center"/>
              <w:rPr>
                <w:sz w:val="24"/>
              </w:rPr>
            </w:pPr>
            <w:r>
              <w:rPr>
                <w:spacing w:val="-2"/>
                <w:sz w:val="24"/>
              </w:rPr>
              <w:t>.1600026</w:t>
            </w:r>
            <w:r>
              <w:rPr>
                <w:sz w:val="24"/>
              </w:rPr>
              <w:tab/>
            </w:r>
            <w:r>
              <w:rPr>
                <w:spacing w:val="-2"/>
                <w:sz w:val="24"/>
              </w:rPr>
              <w:t>.740291</w:t>
            </w:r>
          </w:p>
        </w:tc>
      </w:tr>
      <w:tr>
        <w:trPr>
          <w:trHeight w:val="275" w:hRule="atLeast"/>
        </w:trPr>
        <w:tc>
          <w:tcPr>
            <w:tcW w:w="1978" w:type="dxa"/>
            <w:tcBorders>
              <w:right w:val="single" w:sz="4" w:space="0" w:color="000000"/>
            </w:tcBorders>
          </w:tcPr>
          <w:p>
            <w:pPr>
              <w:pStyle w:val="TableParagraph"/>
              <w:spacing w:line="256" w:lineRule="exact"/>
              <w:ind w:right="100"/>
              <w:jc w:val="right"/>
              <w:rPr>
                <w:sz w:val="24"/>
              </w:rPr>
            </w:pPr>
            <w:r>
              <w:rPr>
                <w:spacing w:val="-2"/>
                <w:sz w:val="24"/>
              </w:rPr>
              <w:t>phone_owner</w:t>
            </w:r>
          </w:p>
        </w:tc>
        <w:tc>
          <w:tcPr>
            <w:tcW w:w="1338" w:type="dxa"/>
            <w:tcBorders>
              <w:left w:val="single" w:sz="4" w:space="0" w:color="000000"/>
            </w:tcBorders>
          </w:tcPr>
          <w:p>
            <w:pPr>
              <w:pStyle w:val="TableParagraph"/>
              <w:spacing w:line="256" w:lineRule="exact"/>
              <w:ind w:left="102"/>
              <w:rPr>
                <w:sz w:val="24"/>
              </w:rPr>
            </w:pPr>
            <w:r>
              <w:rPr>
                <w:spacing w:val="-2"/>
                <w:sz w:val="24"/>
              </w:rPr>
              <w:t>.559815</w:t>
            </w:r>
          </w:p>
        </w:tc>
        <w:tc>
          <w:tcPr>
            <w:tcW w:w="1384" w:type="dxa"/>
          </w:tcPr>
          <w:p>
            <w:pPr>
              <w:pStyle w:val="TableParagraph"/>
              <w:spacing w:line="256" w:lineRule="exact"/>
              <w:ind w:left="106"/>
              <w:rPr>
                <w:sz w:val="24"/>
              </w:rPr>
            </w:pPr>
            <w:r>
              <w:rPr>
                <w:spacing w:val="-2"/>
                <w:sz w:val="24"/>
              </w:rPr>
              <w:t>.3762211</w:t>
            </w:r>
          </w:p>
        </w:tc>
        <w:tc>
          <w:tcPr>
            <w:tcW w:w="752" w:type="dxa"/>
          </w:tcPr>
          <w:p>
            <w:pPr>
              <w:pStyle w:val="TableParagraph"/>
              <w:spacing w:line="256" w:lineRule="exact"/>
              <w:ind w:left="186"/>
              <w:rPr>
                <w:sz w:val="24"/>
              </w:rPr>
            </w:pPr>
            <w:r>
              <w:rPr>
                <w:spacing w:val="-4"/>
                <w:sz w:val="24"/>
              </w:rPr>
              <w:t>1.49</w:t>
            </w:r>
          </w:p>
        </w:tc>
        <w:tc>
          <w:tcPr>
            <w:tcW w:w="1090" w:type="dxa"/>
          </w:tcPr>
          <w:p>
            <w:pPr>
              <w:pStyle w:val="TableParagraph"/>
              <w:spacing w:line="256" w:lineRule="exact"/>
              <w:ind w:left="116"/>
              <w:rPr>
                <w:sz w:val="24"/>
              </w:rPr>
            </w:pPr>
            <w:r>
              <w:rPr>
                <w:spacing w:val="-2"/>
                <w:sz w:val="24"/>
              </w:rPr>
              <w:t>0.137</w:t>
            </w:r>
          </w:p>
        </w:tc>
        <w:tc>
          <w:tcPr>
            <w:tcW w:w="2498" w:type="dxa"/>
          </w:tcPr>
          <w:p>
            <w:pPr>
              <w:pStyle w:val="TableParagraph"/>
              <w:tabs>
                <w:tab w:pos="1295" w:val="left" w:leader="none"/>
              </w:tabs>
              <w:spacing w:line="256" w:lineRule="exact"/>
              <w:ind w:left="75"/>
              <w:jc w:val="center"/>
              <w:rPr>
                <w:sz w:val="24"/>
              </w:rPr>
            </w:pPr>
            <w:r>
              <w:rPr>
                <w:spacing w:val="-2"/>
                <w:sz w:val="24"/>
              </w:rPr>
              <w:t>-.1775648</w:t>
            </w:r>
            <w:r>
              <w:rPr>
                <w:sz w:val="24"/>
              </w:rPr>
              <w:tab/>
            </w:r>
            <w:r>
              <w:rPr>
                <w:spacing w:val="-2"/>
                <w:sz w:val="24"/>
              </w:rPr>
              <w:t>1.297195</w:t>
            </w:r>
          </w:p>
        </w:tc>
      </w:tr>
      <w:tr>
        <w:trPr>
          <w:trHeight w:val="276" w:hRule="atLeast"/>
        </w:trPr>
        <w:tc>
          <w:tcPr>
            <w:tcW w:w="1978" w:type="dxa"/>
            <w:tcBorders>
              <w:right w:val="single" w:sz="4" w:space="0" w:color="000000"/>
            </w:tcBorders>
          </w:tcPr>
          <w:p>
            <w:pPr>
              <w:pStyle w:val="TableParagraph"/>
              <w:spacing w:line="256" w:lineRule="exact"/>
              <w:ind w:right="100"/>
              <w:jc w:val="right"/>
              <w:rPr>
                <w:sz w:val="24"/>
              </w:rPr>
            </w:pPr>
            <w:r>
              <w:rPr>
                <w:spacing w:val="-2"/>
                <w:sz w:val="24"/>
              </w:rPr>
              <w:t>hh_size</w:t>
            </w:r>
          </w:p>
        </w:tc>
        <w:tc>
          <w:tcPr>
            <w:tcW w:w="1338" w:type="dxa"/>
            <w:tcBorders>
              <w:left w:val="single" w:sz="4" w:space="0" w:color="000000"/>
            </w:tcBorders>
          </w:tcPr>
          <w:p>
            <w:pPr>
              <w:pStyle w:val="TableParagraph"/>
              <w:spacing w:line="256" w:lineRule="exact"/>
              <w:ind w:left="102"/>
              <w:rPr>
                <w:sz w:val="24"/>
              </w:rPr>
            </w:pPr>
            <w:r>
              <w:rPr>
                <w:spacing w:val="-2"/>
                <w:sz w:val="24"/>
              </w:rPr>
              <w:t>.0757165</w:t>
            </w:r>
          </w:p>
        </w:tc>
        <w:tc>
          <w:tcPr>
            <w:tcW w:w="1384" w:type="dxa"/>
          </w:tcPr>
          <w:p>
            <w:pPr>
              <w:pStyle w:val="TableParagraph"/>
              <w:spacing w:line="256" w:lineRule="exact"/>
              <w:ind w:left="106"/>
              <w:rPr>
                <w:sz w:val="24"/>
              </w:rPr>
            </w:pPr>
            <w:r>
              <w:rPr>
                <w:spacing w:val="-2"/>
                <w:sz w:val="24"/>
              </w:rPr>
              <w:t>.0335165</w:t>
            </w:r>
          </w:p>
        </w:tc>
        <w:tc>
          <w:tcPr>
            <w:tcW w:w="752" w:type="dxa"/>
          </w:tcPr>
          <w:p>
            <w:pPr>
              <w:pStyle w:val="TableParagraph"/>
              <w:spacing w:line="256" w:lineRule="exact"/>
              <w:ind w:left="186"/>
              <w:rPr>
                <w:sz w:val="24"/>
              </w:rPr>
            </w:pPr>
            <w:r>
              <w:rPr>
                <w:spacing w:val="-4"/>
                <w:sz w:val="24"/>
              </w:rPr>
              <w:t>2.26</w:t>
            </w:r>
          </w:p>
        </w:tc>
        <w:tc>
          <w:tcPr>
            <w:tcW w:w="1090" w:type="dxa"/>
          </w:tcPr>
          <w:p>
            <w:pPr>
              <w:pStyle w:val="TableParagraph"/>
              <w:spacing w:line="256" w:lineRule="exact"/>
              <w:ind w:left="116"/>
              <w:rPr>
                <w:sz w:val="24"/>
              </w:rPr>
            </w:pPr>
            <w:r>
              <w:rPr>
                <w:spacing w:val="-2"/>
                <w:sz w:val="24"/>
              </w:rPr>
              <w:t>0.024</w:t>
            </w:r>
          </w:p>
        </w:tc>
        <w:tc>
          <w:tcPr>
            <w:tcW w:w="2498" w:type="dxa"/>
          </w:tcPr>
          <w:p>
            <w:pPr>
              <w:pStyle w:val="TableParagraph"/>
              <w:tabs>
                <w:tab w:pos="1255" w:val="left" w:leader="none"/>
              </w:tabs>
              <w:spacing w:line="256" w:lineRule="exact"/>
              <w:ind w:left="55"/>
              <w:jc w:val="center"/>
              <w:rPr>
                <w:sz w:val="24"/>
              </w:rPr>
            </w:pPr>
            <w:r>
              <w:rPr>
                <w:spacing w:val="-2"/>
                <w:sz w:val="24"/>
              </w:rPr>
              <w:t>.0100254</w:t>
            </w:r>
            <w:r>
              <w:rPr>
                <w:sz w:val="24"/>
              </w:rPr>
              <w:tab/>
            </w:r>
            <w:r>
              <w:rPr>
                <w:spacing w:val="-2"/>
                <w:sz w:val="24"/>
              </w:rPr>
              <w:t>.1414077</w:t>
            </w:r>
          </w:p>
        </w:tc>
      </w:tr>
      <w:tr>
        <w:trPr>
          <w:trHeight w:val="276" w:hRule="atLeast"/>
        </w:trPr>
        <w:tc>
          <w:tcPr>
            <w:tcW w:w="1978" w:type="dxa"/>
            <w:tcBorders>
              <w:right w:val="single" w:sz="4" w:space="0" w:color="000000"/>
            </w:tcBorders>
          </w:tcPr>
          <w:p>
            <w:pPr>
              <w:pStyle w:val="TableParagraph"/>
              <w:spacing w:line="256" w:lineRule="exact"/>
              <w:ind w:right="101"/>
              <w:jc w:val="right"/>
              <w:rPr>
                <w:sz w:val="24"/>
              </w:rPr>
            </w:pPr>
            <w:r>
              <w:rPr>
                <w:spacing w:val="-2"/>
                <w:sz w:val="24"/>
              </w:rPr>
              <w:t>potato_years</w:t>
            </w:r>
          </w:p>
        </w:tc>
        <w:tc>
          <w:tcPr>
            <w:tcW w:w="1338" w:type="dxa"/>
            <w:tcBorders>
              <w:left w:val="single" w:sz="4" w:space="0" w:color="000000"/>
            </w:tcBorders>
          </w:tcPr>
          <w:p>
            <w:pPr>
              <w:pStyle w:val="TableParagraph"/>
              <w:spacing w:line="256" w:lineRule="exact"/>
              <w:ind w:left="102"/>
              <w:rPr>
                <w:sz w:val="24"/>
              </w:rPr>
            </w:pPr>
            <w:r>
              <w:rPr>
                <w:spacing w:val="-2"/>
                <w:sz w:val="24"/>
              </w:rPr>
              <w:t>.0065205</w:t>
            </w:r>
          </w:p>
        </w:tc>
        <w:tc>
          <w:tcPr>
            <w:tcW w:w="1384" w:type="dxa"/>
          </w:tcPr>
          <w:p>
            <w:pPr>
              <w:pStyle w:val="TableParagraph"/>
              <w:spacing w:line="256" w:lineRule="exact"/>
              <w:ind w:left="106"/>
              <w:rPr>
                <w:sz w:val="24"/>
              </w:rPr>
            </w:pPr>
            <w:r>
              <w:rPr>
                <w:spacing w:val="-2"/>
                <w:sz w:val="24"/>
              </w:rPr>
              <w:t>.0104329</w:t>
            </w:r>
          </w:p>
        </w:tc>
        <w:tc>
          <w:tcPr>
            <w:tcW w:w="752" w:type="dxa"/>
          </w:tcPr>
          <w:p>
            <w:pPr>
              <w:pStyle w:val="TableParagraph"/>
              <w:spacing w:line="256" w:lineRule="exact"/>
              <w:ind w:left="126"/>
              <w:rPr>
                <w:sz w:val="24"/>
              </w:rPr>
            </w:pPr>
            <w:r>
              <w:rPr>
                <w:spacing w:val="-4"/>
                <w:sz w:val="24"/>
              </w:rPr>
              <w:t>0.62</w:t>
            </w:r>
          </w:p>
        </w:tc>
        <w:tc>
          <w:tcPr>
            <w:tcW w:w="1090" w:type="dxa"/>
          </w:tcPr>
          <w:p>
            <w:pPr>
              <w:pStyle w:val="TableParagraph"/>
              <w:spacing w:line="256" w:lineRule="exact"/>
              <w:ind w:left="116"/>
              <w:rPr>
                <w:sz w:val="24"/>
              </w:rPr>
            </w:pPr>
            <w:r>
              <w:rPr>
                <w:spacing w:val="-2"/>
                <w:sz w:val="24"/>
              </w:rPr>
              <w:t>0.532</w:t>
            </w:r>
          </w:p>
        </w:tc>
        <w:tc>
          <w:tcPr>
            <w:tcW w:w="2498" w:type="dxa"/>
          </w:tcPr>
          <w:p>
            <w:pPr>
              <w:pStyle w:val="TableParagraph"/>
              <w:tabs>
                <w:tab w:pos="1366" w:val="left" w:leader="none"/>
              </w:tabs>
              <w:spacing w:line="256" w:lineRule="exact"/>
              <w:ind w:left="111"/>
              <w:jc w:val="center"/>
              <w:rPr>
                <w:sz w:val="24"/>
              </w:rPr>
            </w:pPr>
            <w:r>
              <w:rPr>
                <w:spacing w:val="-2"/>
                <w:sz w:val="24"/>
              </w:rPr>
              <w:t>-.0139276</w:t>
            </w:r>
            <w:r>
              <w:rPr>
                <w:sz w:val="24"/>
              </w:rPr>
              <w:tab/>
            </w:r>
            <w:r>
              <w:rPr>
                <w:spacing w:val="-2"/>
                <w:sz w:val="24"/>
              </w:rPr>
              <w:t>.0269686</w:t>
            </w:r>
          </w:p>
        </w:tc>
      </w:tr>
      <w:tr>
        <w:trPr>
          <w:trHeight w:val="278" w:hRule="atLeast"/>
        </w:trPr>
        <w:tc>
          <w:tcPr>
            <w:tcW w:w="1978" w:type="dxa"/>
            <w:tcBorders>
              <w:bottom w:val="single" w:sz="4" w:space="0" w:color="000000"/>
              <w:right w:val="single" w:sz="4" w:space="0" w:color="000000"/>
            </w:tcBorders>
          </w:tcPr>
          <w:p>
            <w:pPr>
              <w:pStyle w:val="TableParagraph"/>
              <w:spacing w:line="259" w:lineRule="exact"/>
              <w:ind w:right="101"/>
              <w:jc w:val="right"/>
              <w:rPr>
                <w:i/>
                <w:sz w:val="24"/>
              </w:rPr>
            </w:pPr>
            <w:r>
              <w:rPr>
                <w:i/>
                <w:spacing w:val="-2"/>
                <w:sz w:val="24"/>
              </w:rPr>
              <w:t>_cons</w:t>
            </w:r>
          </w:p>
        </w:tc>
        <w:tc>
          <w:tcPr>
            <w:tcW w:w="1338" w:type="dxa"/>
            <w:tcBorders>
              <w:left w:val="single" w:sz="4" w:space="0" w:color="000000"/>
              <w:bottom w:val="single" w:sz="4" w:space="0" w:color="000000"/>
            </w:tcBorders>
          </w:tcPr>
          <w:p>
            <w:pPr>
              <w:pStyle w:val="TableParagraph"/>
              <w:spacing w:line="259" w:lineRule="exact"/>
              <w:ind w:left="102"/>
              <w:rPr>
                <w:sz w:val="24"/>
              </w:rPr>
            </w:pPr>
            <w:r>
              <w:rPr>
                <w:spacing w:val="-2"/>
                <w:sz w:val="24"/>
              </w:rPr>
              <w:t>-2.841898</w:t>
            </w:r>
          </w:p>
        </w:tc>
        <w:tc>
          <w:tcPr>
            <w:tcW w:w="1384" w:type="dxa"/>
            <w:tcBorders>
              <w:bottom w:val="single" w:sz="4" w:space="0" w:color="000000"/>
            </w:tcBorders>
          </w:tcPr>
          <w:p>
            <w:pPr>
              <w:pStyle w:val="TableParagraph"/>
              <w:spacing w:line="259" w:lineRule="exact"/>
              <w:ind w:left="106"/>
              <w:rPr>
                <w:sz w:val="24"/>
              </w:rPr>
            </w:pPr>
            <w:r>
              <w:rPr>
                <w:spacing w:val="-2"/>
                <w:sz w:val="24"/>
              </w:rPr>
              <w:t>.8535577</w:t>
            </w:r>
          </w:p>
        </w:tc>
        <w:tc>
          <w:tcPr>
            <w:tcW w:w="752" w:type="dxa"/>
            <w:tcBorders>
              <w:bottom w:val="single" w:sz="4" w:space="0" w:color="000000"/>
            </w:tcBorders>
          </w:tcPr>
          <w:p>
            <w:pPr>
              <w:pStyle w:val="TableParagraph"/>
              <w:spacing w:line="259" w:lineRule="exact"/>
              <w:ind w:left="126"/>
              <w:rPr>
                <w:sz w:val="24"/>
              </w:rPr>
            </w:pPr>
            <w:r>
              <w:rPr>
                <w:spacing w:val="-2"/>
                <w:sz w:val="24"/>
              </w:rPr>
              <w:t>-</w:t>
            </w:r>
            <w:r>
              <w:rPr>
                <w:spacing w:val="-4"/>
                <w:sz w:val="24"/>
              </w:rPr>
              <w:t>3.33</w:t>
            </w:r>
          </w:p>
        </w:tc>
        <w:tc>
          <w:tcPr>
            <w:tcW w:w="1090" w:type="dxa"/>
            <w:tcBorders>
              <w:bottom w:val="single" w:sz="4" w:space="0" w:color="000000"/>
            </w:tcBorders>
          </w:tcPr>
          <w:p>
            <w:pPr>
              <w:pStyle w:val="TableParagraph"/>
              <w:spacing w:line="259" w:lineRule="exact"/>
              <w:ind w:left="116"/>
              <w:rPr>
                <w:sz w:val="24"/>
              </w:rPr>
            </w:pPr>
            <w:r>
              <w:rPr>
                <w:spacing w:val="-2"/>
                <w:sz w:val="24"/>
              </w:rPr>
              <w:t>0.001</w:t>
            </w:r>
          </w:p>
        </w:tc>
        <w:tc>
          <w:tcPr>
            <w:tcW w:w="2498" w:type="dxa"/>
            <w:tcBorders>
              <w:bottom w:val="single" w:sz="4" w:space="0" w:color="000000"/>
            </w:tcBorders>
          </w:tcPr>
          <w:p>
            <w:pPr>
              <w:pStyle w:val="TableParagraph"/>
              <w:tabs>
                <w:tab w:pos="1288" w:val="left" w:leader="none"/>
              </w:tabs>
              <w:spacing w:line="259" w:lineRule="exact"/>
              <w:ind w:left="111"/>
              <w:jc w:val="center"/>
              <w:rPr>
                <w:sz w:val="24"/>
              </w:rPr>
            </w:pPr>
            <w:r>
              <w:rPr>
                <w:spacing w:val="-2"/>
                <w:sz w:val="24"/>
              </w:rPr>
              <w:t>-4.51484</w:t>
            </w:r>
            <w:r>
              <w:rPr>
                <w:sz w:val="24"/>
              </w:rPr>
              <w:tab/>
            </w:r>
            <w:r>
              <w:rPr>
                <w:spacing w:val="-2"/>
                <w:sz w:val="24"/>
              </w:rPr>
              <w:t>-1.168955</w:t>
            </w:r>
          </w:p>
        </w:tc>
      </w:tr>
      <w:tr>
        <w:trPr>
          <w:trHeight w:val="275" w:hRule="atLeast"/>
        </w:trPr>
        <w:tc>
          <w:tcPr>
            <w:tcW w:w="1978" w:type="dxa"/>
            <w:tcBorders>
              <w:top w:val="single" w:sz="4" w:space="0" w:color="000000"/>
              <w:right w:val="single" w:sz="4" w:space="0" w:color="000000"/>
            </w:tcBorders>
          </w:tcPr>
          <w:p>
            <w:pPr>
              <w:pStyle w:val="TableParagraph"/>
              <w:spacing w:line="255" w:lineRule="exact"/>
              <w:ind w:left="122"/>
              <w:rPr>
                <w:b/>
                <w:sz w:val="24"/>
              </w:rPr>
            </w:pPr>
            <w:r>
              <w:rPr>
                <w:b/>
                <w:spacing w:val="-2"/>
                <w:sz w:val="24"/>
              </w:rPr>
              <w:t>Use_platform</w:t>
            </w:r>
          </w:p>
        </w:tc>
        <w:tc>
          <w:tcPr>
            <w:tcW w:w="1338" w:type="dxa"/>
            <w:tcBorders>
              <w:top w:val="single" w:sz="4" w:space="0" w:color="000000"/>
              <w:left w:val="single" w:sz="4" w:space="0" w:color="000000"/>
            </w:tcBorders>
          </w:tcPr>
          <w:p>
            <w:pPr>
              <w:pStyle w:val="TableParagraph"/>
              <w:rPr>
                <w:sz w:val="20"/>
              </w:rPr>
            </w:pPr>
          </w:p>
        </w:tc>
        <w:tc>
          <w:tcPr>
            <w:tcW w:w="1384" w:type="dxa"/>
            <w:tcBorders>
              <w:top w:val="single" w:sz="4" w:space="0" w:color="000000"/>
            </w:tcBorders>
          </w:tcPr>
          <w:p>
            <w:pPr>
              <w:pStyle w:val="TableParagraph"/>
              <w:rPr>
                <w:sz w:val="20"/>
              </w:rPr>
            </w:pPr>
          </w:p>
        </w:tc>
        <w:tc>
          <w:tcPr>
            <w:tcW w:w="752" w:type="dxa"/>
            <w:tcBorders>
              <w:top w:val="single" w:sz="4" w:space="0" w:color="000000"/>
            </w:tcBorders>
          </w:tcPr>
          <w:p>
            <w:pPr>
              <w:pStyle w:val="TableParagraph"/>
              <w:rPr>
                <w:sz w:val="20"/>
              </w:rPr>
            </w:pPr>
          </w:p>
        </w:tc>
        <w:tc>
          <w:tcPr>
            <w:tcW w:w="1090" w:type="dxa"/>
            <w:tcBorders>
              <w:top w:val="single" w:sz="4" w:space="0" w:color="000000"/>
            </w:tcBorders>
          </w:tcPr>
          <w:p>
            <w:pPr>
              <w:pStyle w:val="TableParagraph"/>
              <w:rPr>
                <w:sz w:val="20"/>
              </w:rPr>
            </w:pPr>
          </w:p>
        </w:tc>
        <w:tc>
          <w:tcPr>
            <w:tcW w:w="2498" w:type="dxa"/>
            <w:tcBorders>
              <w:top w:val="single" w:sz="4" w:space="0" w:color="000000"/>
            </w:tcBorders>
          </w:tcPr>
          <w:p>
            <w:pPr>
              <w:pStyle w:val="TableParagraph"/>
              <w:rPr>
                <w:sz w:val="20"/>
              </w:rPr>
            </w:pPr>
          </w:p>
        </w:tc>
      </w:tr>
      <w:tr>
        <w:trPr>
          <w:trHeight w:val="273" w:hRule="atLeast"/>
        </w:trPr>
        <w:tc>
          <w:tcPr>
            <w:tcW w:w="1978" w:type="dxa"/>
            <w:tcBorders>
              <w:right w:val="single" w:sz="4" w:space="0" w:color="000000"/>
            </w:tcBorders>
          </w:tcPr>
          <w:p>
            <w:pPr>
              <w:pStyle w:val="TableParagraph"/>
              <w:spacing w:line="254" w:lineRule="exact"/>
              <w:ind w:right="100"/>
              <w:jc w:val="right"/>
              <w:rPr>
                <w:sz w:val="24"/>
              </w:rPr>
            </w:pPr>
            <w:r>
              <w:rPr>
                <w:spacing w:val="-5"/>
                <w:sz w:val="24"/>
              </w:rPr>
              <w:t>age</w:t>
            </w:r>
          </w:p>
        </w:tc>
        <w:tc>
          <w:tcPr>
            <w:tcW w:w="1338" w:type="dxa"/>
            <w:tcBorders>
              <w:left w:val="single" w:sz="4" w:space="0" w:color="000000"/>
            </w:tcBorders>
          </w:tcPr>
          <w:p>
            <w:pPr>
              <w:pStyle w:val="TableParagraph"/>
              <w:spacing w:line="254" w:lineRule="exact"/>
              <w:ind w:left="102"/>
              <w:rPr>
                <w:sz w:val="24"/>
              </w:rPr>
            </w:pPr>
            <w:r>
              <w:rPr>
                <w:spacing w:val="-2"/>
                <w:sz w:val="24"/>
              </w:rPr>
              <w:t>-.0021393</w:t>
            </w:r>
          </w:p>
        </w:tc>
        <w:tc>
          <w:tcPr>
            <w:tcW w:w="1384" w:type="dxa"/>
          </w:tcPr>
          <w:p>
            <w:pPr>
              <w:pStyle w:val="TableParagraph"/>
              <w:spacing w:line="254" w:lineRule="exact"/>
              <w:ind w:left="106"/>
              <w:rPr>
                <w:sz w:val="24"/>
              </w:rPr>
            </w:pPr>
            <w:r>
              <w:rPr>
                <w:spacing w:val="-2"/>
                <w:sz w:val="24"/>
              </w:rPr>
              <w:t>.0092984</w:t>
            </w:r>
          </w:p>
        </w:tc>
        <w:tc>
          <w:tcPr>
            <w:tcW w:w="752" w:type="dxa"/>
          </w:tcPr>
          <w:p>
            <w:pPr>
              <w:pStyle w:val="TableParagraph"/>
              <w:spacing w:line="254" w:lineRule="exact"/>
              <w:ind w:left="126"/>
              <w:rPr>
                <w:sz w:val="24"/>
              </w:rPr>
            </w:pPr>
            <w:r>
              <w:rPr>
                <w:spacing w:val="-2"/>
                <w:sz w:val="24"/>
              </w:rPr>
              <w:t>-</w:t>
            </w:r>
            <w:r>
              <w:rPr>
                <w:spacing w:val="-4"/>
                <w:sz w:val="24"/>
              </w:rPr>
              <w:t>0.23</w:t>
            </w:r>
          </w:p>
        </w:tc>
        <w:tc>
          <w:tcPr>
            <w:tcW w:w="1090" w:type="dxa"/>
          </w:tcPr>
          <w:p>
            <w:pPr>
              <w:pStyle w:val="TableParagraph"/>
              <w:spacing w:line="254" w:lineRule="exact"/>
              <w:ind w:left="116"/>
              <w:rPr>
                <w:sz w:val="24"/>
              </w:rPr>
            </w:pPr>
            <w:r>
              <w:rPr>
                <w:spacing w:val="-2"/>
                <w:sz w:val="24"/>
              </w:rPr>
              <w:t>0.818</w:t>
            </w:r>
          </w:p>
        </w:tc>
        <w:tc>
          <w:tcPr>
            <w:tcW w:w="2498" w:type="dxa"/>
          </w:tcPr>
          <w:p>
            <w:pPr>
              <w:pStyle w:val="TableParagraph"/>
              <w:tabs>
                <w:tab w:pos="1361" w:val="left" w:leader="none"/>
              </w:tabs>
              <w:spacing w:line="254" w:lineRule="exact"/>
              <w:ind w:left="108"/>
              <w:jc w:val="center"/>
              <w:rPr>
                <w:sz w:val="24"/>
              </w:rPr>
            </w:pPr>
            <w:r>
              <w:rPr>
                <w:spacing w:val="-2"/>
                <w:sz w:val="24"/>
              </w:rPr>
              <w:t>-.0203639</w:t>
            </w:r>
            <w:r>
              <w:rPr>
                <w:sz w:val="24"/>
              </w:rPr>
              <w:tab/>
            </w:r>
            <w:r>
              <w:rPr>
                <w:spacing w:val="-2"/>
                <w:sz w:val="24"/>
              </w:rPr>
              <w:t>.0160852</w:t>
            </w:r>
          </w:p>
        </w:tc>
      </w:tr>
      <w:tr>
        <w:trPr>
          <w:trHeight w:val="276" w:hRule="atLeast"/>
        </w:trPr>
        <w:tc>
          <w:tcPr>
            <w:tcW w:w="1978" w:type="dxa"/>
            <w:tcBorders>
              <w:right w:val="single" w:sz="4" w:space="0" w:color="000000"/>
            </w:tcBorders>
          </w:tcPr>
          <w:p>
            <w:pPr>
              <w:pStyle w:val="TableParagraph"/>
              <w:spacing w:line="256" w:lineRule="exact"/>
              <w:ind w:right="104"/>
              <w:jc w:val="right"/>
              <w:rPr>
                <w:sz w:val="24"/>
              </w:rPr>
            </w:pPr>
            <w:r>
              <w:rPr>
                <w:spacing w:val="-5"/>
                <w:sz w:val="24"/>
              </w:rPr>
              <w:t>Sex</w:t>
            </w:r>
          </w:p>
        </w:tc>
        <w:tc>
          <w:tcPr>
            <w:tcW w:w="1338" w:type="dxa"/>
            <w:tcBorders>
              <w:left w:val="single" w:sz="4" w:space="0" w:color="000000"/>
            </w:tcBorders>
          </w:tcPr>
          <w:p>
            <w:pPr>
              <w:pStyle w:val="TableParagraph"/>
              <w:spacing w:line="256" w:lineRule="exact"/>
              <w:ind w:left="102"/>
              <w:rPr>
                <w:sz w:val="24"/>
              </w:rPr>
            </w:pPr>
            <w:r>
              <w:rPr>
                <w:spacing w:val="-2"/>
                <w:sz w:val="24"/>
              </w:rPr>
              <w:t>.1357574</w:t>
            </w:r>
          </w:p>
        </w:tc>
        <w:tc>
          <w:tcPr>
            <w:tcW w:w="1384" w:type="dxa"/>
          </w:tcPr>
          <w:p>
            <w:pPr>
              <w:pStyle w:val="TableParagraph"/>
              <w:spacing w:line="256" w:lineRule="exact"/>
              <w:ind w:left="106"/>
              <w:rPr>
                <w:sz w:val="24"/>
              </w:rPr>
            </w:pPr>
            <w:r>
              <w:rPr>
                <w:spacing w:val="-2"/>
                <w:sz w:val="24"/>
              </w:rPr>
              <w:t>.2026959</w:t>
            </w:r>
          </w:p>
        </w:tc>
        <w:tc>
          <w:tcPr>
            <w:tcW w:w="752" w:type="dxa"/>
          </w:tcPr>
          <w:p>
            <w:pPr>
              <w:pStyle w:val="TableParagraph"/>
              <w:spacing w:line="256" w:lineRule="exact"/>
              <w:ind w:left="126"/>
              <w:rPr>
                <w:sz w:val="24"/>
              </w:rPr>
            </w:pPr>
            <w:r>
              <w:rPr>
                <w:spacing w:val="-4"/>
                <w:sz w:val="24"/>
              </w:rPr>
              <w:t>0.67</w:t>
            </w:r>
          </w:p>
        </w:tc>
        <w:tc>
          <w:tcPr>
            <w:tcW w:w="1090" w:type="dxa"/>
          </w:tcPr>
          <w:p>
            <w:pPr>
              <w:pStyle w:val="TableParagraph"/>
              <w:spacing w:line="256" w:lineRule="exact"/>
              <w:ind w:left="116"/>
              <w:rPr>
                <w:sz w:val="24"/>
              </w:rPr>
            </w:pPr>
            <w:r>
              <w:rPr>
                <w:spacing w:val="-2"/>
                <w:sz w:val="24"/>
              </w:rPr>
              <w:t>0.503</w:t>
            </w:r>
          </w:p>
        </w:tc>
        <w:tc>
          <w:tcPr>
            <w:tcW w:w="2498" w:type="dxa"/>
          </w:tcPr>
          <w:p>
            <w:pPr>
              <w:pStyle w:val="TableParagraph"/>
              <w:tabs>
                <w:tab w:pos="1361" w:val="left" w:leader="none"/>
              </w:tabs>
              <w:spacing w:line="256" w:lineRule="exact"/>
              <w:ind w:left="108"/>
              <w:jc w:val="center"/>
              <w:rPr>
                <w:sz w:val="24"/>
              </w:rPr>
            </w:pPr>
            <w:r>
              <w:rPr>
                <w:spacing w:val="-2"/>
                <w:sz w:val="24"/>
              </w:rPr>
              <w:t>-.2615192</w:t>
            </w:r>
            <w:r>
              <w:rPr>
                <w:sz w:val="24"/>
              </w:rPr>
              <w:tab/>
            </w:r>
            <w:r>
              <w:rPr>
                <w:spacing w:val="-2"/>
                <w:sz w:val="24"/>
              </w:rPr>
              <w:t>.5330341</w:t>
            </w:r>
          </w:p>
        </w:tc>
      </w:tr>
      <w:tr>
        <w:trPr>
          <w:trHeight w:val="275" w:hRule="atLeast"/>
        </w:trPr>
        <w:tc>
          <w:tcPr>
            <w:tcW w:w="1978" w:type="dxa"/>
            <w:tcBorders>
              <w:right w:val="single" w:sz="4" w:space="0" w:color="000000"/>
            </w:tcBorders>
          </w:tcPr>
          <w:p>
            <w:pPr>
              <w:pStyle w:val="TableParagraph"/>
              <w:spacing w:line="256" w:lineRule="exact"/>
              <w:ind w:right="101"/>
              <w:jc w:val="right"/>
              <w:rPr>
                <w:sz w:val="24"/>
              </w:rPr>
            </w:pPr>
            <w:r>
              <w:rPr>
                <w:sz w:val="24"/>
              </w:rPr>
              <w:t>education</w:t>
            </w:r>
            <w:r>
              <w:rPr>
                <w:spacing w:val="-3"/>
                <w:sz w:val="24"/>
              </w:rPr>
              <w:t> </w:t>
            </w:r>
            <w:r>
              <w:rPr>
                <w:spacing w:val="-2"/>
                <w:sz w:val="24"/>
              </w:rPr>
              <w:t>_years</w:t>
            </w:r>
          </w:p>
        </w:tc>
        <w:tc>
          <w:tcPr>
            <w:tcW w:w="1338" w:type="dxa"/>
            <w:tcBorders>
              <w:left w:val="single" w:sz="4" w:space="0" w:color="000000"/>
            </w:tcBorders>
          </w:tcPr>
          <w:p>
            <w:pPr>
              <w:pStyle w:val="TableParagraph"/>
              <w:spacing w:line="256" w:lineRule="exact"/>
              <w:ind w:left="102"/>
              <w:rPr>
                <w:sz w:val="24"/>
              </w:rPr>
            </w:pPr>
            <w:r>
              <w:rPr>
                <w:spacing w:val="-2"/>
                <w:sz w:val="24"/>
              </w:rPr>
              <w:t>-.0112969</w:t>
            </w:r>
          </w:p>
        </w:tc>
        <w:tc>
          <w:tcPr>
            <w:tcW w:w="1384" w:type="dxa"/>
          </w:tcPr>
          <w:p>
            <w:pPr>
              <w:pStyle w:val="TableParagraph"/>
              <w:spacing w:line="256" w:lineRule="exact"/>
              <w:ind w:left="106"/>
              <w:rPr>
                <w:sz w:val="24"/>
              </w:rPr>
            </w:pPr>
            <w:r>
              <w:rPr>
                <w:spacing w:val="-2"/>
                <w:sz w:val="24"/>
              </w:rPr>
              <w:t>.0302472</w:t>
            </w:r>
          </w:p>
        </w:tc>
        <w:tc>
          <w:tcPr>
            <w:tcW w:w="752" w:type="dxa"/>
          </w:tcPr>
          <w:p>
            <w:pPr>
              <w:pStyle w:val="TableParagraph"/>
              <w:spacing w:line="256" w:lineRule="exact"/>
              <w:ind w:left="126"/>
              <w:rPr>
                <w:sz w:val="24"/>
              </w:rPr>
            </w:pPr>
            <w:r>
              <w:rPr>
                <w:spacing w:val="-2"/>
                <w:sz w:val="24"/>
              </w:rPr>
              <w:t>-</w:t>
            </w:r>
            <w:r>
              <w:rPr>
                <w:spacing w:val="-4"/>
                <w:sz w:val="24"/>
              </w:rPr>
              <w:t>0.37</w:t>
            </w:r>
          </w:p>
        </w:tc>
        <w:tc>
          <w:tcPr>
            <w:tcW w:w="1090" w:type="dxa"/>
          </w:tcPr>
          <w:p>
            <w:pPr>
              <w:pStyle w:val="TableParagraph"/>
              <w:spacing w:line="256" w:lineRule="exact"/>
              <w:ind w:left="116"/>
              <w:rPr>
                <w:sz w:val="24"/>
              </w:rPr>
            </w:pPr>
            <w:r>
              <w:rPr>
                <w:spacing w:val="-2"/>
                <w:sz w:val="24"/>
              </w:rPr>
              <w:t>0.709</w:t>
            </w:r>
          </w:p>
        </w:tc>
        <w:tc>
          <w:tcPr>
            <w:tcW w:w="2498" w:type="dxa"/>
          </w:tcPr>
          <w:p>
            <w:pPr>
              <w:pStyle w:val="TableParagraph"/>
              <w:tabs>
                <w:tab w:pos="1362" w:val="left" w:leader="none"/>
              </w:tabs>
              <w:spacing w:line="256" w:lineRule="exact"/>
              <w:ind w:left="109"/>
              <w:jc w:val="center"/>
              <w:rPr>
                <w:sz w:val="24"/>
              </w:rPr>
            </w:pPr>
            <w:r>
              <w:rPr>
                <w:spacing w:val="-2"/>
                <w:sz w:val="24"/>
              </w:rPr>
              <w:t>-.0705802</w:t>
            </w:r>
            <w:r>
              <w:rPr>
                <w:sz w:val="24"/>
              </w:rPr>
              <w:tab/>
            </w:r>
            <w:r>
              <w:rPr>
                <w:spacing w:val="-2"/>
                <w:sz w:val="24"/>
              </w:rPr>
              <w:t>.0479865</w:t>
            </w:r>
          </w:p>
        </w:tc>
      </w:tr>
      <w:tr>
        <w:trPr>
          <w:trHeight w:val="275" w:hRule="atLeast"/>
        </w:trPr>
        <w:tc>
          <w:tcPr>
            <w:tcW w:w="1978" w:type="dxa"/>
            <w:tcBorders>
              <w:right w:val="single" w:sz="4" w:space="0" w:color="000000"/>
            </w:tcBorders>
          </w:tcPr>
          <w:p>
            <w:pPr>
              <w:pStyle w:val="TableParagraph"/>
              <w:spacing w:line="256" w:lineRule="exact"/>
              <w:ind w:right="101"/>
              <w:jc w:val="right"/>
              <w:rPr>
                <w:sz w:val="24"/>
              </w:rPr>
            </w:pPr>
            <w:r>
              <w:rPr>
                <w:sz w:val="24"/>
              </w:rPr>
              <w:t>potato</w:t>
            </w:r>
            <w:r>
              <w:rPr>
                <w:spacing w:val="-2"/>
                <w:sz w:val="24"/>
              </w:rPr>
              <w:t> _years</w:t>
            </w:r>
          </w:p>
        </w:tc>
        <w:tc>
          <w:tcPr>
            <w:tcW w:w="1338" w:type="dxa"/>
            <w:tcBorders>
              <w:left w:val="single" w:sz="4" w:space="0" w:color="000000"/>
            </w:tcBorders>
          </w:tcPr>
          <w:p>
            <w:pPr>
              <w:pStyle w:val="TableParagraph"/>
              <w:spacing w:line="256" w:lineRule="exact"/>
              <w:ind w:left="102"/>
              <w:rPr>
                <w:sz w:val="24"/>
              </w:rPr>
            </w:pPr>
            <w:r>
              <w:rPr>
                <w:spacing w:val="-2"/>
                <w:sz w:val="24"/>
              </w:rPr>
              <w:t>-.0236702</w:t>
            </w:r>
          </w:p>
        </w:tc>
        <w:tc>
          <w:tcPr>
            <w:tcW w:w="1384" w:type="dxa"/>
          </w:tcPr>
          <w:p>
            <w:pPr>
              <w:pStyle w:val="TableParagraph"/>
              <w:spacing w:line="256" w:lineRule="exact"/>
              <w:ind w:left="106"/>
              <w:rPr>
                <w:sz w:val="24"/>
              </w:rPr>
            </w:pPr>
            <w:r>
              <w:rPr>
                <w:spacing w:val="-2"/>
                <w:sz w:val="24"/>
              </w:rPr>
              <w:t>.017657</w:t>
            </w:r>
          </w:p>
        </w:tc>
        <w:tc>
          <w:tcPr>
            <w:tcW w:w="752" w:type="dxa"/>
          </w:tcPr>
          <w:p>
            <w:pPr>
              <w:pStyle w:val="TableParagraph"/>
              <w:spacing w:line="256" w:lineRule="exact"/>
              <w:ind w:left="126"/>
              <w:rPr>
                <w:sz w:val="24"/>
              </w:rPr>
            </w:pPr>
            <w:r>
              <w:rPr>
                <w:spacing w:val="-2"/>
                <w:sz w:val="24"/>
              </w:rPr>
              <w:t>-</w:t>
            </w:r>
            <w:r>
              <w:rPr>
                <w:spacing w:val="-4"/>
                <w:sz w:val="24"/>
              </w:rPr>
              <w:t>1.34</w:t>
            </w:r>
          </w:p>
        </w:tc>
        <w:tc>
          <w:tcPr>
            <w:tcW w:w="1090" w:type="dxa"/>
          </w:tcPr>
          <w:p>
            <w:pPr>
              <w:pStyle w:val="TableParagraph"/>
              <w:spacing w:line="256" w:lineRule="exact"/>
              <w:ind w:left="116"/>
              <w:rPr>
                <w:sz w:val="24"/>
              </w:rPr>
            </w:pPr>
            <w:r>
              <w:rPr>
                <w:spacing w:val="-2"/>
                <w:sz w:val="24"/>
              </w:rPr>
              <w:t>0.180</w:t>
            </w:r>
          </w:p>
        </w:tc>
        <w:tc>
          <w:tcPr>
            <w:tcW w:w="2498" w:type="dxa"/>
          </w:tcPr>
          <w:p>
            <w:pPr>
              <w:pStyle w:val="TableParagraph"/>
              <w:tabs>
                <w:tab w:pos="1414" w:val="left" w:leader="none"/>
              </w:tabs>
              <w:spacing w:line="256" w:lineRule="exact"/>
              <w:ind w:left="75"/>
              <w:jc w:val="center"/>
              <w:rPr>
                <w:sz w:val="24"/>
              </w:rPr>
            </w:pPr>
            <w:r>
              <w:rPr>
                <w:spacing w:val="-2"/>
                <w:sz w:val="24"/>
              </w:rPr>
              <w:t>-.0582773</w:t>
            </w:r>
            <w:r>
              <w:rPr>
                <w:sz w:val="24"/>
              </w:rPr>
              <w:tab/>
            </w:r>
            <w:r>
              <w:rPr>
                <w:spacing w:val="-2"/>
                <w:sz w:val="24"/>
              </w:rPr>
              <w:t>.010937</w:t>
            </w:r>
          </w:p>
        </w:tc>
      </w:tr>
      <w:tr>
        <w:trPr>
          <w:trHeight w:val="276" w:hRule="atLeast"/>
        </w:trPr>
        <w:tc>
          <w:tcPr>
            <w:tcW w:w="1978" w:type="dxa"/>
            <w:tcBorders>
              <w:right w:val="single" w:sz="4" w:space="0" w:color="000000"/>
            </w:tcBorders>
          </w:tcPr>
          <w:p>
            <w:pPr>
              <w:pStyle w:val="TableParagraph"/>
              <w:spacing w:line="256" w:lineRule="exact"/>
              <w:ind w:left="124"/>
              <w:rPr>
                <w:sz w:val="24"/>
              </w:rPr>
            </w:pPr>
            <w:r>
              <w:rPr>
                <w:spacing w:val="-2"/>
                <w:sz w:val="24"/>
              </w:rPr>
              <w:t>potato_land_acres</w:t>
            </w:r>
          </w:p>
        </w:tc>
        <w:tc>
          <w:tcPr>
            <w:tcW w:w="1338" w:type="dxa"/>
            <w:tcBorders>
              <w:left w:val="single" w:sz="4" w:space="0" w:color="000000"/>
            </w:tcBorders>
          </w:tcPr>
          <w:p>
            <w:pPr>
              <w:pStyle w:val="TableParagraph"/>
              <w:spacing w:line="256" w:lineRule="exact"/>
              <w:ind w:left="102"/>
              <w:rPr>
                <w:sz w:val="24"/>
              </w:rPr>
            </w:pPr>
            <w:r>
              <w:rPr>
                <w:spacing w:val="-2"/>
                <w:sz w:val="24"/>
              </w:rPr>
              <w:t>.2101176</w:t>
            </w:r>
          </w:p>
        </w:tc>
        <w:tc>
          <w:tcPr>
            <w:tcW w:w="1384" w:type="dxa"/>
          </w:tcPr>
          <w:p>
            <w:pPr>
              <w:pStyle w:val="TableParagraph"/>
              <w:spacing w:line="256" w:lineRule="exact"/>
              <w:ind w:left="106"/>
              <w:rPr>
                <w:sz w:val="24"/>
              </w:rPr>
            </w:pPr>
            <w:r>
              <w:rPr>
                <w:spacing w:val="-2"/>
                <w:sz w:val="24"/>
              </w:rPr>
              <w:t>.0699662</w:t>
            </w:r>
          </w:p>
        </w:tc>
        <w:tc>
          <w:tcPr>
            <w:tcW w:w="752" w:type="dxa"/>
          </w:tcPr>
          <w:p>
            <w:pPr>
              <w:pStyle w:val="TableParagraph"/>
              <w:spacing w:line="256" w:lineRule="exact"/>
              <w:ind w:left="126"/>
              <w:rPr>
                <w:sz w:val="24"/>
              </w:rPr>
            </w:pPr>
            <w:r>
              <w:rPr>
                <w:spacing w:val="-4"/>
                <w:sz w:val="24"/>
              </w:rPr>
              <w:t>3.00</w:t>
            </w:r>
          </w:p>
        </w:tc>
        <w:tc>
          <w:tcPr>
            <w:tcW w:w="1090" w:type="dxa"/>
          </w:tcPr>
          <w:p>
            <w:pPr>
              <w:pStyle w:val="TableParagraph"/>
              <w:spacing w:line="256" w:lineRule="exact"/>
              <w:ind w:left="116"/>
              <w:rPr>
                <w:sz w:val="24"/>
              </w:rPr>
            </w:pPr>
            <w:r>
              <w:rPr>
                <w:spacing w:val="-2"/>
                <w:sz w:val="24"/>
              </w:rPr>
              <w:t>0.003</w:t>
            </w:r>
          </w:p>
        </w:tc>
        <w:tc>
          <w:tcPr>
            <w:tcW w:w="2498" w:type="dxa"/>
          </w:tcPr>
          <w:p>
            <w:pPr>
              <w:pStyle w:val="TableParagraph"/>
              <w:tabs>
                <w:tab w:pos="1362" w:val="left" w:leader="none"/>
              </w:tabs>
              <w:spacing w:line="256" w:lineRule="exact"/>
              <w:ind w:left="109"/>
              <w:jc w:val="center"/>
              <w:rPr>
                <w:sz w:val="24"/>
              </w:rPr>
            </w:pPr>
            <w:r>
              <w:rPr>
                <w:spacing w:val="-2"/>
                <w:sz w:val="24"/>
              </w:rPr>
              <w:t>.0729863</w:t>
            </w:r>
            <w:r>
              <w:rPr>
                <w:sz w:val="24"/>
              </w:rPr>
              <w:tab/>
            </w:r>
            <w:r>
              <w:rPr>
                <w:spacing w:val="-2"/>
                <w:sz w:val="24"/>
              </w:rPr>
              <w:t>.3472488</w:t>
            </w:r>
          </w:p>
        </w:tc>
      </w:tr>
      <w:tr>
        <w:trPr>
          <w:trHeight w:val="275" w:hRule="atLeast"/>
        </w:trPr>
        <w:tc>
          <w:tcPr>
            <w:tcW w:w="1978" w:type="dxa"/>
            <w:tcBorders>
              <w:right w:val="single" w:sz="4" w:space="0" w:color="000000"/>
            </w:tcBorders>
          </w:tcPr>
          <w:p>
            <w:pPr>
              <w:pStyle w:val="TableParagraph"/>
              <w:spacing w:line="256" w:lineRule="exact"/>
              <w:ind w:right="102"/>
              <w:jc w:val="right"/>
              <w:rPr>
                <w:sz w:val="24"/>
              </w:rPr>
            </w:pPr>
            <w:r>
              <w:rPr>
                <w:spacing w:val="-2"/>
                <w:sz w:val="24"/>
              </w:rPr>
              <w:t>credit</w:t>
            </w:r>
          </w:p>
        </w:tc>
        <w:tc>
          <w:tcPr>
            <w:tcW w:w="1338" w:type="dxa"/>
            <w:tcBorders>
              <w:left w:val="single" w:sz="4" w:space="0" w:color="000000"/>
            </w:tcBorders>
          </w:tcPr>
          <w:p>
            <w:pPr>
              <w:pStyle w:val="TableParagraph"/>
              <w:spacing w:line="256" w:lineRule="exact"/>
              <w:ind w:left="102"/>
              <w:rPr>
                <w:sz w:val="24"/>
              </w:rPr>
            </w:pPr>
            <w:r>
              <w:rPr>
                <w:spacing w:val="-2"/>
                <w:sz w:val="24"/>
              </w:rPr>
              <w:t>.2264904</w:t>
            </w:r>
          </w:p>
        </w:tc>
        <w:tc>
          <w:tcPr>
            <w:tcW w:w="1384" w:type="dxa"/>
          </w:tcPr>
          <w:p>
            <w:pPr>
              <w:pStyle w:val="TableParagraph"/>
              <w:spacing w:line="256" w:lineRule="exact"/>
              <w:ind w:left="166"/>
              <w:rPr>
                <w:sz w:val="24"/>
              </w:rPr>
            </w:pPr>
            <w:r>
              <w:rPr>
                <w:spacing w:val="-2"/>
                <w:sz w:val="24"/>
              </w:rPr>
              <w:t>.1011007</w:t>
            </w:r>
          </w:p>
        </w:tc>
        <w:tc>
          <w:tcPr>
            <w:tcW w:w="752" w:type="dxa"/>
          </w:tcPr>
          <w:p>
            <w:pPr>
              <w:pStyle w:val="TableParagraph"/>
              <w:spacing w:line="256" w:lineRule="exact"/>
              <w:ind w:left="126"/>
              <w:rPr>
                <w:sz w:val="24"/>
              </w:rPr>
            </w:pPr>
            <w:r>
              <w:rPr>
                <w:spacing w:val="-4"/>
                <w:sz w:val="24"/>
              </w:rPr>
              <w:t>2.24</w:t>
            </w:r>
          </w:p>
        </w:tc>
        <w:tc>
          <w:tcPr>
            <w:tcW w:w="1090" w:type="dxa"/>
          </w:tcPr>
          <w:p>
            <w:pPr>
              <w:pStyle w:val="TableParagraph"/>
              <w:spacing w:line="256" w:lineRule="exact"/>
              <w:ind w:left="116"/>
              <w:rPr>
                <w:sz w:val="24"/>
              </w:rPr>
            </w:pPr>
            <w:r>
              <w:rPr>
                <w:spacing w:val="-2"/>
                <w:sz w:val="24"/>
              </w:rPr>
              <w:t>0.025</w:t>
            </w:r>
          </w:p>
        </w:tc>
        <w:tc>
          <w:tcPr>
            <w:tcW w:w="2498" w:type="dxa"/>
          </w:tcPr>
          <w:p>
            <w:pPr>
              <w:pStyle w:val="TableParagraph"/>
              <w:tabs>
                <w:tab w:pos="1368" w:val="left" w:leader="none"/>
              </w:tabs>
              <w:spacing w:line="256" w:lineRule="exact"/>
              <w:ind w:left="111"/>
              <w:jc w:val="center"/>
              <w:rPr>
                <w:sz w:val="24"/>
              </w:rPr>
            </w:pPr>
            <w:r>
              <w:rPr>
                <w:spacing w:val="-2"/>
                <w:sz w:val="24"/>
              </w:rPr>
              <w:t>.0283367</w:t>
            </w:r>
            <w:r>
              <w:rPr>
                <w:sz w:val="24"/>
              </w:rPr>
              <w:tab/>
            </w:r>
            <w:r>
              <w:rPr>
                <w:spacing w:val="-2"/>
                <w:sz w:val="24"/>
              </w:rPr>
              <w:t>.4246442</w:t>
            </w:r>
          </w:p>
        </w:tc>
      </w:tr>
      <w:tr>
        <w:trPr>
          <w:trHeight w:val="276" w:hRule="atLeast"/>
        </w:trPr>
        <w:tc>
          <w:tcPr>
            <w:tcW w:w="1978" w:type="dxa"/>
            <w:tcBorders>
              <w:right w:val="single" w:sz="4" w:space="0" w:color="000000"/>
            </w:tcBorders>
          </w:tcPr>
          <w:p>
            <w:pPr>
              <w:pStyle w:val="TableParagraph"/>
              <w:spacing w:line="256" w:lineRule="exact"/>
              <w:ind w:right="99"/>
              <w:jc w:val="right"/>
              <w:rPr>
                <w:sz w:val="24"/>
              </w:rPr>
            </w:pPr>
            <w:r>
              <w:rPr>
                <w:spacing w:val="-2"/>
                <w:sz w:val="24"/>
              </w:rPr>
              <w:t>training</w:t>
            </w:r>
          </w:p>
        </w:tc>
        <w:tc>
          <w:tcPr>
            <w:tcW w:w="1338" w:type="dxa"/>
            <w:tcBorders>
              <w:left w:val="single" w:sz="4" w:space="0" w:color="000000"/>
            </w:tcBorders>
          </w:tcPr>
          <w:p>
            <w:pPr>
              <w:pStyle w:val="TableParagraph"/>
              <w:spacing w:line="256" w:lineRule="exact"/>
              <w:ind w:left="102"/>
              <w:rPr>
                <w:sz w:val="24"/>
              </w:rPr>
            </w:pPr>
            <w:r>
              <w:rPr>
                <w:spacing w:val="-2"/>
                <w:sz w:val="24"/>
              </w:rPr>
              <w:t>1.114021</w:t>
            </w:r>
          </w:p>
        </w:tc>
        <w:tc>
          <w:tcPr>
            <w:tcW w:w="1384" w:type="dxa"/>
          </w:tcPr>
          <w:p>
            <w:pPr>
              <w:pStyle w:val="TableParagraph"/>
              <w:spacing w:line="256" w:lineRule="exact"/>
              <w:ind w:left="106"/>
              <w:rPr>
                <w:sz w:val="24"/>
              </w:rPr>
            </w:pPr>
            <w:r>
              <w:rPr>
                <w:spacing w:val="-2"/>
                <w:sz w:val="24"/>
              </w:rPr>
              <w:t>.2384273</w:t>
            </w:r>
          </w:p>
        </w:tc>
        <w:tc>
          <w:tcPr>
            <w:tcW w:w="752" w:type="dxa"/>
          </w:tcPr>
          <w:p>
            <w:pPr>
              <w:pStyle w:val="TableParagraph"/>
              <w:spacing w:line="256" w:lineRule="exact"/>
              <w:ind w:left="126"/>
              <w:rPr>
                <w:sz w:val="24"/>
              </w:rPr>
            </w:pPr>
            <w:r>
              <w:rPr>
                <w:spacing w:val="-4"/>
                <w:sz w:val="24"/>
              </w:rPr>
              <w:t>4.67</w:t>
            </w:r>
          </w:p>
        </w:tc>
        <w:tc>
          <w:tcPr>
            <w:tcW w:w="1090" w:type="dxa"/>
          </w:tcPr>
          <w:p>
            <w:pPr>
              <w:pStyle w:val="TableParagraph"/>
              <w:spacing w:line="256" w:lineRule="exact"/>
              <w:ind w:left="116"/>
              <w:rPr>
                <w:sz w:val="24"/>
              </w:rPr>
            </w:pPr>
            <w:r>
              <w:rPr>
                <w:spacing w:val="-2"/>
                <w:sz w:val="24"/>
              </w:rPr>
              <w:t>0.000</w:t>
            </w:r>
          </w:p>
        </w:tc>
        <w:tc>
          <w:tcPr>
            <w:tcW w:w="2498" w:type="dxa"/>
          </w:tcPr>
          <w:p>
            <w:pPr>
              <w:pStyle w:val="TableParagraph"/>
              <w:tabs>
                <w:tab w:pos="1259" w:val="left" w:leader="none"/>
              </w:tabs>
              <w:spacing w:line="256" w:lineRule="exact"/>
              <w:ind w:right="2"/>
              <w:jc w:val="center"/>
              <w:rPr>
                <w:sz w:val="24"/>
              </w:rPr>
            </w:pPr>
            <w:r>
              <w:rPr>
                <w:spacing w:val="-2"/>
                <w:sz w:val="24"/>
              </w:rPr>
              <w:t>.6467122</w:t>
            </w:r>
            <w:r>
              <w:rPr>
                <w:sz w:val="24"/>
              </w:rPr>
              <w:tab/>
            </w:r>
            <w:r>
              <w:rPr>
                <w:spacing w:val="-2"/>
                <w:sz w:val="24"/>
              </w:rPr>
              <w:t>1.58133</w:t>
            </w:r>
          </w:p>
        </w:tc>
      </w:tr>
      <w:tr>
        <w:trPr>
          <w:trHeight w:val="276" w:hRule="atLeast"/>
        </w:trPr>
        <w:tc>
          <w:tcPr>
            <w:tcW w:w="1978" w:type="dxa"/>
            <w:tcBorders>
              <w:right w:val="single" w:sz="4" w:space="0" w:color="000000"/>
            </w:tcBorders>
          </w:tcPr>
          <w:p>
            <w:pPr>
              <w:pStyle w:val="TableParagraph"/>
              <w:spacing w:line="256" w:lineRule="exact"/>
              <w:ind w:right="101"/>
              <w:jc w:val="right"/>
              <w:rPr>
                <w:sz w:val="24"/>
              </w:rPr>
            </w:pPr>
            <w:r>
              <w:rPr>
                <w:spacing w:val="-2"/>
                <w:sz w:val="24"/>
              </w:rPr>
              <w:t>info_potato_prod</w:t>
            </w:r>
          </w:p>
        </w:tc>
        <w:tc>
          <w:tcPr>
            <w:tcW w:w="1338" w:type="dxa"/>
            <w:tcBorders>
              <w:left w:val="single" w:sz="4" w:space="0" w:color="000000"/>
            </w:tcBorders>
          </w:tcPr>
          <w:p>
            <w:pPr>
              <w:pStyle w:val="TableParagraph"/>
              <w:spacing w:line="256" w:lineRule="exact"/>
              <w:ind w:left="102"/>
              <w:rPr>
                <w:sz w:val="24"/>
              </w:rPr>
            </w:pPr>
            <w:r>
              <w:rPr>
                <w:spacing w:val="-2"/>
                <w:sz w:val="24"/>
              </w:rPr>
              <w:t>1.303753</w:t>
            </w:r>
          </w:p>
        </w:tc>
        <w:tc>
          <w:tcPr>
            <w:tcW w:w="1384" w:type="dxa"/>
          </w:tcPr>
          <w:p>
            <w:pPr>
              <w:pStyle w:val="TableParagraph"/>
              <w:spacing w:line="256" w:lineRule="exact"/>
              <w:ind w:left="106"/>
              <w:rPr>
                <w:sz w:val="24"/>
              </w:rPr>
            </w:pPr>
            <w:r>
              <w:rPr>
                <w:spacing w:val="-2"/>
                <w:sz w:val="24"/>
              </w:rPr>
              <w:t>.2565371</w:t>
            </w:r>
          </w:p>
        </w:tc>
        <w:tc>
          <w:tcPr>
            <w:tcW w:w="752" w:type="dxa"/>
          </w:tcPr>
          <w:p>
            <w:pPr>
              <w:pStyle w:val="TableParagraph"/>
              <w:spacing w:line="256" w:lineRule="exact"/>
              <w:ind w:left="126"/>
              <w:rPr>
                <w:sz w:val="24"/>
              </w:rPr>
            </w:pPr>
            <w:r>
              <w:rPr>
                <w:spacing w:val="-4"/>
                <w:sz w:val="24"/>
              </w:rPr>
              <w:t>5.08</w:t>
            </w:r>
          </w:p>
        </w:tc>
        <w:tc>
          <w:tcPr>
            <w:tcW w:w="1090" w:type="dxa"/>
          </w:tcPr>
          <w:p>
            <w:pPr>
              <w:pStyle w:val="TableParagraph"/>
              <w:spacing w:line="256" w:lineRule="exact"/>
              <w:ind w:left="116"/>
              <w:rPr>
                <w:sz w:val="24"/>
              </w:rPr>
            </w:pPr>
            <w:r>
              <w:rPr>
                <w:spacing w:val="-2"/>
                <w:sz w:val="24"/>
              </w:rPr>
              <w:t>0.000</w:t>
            </w:r>
          </w:p>
        </w:tc>
        <w:tc>
          <w:tcPr>
            <w:tcW w:w="2498" w:type="dxa"/>
          </w:tcPr>
          <w:p>
            <w:pPr>
              <w:pStyle w:val="TableParagraph"/>
              <w:tabs>
                <w:tab w:pos="1368" w:val="left" w:leader="none"/>
              </w:tabs>
              <w:spacing w:line="256" w:lineRule="exact"/>
              <w:ind w:left="111"/>
              <w:jc w:val="center"/>
              <w:rPr>
                <w:sz w:val="24"/>
              </w:rPr>
            </w:pPr>
            <w:r>
              <w:rPr>
                <w:spacing w:val="-2"/>
                <w:sz w:val="24"/>
              </w:rPr>
              <w:t>.8009495</w:t>
            </w:r>
            <w:r>
              <w:rPr>
                <w:sz w:val="24"/>
              </w:rPr>
              <w:tab/>
            </w:r>
            <w:r>
              <w:rPr>
                <w:spacing w:val="-2"/>
                <w:sz w:val="24"/>
              </w:rPr>
              <w:t>1.806557</w:t>
            </w:r>
          </w:p>
        </w:tc>
      </w:tr>
      <w:tr>
        <w:trPr>
          <w:trHeight w:val="276" w:hRule="atLeast"/>
        </w:trPr>
        <w:tc>
          <w:tcPr>
            <w:tcW w:w="1978" w:type="dxa"/>
            <w:tcBorders>
              <w:right w:val="single" w:sz="4" w:space="0" w:color="000000"/>
            </w:tcBorders>
          </w:tcPr>
          <w:p>
            <w:pPr>
              <w:pStyle w:val="TableParagraph"/>
              <w:spacing w:line="256" w:lineRule="exact"/>
              <w:ind w:right="101"/>
              <w:jc w:val="right"/>
              <w:rPr>
                <w:sz w:val="24"/>
              </w:rPr>
            </w:pPr>
            <w:r>
              <w:rPr>
                <w:spacing w:val="-2"/>
                <w:sz w:val="24"/>
              </w:rPr>
              <w:t>info_potato_mkt</w:t>
            </w:r>
          </w:p>
        </w:tc>
        <w:tc>
          <w:tcPr>
            <w:tcW w:w="1338" w:type="dxa"/>
            <w:tcBorders>
              <w:left w:val="single" w:sz="4" w:space="0" w:color="000000"/>
            </w:tcBorders>
          </w:tcPr>
          <w:p>
            <w:pPr>
              <w:pStyle w:val="TableParagraph"/>
              <w:spacing w:line="256" w:lineRule="exact"/>
              <w:ind w:left="102"/>
              <w:rPr>
                <w:sz w:val="24"/>
              </w:rPr>
            </w:pPr>
            <w:r>
              <w:rPr>
                <w:spacing w:val="-2"/>
                <w:sz w:val="24"/>
              </w:rPr>
              <w:t>.3408704</w:t>
            </w:r>
          </w:p>
        </w:tc>
        <w:tc>
          <w:tcPr>
            <w:tcW w:w="1384" w:type="dxa"/>
          </w:tcPr>
          <w:p>
            <w:pPr>
              <w:pStyle w:val="TableParagraph"/>
              <w:spacing w:line="256" w:lineRule="exact"/>
              <w:ind w:left="106"/>
              <w:rPr>
                <w:sz w:val="24"/>
              </w:rPr>
            </w:pPr>
            <w:r>
              <w:rPr>
                <w:spacing w:val="-2"/>
                <w:sz w:val="24"/>
              </w:rPr>
              <w:t>.2397238</w:t>
            </w:r>
          </w:p>
        </w:tc>
        <w:tc>
          <w:tcPr>
            <w:tcW w:w="752" w:type="dxa"/>
          </w:tcPr>
          <w:p>
            <w:pPr>
              <w:pStyle w:val="TableParagraph"/>
              <w:spacing w:line="256" w:lineRule="exact"/>
              <w:ind w:left="126"/>
              <w:rPr>
                <w:sz w:val="24"/>
              </w:rPr>
            </w:pPr>
            <w:r>
              <w:rPr>
                <w:spacing w:val="-4"/>
                <w:sz w:val="24"/>
              </w:rPr>
              <w:t>1.42</w:t>
            </w:r>
          </w:p>
        </w:tc>
        <w:tc>
          <w:tcPr>
            <w:tcW w:w="1090" w:type="dxa"/>
          </w:tcPr>
          <w:p>
            <w:pPr>
              <w:pStyle w:val="TableParagraph"/>
              <w:spacing w:line="256" w:lineRule="exact"/>
              <w:ind w:left="116"/>
              <w:rPr>
                <w:sz w:val="24"/>
              </w:rPr>
            </w:pPr>
            <w:r>
              <w:rPr>
                <w:spacing w:val="-2"/>
                <w:sz w:val="24"/>
              </w:rPr>
              <w:t>0.155</w:t>
            </w:r>
          </w:p>
        </w:tc>
        <w:tc>
          <w:tcPr>
            <w:tcW w:w="2498" w:type="dxa"/>
          </w:tcPr>
          <w:p>
            <w:pPr>
              <w:pStyle w:val="TableParagraph"/>
              <w:tabs>
                <w:tab w:pos="1361" w:val="left" w:leader="none"/>
              </w:tabs>
              <w:spacing w:line="256" w:lineRule="exact"/>
              <w:ind w:left="108"/>
              <w:jc w:val="center"/>
              <w:rPr>
                <w:sz w:val="24"/>
              </w:rPr>
            </w:pPr>
            <w:r>
              <w:rPr>
                <w:spacing w:val="-2"/>
                <w:sz w:val="24"/>
              </w:rPr>
              <w:t>-.1289796</w:t>
            </w:r>
            <w:r>
              <w:rPr>
                <w:sz w:val="24"/>
              </w:rPr>
              <w:tab/>
            </w:r>
            <w:r>
              <w:rPr>
                <w:spacing w:val="-2"/>
                <w:sz w:val="24"/>
              </w:rPr>
              <w:t>.8107204</w:t>
            </w:r>
          </w:p>
        </w:tc>
      </w:tr>
      <w:tr>
        <w:trPr>
          <w:trHeight w:val="278" w:hRule="atLeast"/>
        </w:trPr>
        <w:tc>
          <w:tcPr>
            <w:tcW w:w="1978" w:type="dxa"/>
            <w:tcBorders>
              <w:bottom w:val="single" w:sz="4" w:space="0" w:color="000000"/>
              <w:right w:val="single" w:sz="4" w:space="0" w:color="000000"/>
            </w:tcBorders>
          </w:tcPr>
          <w:p>
            <w:pPr>
              <w:pStyle w:val="TableParagraph"/>
              <w:spacing w:line="259" w:lineRule="exact"/>
              <w:ind w:right="101"/>
              <w:jc w:val="right"/>
              <w:rPr>
                <w:i/>
                <w:sz w:val="24"/>
              </w:rPr>
            </w:pPr>
            <w:r>
              <w:rPr>
                <w:i/>
                <w:spacing w:val="-2"/>
                <w:sz w:val="24"/>
              </w:rPr>
              <w:t>_cons</w:t>
            </w:r>
          </w:p>
        </w:tc>
        <w:tc>
          <w:tcPr>
            <w:tcW w:w="1338" w:type="dxa"/>
            <w:tcBorders>
              <w:left w:val="single" w:sz="4" w:space="0" w:color="000000"/>
              <w:bottom w:val="single" w:sz="4" w:space="0" w:color="000000"/>
            </w:tcBorders>
          </w:tcPr>
          <w:p>
            <w:pPr>
              <w:pStyle w:val="TableParagraph"/>
              <w:spacing w:line="259" w:lineRule="exact"/>
              <w:ind w:left="102"/>
              <w:rPr>
                <w:sz w:val="24"/>
              </w:rPr>
            </w:pPr>
            <w:r>
              <w:rPr>
                <w:spacing w:val="-2"/>
                <w:sz w:val="24"/>
              </w:rPr>
              <w:t>-3.790944</w:t>
            </w:r>
          </w:p>
        </w:tc>
        <w:tc>
          <w:tcPr>
            <w:tcW w:w="1384" w:type="dxa"/>
            <w:tcBorders>
              <w:bottom w:val="single" w:sz="4" w:space="0" w:color="000000"/>
            </w:tcBorders>
          </w:tcPr>
          <w:p>
            <w:pPr>
              <w:pStyle w:val="TableParagraph"/>
              <w:spacing w:line="259" w:lineRule="exact"/>
              <w:ind w:left="106"/>
              <w:rPr>
                <w:sz w:val="24"/>
              </w:rPr>
            </w:pPr>
            <w:r>
              <w:rPr>
                <w:spacing w:val="-2"/>
                <w:sz w:val="24"/>
              </w:rPr>
              <w:t>.7467778</w:t>
            </w:r>
          </w:p>
        </w:tc>
        <w:tc>
          <w:tcPr>
            <w:tcW w:w="752" w:type="dxa"/>
            <w:tcBorders>
              <w:bottom w:val="single" w:sz="4" w:space="0" w:color="000000"/>
            </w:tcBorders>
          </w:tcPr>
          <w:p>
            <w:pPr>
              <w:pStyle w:val="TableParagraph"/>
              <w:spacing w:line="259" w:lineRule="exact"/>
              <w:ind w:left="126"/>
              <w:rPr>
                <w:sz w:val="24"/>
              </w:rPr>
            </w:pPr>
            <w:r>
              <w:rPr>
                <w:spacing w:val="-2"/>
                <w:sz w:val="24"/>
              </w:rPr>
              <w:t>-</w:t>
            </w:r>
            <w:r>
              <w:rPr>
                <w:spacing w:val="-4"/>
                <w:sz w:val="24"/>
              </w:rPr>
              <w:t>5.08</w:t>
            </w:r>
          </w:p>
        </w:tc>
        <w:tc>
          <w:tcPr>
            <w:tcW w:w="1090" w:type="dxa"/>
            <w:tcBorders>
              <w:bottom w:val="single" w:sz="4" w:space="0" w:color="000000"/>
            </w:tcBorders>
          </w:tcPr>
          <w:p>
            <w:pPr>
              <w:pStyle w:val="TableParagraph"/>
              <w:spacing w:line="259" w:lineRule="exact"/>
              <w:ind w:left="116"/>
              <w:rPr>
                <w:sz w:val="24"/>
              </w:rPr>
            </w:pPr>
            <w:r>
              <w:rPr>
                <w:spacing w:val="-2"/>
                <w:sz w:val="24"/>
              </w:rPr>
              <w:t>0.000</w:t>
            </w:r>
          </w:p>
        </w:tc>
        <w:tc>
          <w:tcPr>
            <w:tcW w:w="2498" w:type="dxa"/>
            <w:tcBorders>
              <w:bottom w:val="single" w:sz="4" w:space="0" w:color="000000"/>
            </w:tcBorders>
          </w:tcPr>
          <w:p>
            <w:pPr>
              <w:pStyle w:val="TableParagraph"/>
              <w:spacing w:line="259" w:lineRule="exact"/>
              <w:ind w:left="109"/>
              <w:jc w:val="center"/>
              <w:rPr>
                <w:sz w:val="24"/>
              </w:rPr>
            </w:pPr>
            <w:r>
              <w:rPr>
                <w:sz w:val="24"/>
              </w:rPr>
              <w:t>-5.254602</w:t>
            </w:r>
            <w:r>
              <w:rPr>
                <w:spacing w:val="36"/>
                <w:sz w:val="24"/>
              </w:rPr>
              <w:t>  </w:t>
            </w:r>
            <w:r>
              <w:rPr>
                <w:sz w:val="24"/>
              </w:rPr>
              <w:t>-</w:t>
            </w:r>
            <w:r>
              <w:rPr>
                <w:spacing w:val="-2"/>
                <w:sz w:val="24"/>
              </w:rPr>
              <w:t>2.327287</w:t>
            </w:r>
          </w:p>
        </w:tc>
      </w:tr>
      <w:tr>
        <w:trPr>
          <w:trHeight w:val="276" w:hRule="atLeast"/>
        </w:trPr>
        <w:tc>
          <w:tcPr>
            <w:tcW w:w="1978" w:type="dxa"/>
            <w:tcBorders>
              <w:top w:val="single" w:sz="4" w:space="0" w:color="000000"/>
              <w:bottom w:val="single" w:sz="4" w:space="0" w:color="000000"/>
              <w:right w:val="single" w:sz="4" w:space="0" w:color="000000"/>
            </w:tcBorders>
          </w:tcPr>
          <w:p>
            <w:pPr>
              <w:pStyle w:val="TableParagraph"/>
              <w:spacing w:line="256" w:lineRule="exact"/>
              <w:ind w:right="101"/>
              <w:jc w:val="right"/>
              <w:rPr>
                <w:sz w:val="24"/>
              </w:rPr>
            </w:pPr>
            <w:r>
              <w:rPr>
                <w:spacing w:val="-2"/>
                <w:sz w:val="24"/>
              </w:rPr>
              <w:t>/athrho</w:t>
            </w:r>
          </w:p>
        </w:tc>
        <w:tc>
          <w:tcPr>
            <w:tcW w:w="1338" w:type="dxa"/>
            <w:tcBorders>
              <w:top w:val="single" w:sz="4" w:space="0" w:color="000000"/>
              <w:left w:val="single" w:sz="4" w:space="0" w:color="000000"/>
              <w:bottom w:val="single" w:sz="4" w:space="0" w:color="000000"/>
            </w:tcBorders>
          </w:tcPr>
          <w:p>
            <w:pPr>
              <w:pStyle w:val="TableParagraph"/>
              <w:spacing w:line="256" w:lineRule="exact"/>
              <w:ind w:left="102"/>
              <w:rPr>
                <w:sz w:val="24"/>
              </w:rPr>
            </w:pPr>
            <w:r>
              <w:rPr>
                <w:spacing w:val="-2"/>
                <w:sz w:val="24"/>
              </w:rPr>
              <w:t>1.052172</w:t>
            </w:r>
          </w:p>
        </w:tc>
        <w:tc>
          <w:tcPr>
            <w:tcW w:w="1384" w:type="dxa"/>
            <w:tcBorders>
              <w:top w:val="single" w:sz="4" w:space="0" w:color="000000"/>
              <w:bottom w:val="single" w:sz="4" w:space="0" w:color="000000"/>
            </w:tcBorders>
          </w:tcPr>
          <w:p>
            <w:pPr>
              <w:pStyle w:val="TableParagraph"/>
              <w:spacing w:line="256" w:lineRule="exact"/>
              <w:ind w:left="106"/>
              <w:rPr>
                <w:sz w:val="24"/>
              </w:rPr>
            </w:pPr>
            <w:r>
              <w:rPr>
                <w:spacing w:val="-2"/>
                <w:sz w:val="24"/>
              </w:rPr>
              <w:t>.5284917</w:t>
            </w:r>
          </w:p>
        </w:tc>
        <w:tc>
          <w:tcPr>
            <w:tcW w:w="752" w:type="dxa"/>
            <w:tcBorders>
              <w:top w:val="single" w:sz="4" w:space="0" w:color="000000"/>
              <w:bottom w:val="single" w:sz="4" w:space="0" w:color="000000"/>
            </w:tcBorders>
          </w:tcPr>
          <w:p>
            <w:pPr>
              <w:pStyle w:val="TableParagraph"/>
              <w:spacing w:line="256" w:lineRule="exact"/>
              <w:ind w:left="126"/>
              <w:rPr>
                <w:sz w:val="24"/>
              </w:rPr>
            </w:pPr>
            <w:r>
              <w:rPr>
                <w:spacing w:val="-4"/>
                <w:sz w:val="24"/>
              </w:rPr>
              <w:t>1.99</w:t>
            </w:r>
          </w:p>
        </w:tc>
        <w:tc>
          <w:tcPr>
            <w:tcW w:w="1090" w:type="dxa"/>
            <w:tcBorders>
              <w:top w:val="single" w:sz="4" w:space="0" w:color="000000"/>
              <w:bottom w:val="single" w:sz="4" w:space="0" w:color="000000"/>
            </w:tcBorders>
          </w:tcPr>
          <w:p>
            <w:pPr>
              <w:pStyle w:val="TableParagraph"/>
              <w:spacing w:line="256" w:lineRule="exact"/>
              <w:ind w:left="116"/>
              <w:rPr>
                <w:sz w:val="24"/>
              </w:rPr>
            </w:pPr>
            <w:r>
              <w:rPr>
                <w:spacing w:val="-2"/>
                <w:sz w:val="24"/>
              </w:rPr>
              <w:t>0.046</w:t>
            </w:r>
          </w:p>
        </w:tc>
        <w:tc>
          <w:tcPr>
            <w:tcW w:w="2498" w:type="dxa"/>
            <w:tcBorders>
              <w:top w:val="single" w:sz="4" w:space="0" w:color="000000"/>
              <w:bottom w:val="single" w:sz="4" w:space="0" w:color="000000"/>
            </w:tcBorders>
          </w:tcPr>
          <w:p>
            <w:pPr>
              <w:pStyle w:val="TableParagraph"/>
              <w:tabs>
                <w:tab w:pos="1361" w:val="left" w:leader="none"/>
              </w:tabs>
              <w:spacing w:line="256" w:lineRule="exact"/>
              <w:ind w:left="108"/>
              <w:jc w:val="center"/>
              <w:rPr>
                <w:sz w:val="24"/>
              </w:rPr>
            </w:pPr>
            <w:r>
              <w:rPr>
                <w:spacing w:val="-2"/>
                <w:sz w:val="24"/>
              </w:rPr>
              <w:t>.0163468</w:t>
            </w:r>
            <w:r>
              <w:rPr>
                <w:sz w:val="24"/>
              </w:rPr>
              <w:tab/>
            </w:r>
            <w:r>
              <w:rPr>
                <w:spacing w:val="-2"/>
                <w:sz w:val="24"/>
              </w:rPr>
              <w:t>2.087996</w:t>
            </w:r>
          </w:p>
        </w:tc>
      </w:tr>
      <w:tr>
        <w:trPr>
          <w:trHeight w:val="275" w:hRule="atLeast"/>
        </w:trPr>
        <w:tc>
          <w:tcPr>
            <w:tcW w:w="1978" w:type="dxa"/>
            <w:tcBorders>
              <w:top w:val="single" w:sz="4" w:space="0" w:color="000000"/>
              <w:bottom w:val="single" w:sz="4" w:space="0" w:color="000000"/>
              <w:right w:val="single" w:sz="4" w:space="0" w:color="000000"/>
            </w:tcBorders>
          </w:tcPr>
          <w:p>
            <w:pPr>
              <w:pStyle w:val="TableParagraph"/>
              <w:spacing w:line="256" w:lineRule="exact"/>
              <w:ind w:right="101"/>
              <w:jc w:val="right"/>
              <w:rPr>
                <w:sz w:val="24"/>
              </w:rPr>
            </w:pPr>
            <w:r>
              <w:rPr>
                <w:spacing w:val="-5"/>
                <w:sz w:val="24"/>
              </w:rPr>
              <w:t>Rho</w:t>
            </w:r>
          </w:p>
        </w:tc>
        <w:tc>
          <w:tcPr>
            <w:tcW w:w="1338" w:type="dxa"/>
            <w:tcBorders>
              <w:top w:val="single" w:sz="4" w:space="0" w:color="000000"/>
              <w:left w:val="single" w:sz="4" w:space="0" w:color="000000"/>
              <w:bottom w:val="single" w:sz="4" w:space="0" w:color="000000"/>
            </w:tcBorders>
          </w:tcPr>
          <w:p>
            <w:pPr>
              <w:pStyle w:val="TableParagraph"/>
              <w:spacing w:line="256" w:lineRule="exact"/>
              <w:ind w:left="102"/>
              <w:rPr>
                <w:sz w:val="24"/>
              </w:rPr>
            </w:pPr>
            <w:r>
              <w:rPr>
                <w:spacing w:val="-2"/>
                <w:sz w:val="24"/>
              </w:rPr>
              <w:t>.7826492</w:t>
            </w:r>
          </w:p>
        </w:tc>
        <w:tc>
          <w:tcPr>
            <w:tcW w:w="1384" w:type="dxa"/>
            <w:tcBorders>
              <w:top w:val="single" w:sz="4" w:space="0" w:color="000000"/>
              <w:bottom w:val="single" w:sz="4" w:space="0" w:color="000000"/>
            </w:tcBorders>
          </w:tcPr>
          <w:p>
            <w:pPr>
              <w:pStyle w:val="TableParagraph"/>
              <w:spacing w:line="256" w:lineRule="exact"/>
              <w:ind w:left="106"/>
              <w:rPr>
                <w:sz w:val="24"/>
              </w:rPr>
            </w:pPr>
            <w:r>
              <w:rPr>
                <w:spacing w:val="-2"/>
                <w:sz w:val="24"/>
              </w:rPr>
              <w:t>.2047695</w:t>
            </w:r>
          </w:p>
        </w:tc>
        <w:tc>
          <w:tcPr>
            <w:tcW w:w="752" w:type="dxa"/>
            <w:tcBorders>
              <w:top w:val="single" w:sz="4" w:space="0" w:color="000000"/>
              <w:bottom w:val="single" w:sz="4" w:space="0" w:color="000000"/>
            </w:tcBorders>
          </w:tcPr>
          <w:p>
            <w:pPr>
              <w:pStyle w:val="TableParagraph"/>
              <w:rPr>
                <w:sz w:val="20"/>
              </w:rPr>
            </w:pPr>
          </w:p>
        </w:tc>
        <w:tc>
          <w:tcPr>
            <w:tcW w:w="1090" w:type="dxa"/>
            <w:tcBorders>
              <w:top w:val="single" w:sz="4" w:space="0" w:color="000000"/>
              <w:bottom w:val="single" w:sz="4" w:space="0" w:color="000000"/>
            </w:tcBorders>
          </w:tcPr>
          <w:p>
            <w:pPr>
              <w:pStyle w:val="TableParagraph"/>
              <w:rPr>
                <w:sz w:val="20"/>
              </w:rPr>
            </w:pPr>
          </w:p>
        </w:tc>
        <w:tc>
          <w:tcPr>
            <w:tcW w:w="2498" w:type="dxa"/>
            <w:tcBorders>
              <w:top w:val="single" w:sz="4" w:space="0" w:color="000000"/>
              <w:bottom w:val="single" w:sz="4" w:space="0" w:color="000000"/>
            </w:tcBorders>
          </w:tcPr>
          <w:p>
            <w:pPr>
              <w:pStyle w:val="TableParagraph"/>
              <w:tabs>
                <w:tab w:pos="1361" w:val="left" w:leader="none"/>
              </w:tabs>
              <w:spacing w:line="256" w:lineRule="exact"/>
              <w:ind w:left="108"/>
              <w:jc w:val="center"/>
              <w:rPr>
                <w:sz w:val="24"/>
              </w:rPr>
            </w:pPr>
            <w:r>
              <w:rPr>
                <w:spacing w:val="-2"/>
                <w:sz w:val="24"/>
              </w:rPr>
              <w:t>.0163454</w:t>
            </w:r>
            <w:r>
              <w:rPr>
                <w:sz w:val="24"/>
              </w:rPr>
              <w:tab/>
            </w:r>
            <w:r>
              <w:rPr>
                <w:spacing w:val="-2"/>
                <w:sz w:val="24"/>
              </w:rPr>
              <w:t>.9697448</w:t>
            </w:r>
          </w:p>
        </w:tc>
      </w:tr>
    </w:tbl>
    <w:p>
      <w:pPr>
        <w:pStyle w:val="BodyText"/>
        <w:tabs>
          <w:tab w:pos="5349" w:val="left" w:leader="none"/>
        </w:tabs>
        <w:spacing w:before="2"/>
      </w:pPr>
      <w:r>
        <w:rPr/>
        <w:t>LR</w:t>
      </w:r>
      <w:r>
        <w:rPr>
          <w:spacing w:val="-1"/>
        </w:rPr>
        <w:t> </w:t>
      </w:r>
      <w:r>
        <w:rPr/>
        <w:t>test</w:t>
      </w:r>
      <w:r>
        <w:rPr>
          <w:spacing w:val="-1"/>
        </w:rPr>
        <w:t> </w:t>
      </w:r>
      <w:r>
        <w:rPr/>
        <w:t>of indep.</w:t>
      </w:r>
      <w:r>
        <w:rPr>
          <w:spacing w:val="1"/>
        </w:rPr>
        <w:t> </w:t>
      </w:r>
      <w:r>
        <w:rPr/>
        <w:t>eqns.</w:t>
      </w:r>
      <w:r>
        <w:rPr>
          <w:spacing w:val="-1"/>
        </w:rPr>
        <w:t> </w:t>
      </w:r>
      <w:r>
        <w:rPr/>
        <w:t>(rho =</w:t>
      </w:r>
      <w:r>
        <w:rPr>
          <w:spacing w:val="-1"/>
        </w:rPr>
        <w:t> </w:t>
      </w:r>
      <w:r>
        <w:rPr/>
        <w:t>0):</w:t>
      </w:r>
      <w:r>
        <w:rPr>
          <w:spacing w:val="-1"/>
        </w:rPr>
        <w:t> </w:t>
      </w:r>
      <w:r>
        <w:rPr/>
        <w:t>chi2 (1) =</w:t>
      </w:r>
      <w:r>
        <w:rPr>
          <w:spacing w:val="-1"/>
        </w:rPr>
        <w:t> </w:t>
      </w:r>
      <w:r>
        <w:rPr>
          <w:spacing w:val="-4"/>
        </w:rPr>
        <w:t>2.20</w:t>
      </w:r>
      <w:r>
        <w:rPr/>
        <w:tab/>
        <w:t>Prob</w:t>
      </w:r>
      <w:r>
        <w:rPr>
          <w:spacing w:val="-3"/>
        </w:rPr>
        <w:t> </w:t>
      </w:r>
      <w:r>
        <w:rPr/>
        <w:t>&gt;</w:t>
      </w:r>
      <w:r>
        <w:rPr>
          <w:spacing w:val="-2"/>
        </w:rPr>
        <w:t> </w:t>
      </w:r>
      <w:r>
        <w:rPr/>
        <w:t>chi2 = </w:t>
      </w:r>
      <w:r>
        <w:rPr>
          <w:spacing w:val="-2"/>
        </w:rPr>
        <w:t>0.1382</w:t>
      </w:r>
    </w:p>
    <w:p>
      <w:pPr>
        <w:pStyle w:val="BodyText"/>
        <w:spacing w:before="7"/>
        <w:ind w:left="0"/>
      </w:pPr>
    </w:p>
    <w:p>
      <w:pPr>
        <w:pStyle w:val="Heading2"/>
        <w:jc w:val="left"/>
      </w:pPr>
      <w:r>
        <w:rPr/>
        <w:t>Marginal</w:t>
      </w:r>
      <w:r>
        <w:rPr>
          <w:spacing w:val="-2"/>
        </w:rPr>
        <w:t> </w:t>
      </w:r>
      <w:r>
        <w:rPr/>
        <w:t>effects,</w:t>
      </w:r>
      <w:r>
        <w:rPr>
          <w:spacing w:val="-1"/>
        </w:rPr>
        <w:t> </w:t>
      </w:r>
      <w:r>
        <w:rPr/>
        <w:t>Estimates</w:t>
      </w:r>
      <w:r>
        <w:rPr>
          <w:spacing w:val="-2"/>
        </w:rPr>
        <w:t> </w:t>
      </w:r>
      <w:r>
        <w:rPr/>
        <w:t>from</w:t>
      </w:r>
      <w:r>
        <w:rPr>
          <w:spacing w:val="-5"/>
        </w:rPr>
        <w:t> </w:t>
      </w:r>
      <w:r>
        <w:rPr/>
        <w:t>Heckprobit Model</w:t>
      </w:r>
      <w:r>
        <w:rPr>
          <w:spacing w:val="-1"/>
        </w:rPr>
        <w:t> </w:t>
      </w:r>
      <w:r>
        <w:rPr>
          <w:spacing w:val="-2"/>
        </w:rPr>
        <w:t>(dy/dx)</w:t>
      </w:r>
    </w:p>
    <w:p>
      <w:pPr>
        <w:pStyle w:val="BodyText"/>
        <w:spacing w:before="2" w:after="1"/>
        <w:ind w:left="0"/>
        <w:rPr>
          <w:b/>
          <w:sz w:val="12"/>
        </w:r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29"/>
        <w:gridCol w:w="1452"/>
        <w:gridCol w:w="865"/>
        <w:gridCol w:w="1116"/>
        <w:gridCol w:w="2573"/>
      </w:tblGrid>
      <w:tr>
        <w:trPr>
          <w:trHeight w:val="275" w:hRule="atLeast"/>
        </w:trPr>
        <w:tc>
          <w:tcPr>
            <w:tcW w:w="9035" w:type="dxa"/>
            <w:gridSpan w:val="5"/>
            <w:tcBorders>
              <w:top w:val="single" w:sz="4" w:space="0" w:color="000000"/>
            </w:tcBorders>
          </w:tcPr>
          <w:p>
            <w:pPr>
              <w:pStyle w:val="TableParagraph"/>
              <w:spacing w:line="255" w:lineRule="exact"/>
              <w:ind w:left="6"/>
              <w:jc w:val="center"/>
              <w:rPr>
                <w:sz w:val="24"/>
              </w:rPr>
            </w:pPr>
            <w:r>
              <w:rPr>
                <w:spacing w:val="-2"/>
                <w:sz w:val="24"/>
              </w:rPr>
              <w:t>Delta-method</w:t>
            </w:r>
          </w:p>
        </w:tc>
      </w:tr>
      <w:tr>
        <w:trPr>
          <w:trHeight w:val="276" w:hRule="atLeast"/>
        </w:trPr>
        <w:tc>
          <w:tcPr>
            <w:tcW w:w="3029" w:type="dxa"/>
            <w:tcBorders>
              <w:bottom w:val="single" w:sz="4" w:space="0" w:color="000000"/>
            </w:tcBorders>
          </w:tcPr>
          <w:p>
            <w:pPr>
              <w:pStyle w:val="TableParagraph"/>
              <w:spacing w:line="256" w:lineRule="exact"/>
              <w:ind w:right="349"/>
              <w:jc w:val="right"/>
              <w:rPr>
                <w:b/>
                <w:sz w:val="24"/>
              </w:rPr>
            </w:pPr>
            <w:r>
              <w:rPr>
                <w:b/>
                <w:spacing w:val="-2"/>
                <w:sz w:val="24"/>
              </w:rPr>
              <w:t>dy/dx</w:t>
            </w:r>
          </w:p>
        </w:tc>
        <w:tc>
          <w:tcPr>
            <w:tcW w:w="1452" w:type="dxa"/>
            <w:tcBorders>
              <w:bottom w:val="single" w:sz="4" w:space="0" w:color="000000"/>
            </w:tcBorders>
          </w:tcPr>
          <w:p>
            <w:pPr>
              <w:pStyle w:val="TableParagraph"/>
              <w:spacing w:line="256" w:lineRule="exact"/>
              <w:ind w:left="350"/>
              <w:rPr>
                <w:b/>
                <w:sz w:val="24"/>
              </w:rPr>
            </w:pPr>
            <w:r>
              <w:rPr>
                <w:b/>
                <w:sz w:val="24"/>
              </w:rPr>
              <w:t>Std. </w:t>
            </w:r>
            <w:r>
              <w:rPr>
                <w:b/>
                <w:spacing w:val="-5"/>
                <w:sz w:val="24"/>
              </w:rPr>
              <w:t>err</w:t>
            </w:r>
          </w:p>
        </w:tc>
        <w:tc>
          <w:tcPr>
            <w:tcW w:w="865" w:type="dxa"/>
            <w:tcBorders>
              <w:bottom w:val="single" w:sz="4" w:space="0" w:color="000000"/>
            </w:tcBorders>
          </w:tcPr>
          <w:p>
            <w:pPr>
              <w:pStyle w:val="TableParagraph"/>
              <w:spacing w:line="256" w:lineRule="exact"/>
              <w:ind w:right="127"/>
              <w:jc w:val="center"/>
              <w:rPr>
                <w:b/>
                <w:sz w:val="24"/>
              </w:rPr>
            </w:pPr>
            <w:r>
              <w:rPr>
                <w:b/>
                <w:spacing w:val="-10"/>
                <w:sz w:val="24"/>
              </w:rPr>
              <w:t>z</w:t>
            </w:r>
          </w:p>
        </w:tc>
        <w:tc>
          <w:tcPr>
            <w:tcW w:w="1116" w:type="dxa"/>
            <w:tcBorders>
              <w:bottom w:val="single" w:sz="4" w:space="0" w:color="000000"/>
            </w:tcBorders>
          </w:tcPr>
          <w:p>
            <w:pPr>
              <w:pStyle w:val="TableParagraph"/>
              <w:spacing w:line="256" w:lineRule="exact"/>
              <w:ind w:left="441"/>
              <w:rPr>
                <w:b/>
                <w:sz w:val="24"/>
              </w:rPr>
            </w:pPr>
            <w:r>
              <w:rPr>
                <w:b/>
                <w:spacing w:val="-2"/>
                <w:sz w:val="24"/>
              </w:rPr>
              <w:t>P&gt;|z|</w:t>
            </w:r>
          </w:p>
        </w:tc>
        <w:tc>
          <w:tcPr>
            <w:tcW w:w="2573" w:type="dxa"/>
            <w:tcBorders>
              <w:bottom w:val="single" w:sz="4" w:space="0" w:color="000000"/>
            </w:tcBorders>
          </w:tcPr>
          <w:p>
            <w:pPr>
              <w:pStyle w:val="TableParagraph"/>
              <w:spacing w:line="256" w:lineRule="exact"/>
              <w:ind w:left="177"/>
              <w:rPr>
                <w:b/>
                <w:sz w:val="24"/>
              </w:rPr>
            </w:pPr>
            <w:r>
              <w:rPr>
                <w:b/>
                <w:sz w:val="24"/>
              </w:rPr>
              <w:t>[95%</w:t>
            </w:r>
            <w:r>
              <w:rPr>
                <w:b/>
                <w:spacing w:val="1"/>
                <w:sz w:val="24"/>
              </w:rPr>
              <w:t> </w:t>
            </w:r>
            <w:r>
              <w:rPr>
                <w:b/>
                <w:sz w:val="24"/>
              </w:rPr>
              <w:t>conf.</w:t>
            </w:r>
            <w:r>
              <w:rPr>
                <w:b/>
                <w:spacing w:val="-3"/>
                <w:sz w:val="24"/>
              </w:rPr>
              <w:t> </w:t>
            </w:r>
            <w:r>
              <w:rPr>
                <w:b/>
                <w:spacing w:val="-2"/>
                <w:sz w:val="24"/>
              </w:rPr>
              <w:t>interval]</w:t>
            </w:r>
          </w:p>
        </w:tc>
      </w:tr>
    </w:tbl>
    <w:p>
      <w:pPr>
        <w:pStyle w:val="TableParagraph"/>
        <w:spacing w:after="0" w:line="256" w:lineRule="exact"/>
        <w:rPr>
          <w:b/>
          <w:sz w:val="24"/>
        </w:rPr>
        <w:sectPr>
          <w:type w:val="continuous"/>
          <w:pgSz w:w="11910" w:h="16840"/>
          <w:pgMar w:header="0" w:footer="1003" w:top="1400" w:bottom="1601"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94"/>
        <w:gridCol w:w="1236"/>
        <w:gridCol w:w="1307"/>
        <w:gridCol w:w="1003"/>
        <w:gridCol w:w="942"/>
        <w:gridCol w:w="2549"/>
      </w:tblGrid>
      <w:tr>
        <w:trPr>
          <w:trHeight w:val="275" w:hRule="atLeast"/>
        </w:trPr>
        <w:tc>
          <w:tcPr>
            <w:tcW w:w="1994" w:type="dxa"/>
            <w:tcBorders>
              <w:top w:val="single" w:sz="4" w:space="0" w:color="000000"/>
              <w:right w:val="single" w:sz="4" w:space="0" w:color="000000"/>
            </w:tcBorders>
          </w:tcPr>
          <w:p>
            <w:pPr>
              <w:pStyle w:val="TableParagraph"/>
              <w:spacing w:line="255" w:lineRule="exact"/>
              <w:ind w:left="122"/>
              <w:rPr>
                <w:b/>
                <w:sz w:val="24"/>
              </w:rPr>
            </w:pPr>
            <w:r>
              <w:rPr>
                <w:b/>
                <w:spacing w:val="-2"/>
                <w:sz w:val="24"/>
              </w:rPr>
              <w:t>Access_platform</w:t>
            </w:r>
          </w:p>
        </w:tc>
        <w:tc>
          <w:tcPr>
            <w:tcW w:w="1236" w:type="dxa"/>
            <w:tcBorders>
              <w:top w:val="single" w:sz="4" w:space="0" w:color="000000"/>
              <w:left w:val="single" w:sz="4" w:space="0" w:color="000000"/>
            </w:tcBorders>
          </w:tcPr>
          <w:p>
            <w:pPr>
              <w:pStyle w:val="TableParagraph"/>
              <w:rPr>
                <w:sz w:val="20"/>
              </w:rPr>
            </w:pPr>
          </w:p>
        </w:tc>
        <w:tc>
          <w:tcPr>
            <w:tcW w:w="1307" w:type="dxa"/>
            <w:tcBorders>
              <w:top w:val="single" w:sz="4" w:space="0" w:color="000000"/>
            </w:tcBorders>
          </w:tcPr>
          <w:p>
            <w:pPr>
              <w:pStyle w:val="TableParagraph"/>
              <w:rPr>
                <w:sz w:val="20"/>
              </w:rPr>
            </w:pPr>
          </w:p>
        </w:tc>
        <w:tc>
          <w:tcPr>
            <w:tcW w:w="1003" w:type="dxa"/>
            <w:tcBorders>
              <w:top w:val="single" w:sz="4" w:space="0" w:color="000000"/>
            </w:tcBorders>
          </w:tcPr>
          <w:p>
            <w:pPr>
              <w:pStyle w:val="TableParagraph"/>
              <w:rPr>
                <w:sz w:val="20"/>
              </w:rPr>
            </w:pPr>
          </w:p>
        </w:tc>
        <w:tc>
          <w:tcPr>
            <w:tcW w:w="942" w:type="dxa"/>
            <w:tcBorders>
              <w:top w:val="single" w:sz="4" w:space="0" w:color="000000"/>
            </w:tcBorders>
          </w:tcPr>
          <w:p>
            <w:pPr>
              <w:pStyle w:val="TableParagraph"/>
              <w:rPr>
                <w:sz w:val="20"/>
              </w:rPr>
            </w:pPr>
          </w:p>
        </w:tc>
        <w:tc>
          <w:tcPr>
            <w:tcW w:w="2549" w:type="dxa"/>
            <w:tcBorders>
              <w:top w:val="single" w:sz="4" w:space="0" w:color="000000"/>
            </w:tcBorders>
          </w:tcPr>
          <w:p>
            <w:pPr>
              <w:pStyle w:val="TableParagraph"/>
              <w:rPr>
                <w:sz w:val="20"/>
              </w:rPr>
            </w:pPr>
          </w:p>
        </w:tc>
      </w:tr>
      <w:tr>
        <w:trPr>
          <w:trHeight w:val="273" w:hRule="atLeast"/>
        </w:trPr>
        <w:tc>
          <w:tcPr>
            <w:tcW w:w="1994" w:type="dxa"/>
            <w:tcBorders>
              <w:right w:val="single" w:sz="4" w:space="0" w:color="000000"/>
            </w:tcBorders>
          </w:tcPr>
          <w:p>
            <w:pPr>
              <w:pStyle w:val="TableParagraph"/>
              <w:spacing w:line="254" w:lineRule="exact"/>
              <w:ind w:right="99"/>
              <w:jc w:val="right"/>
              <w:rPr>
                <w:sz w:val="24"/>
              </w:rPr>
            </w:pPr>
            <w:r>
              <w:rPr>
                <w:spacing w:val="-5"/>
                <w:sz w:val="24"/>
              </w:rPr>
              <w:t>age</w:t>
            </w:r>
          </w:p>
        </w:tc>
        <w:tc>
          <w:tcPr>
            <w:tcW w:w="1236" w:type="dxa"/>
            <w:tcBorders>
              <w:left w:val="single" w:sz="4" w:space="0" w:color="000000"/>
            </w:tcBorders>
          </w:tcPr>
          <w:p>
            <w:pPr>
              <w:pStyle w:val="TableParagraph"/>
              <w:spacing w:line="254" w:lineRule="exact"/>
              <w:ind w:left="103"/>
              <w:rPr>
                <w:sz w:val="24"/>
              </w:rPr>
            </w:pPr>
            <w:r>
              <w:rPr>
                <w:spacing w:val="-2"/>
                <w:sz w:val="24"/>
              </w:rPr>
              <w:t>-.0025828</w:t>
            </w:r>
          </w:p>
        </w:tc>
        <w:tc>
          <w:tcPr>
            <w:tcW w:w="1307" w:type="dxa"/>
          </w:tcPr>
          <w:p>
            <w:pPr>
              <w:pStyle w:val="TableParagraph"/>
              <w:spacing w:line="254" w:lineRule="exact"/>
              <w:ind w:left="149"/>
              <w:rPr>
                <w:sz w:val="24"/>
              </w:rPr>
            </w:pPr>
            <w:r>
              <w:rPr>
                <w:spacing w:val="-2"/>
                <w:sz w:val="24"/>
              </w:rPr>
              <w:t>.0021163</w:t>
            </w:r>
          </w:p>
        </w:tc>
        <w:tc>
          <w:tcPr>
            <w:tcW w:w="1003" w:type="dxa"/>
          </w:tcPr>
          <w:p>
            <w:pPr>
              <w:pStyle w:val="TableParagraph"/>
              <w:spacing w:line="254" w:lineRule="exact"/>
              <w:ind w:left="13"/>
              <w:jc w:val="center"/>
              <w:rPr>
                <w:sz w:val="24"/>
              </w:rPr>
            </w:pPr>
            <w:r>
              <w:rPr>
                <w:spacing w:val="-2"/>
                <w:sz w:val="24"/>
              </w:rPr>
              <w:t>-</w:t>
            </w:r>
            <w:r>
              <w:rPr>
                <w:spacing w:val="-4"/>
                <w:sz w:val="24"/>
              </w:rPr>
              <w:t>1.22</w:t>
            </w:r>
          </w:p>
        </w:tc>
        <w:tc>
          <w:tcPr>
            <w:tcW w:w="942" w:type="dxa"/>
          </w:tcPr>
          <w:p>
            <w:pPr>
              <w:pStyle w:val="TableParagraph"/>
              <w:spacing w:line="254" w:lineRule="exact"/>
              <w:ind w:left="92"/>
              <w:jc w:val="center"/>
              <w:rPr>
                <w:sz w:val="24"/>
              </w:rPr>
            </w:pPr>
            <w:r>
              <w:rPr>
                <w:spacing w:val="-2"/>
                <w:sz w:val="24"/>
              </w:rPr>
              <w:t>0.222</w:t>
            </w:r>
          </w:p>
        </w:tc>
        <w:tc>
          <w:tcPr>
            <w:tcW w:w="2549" w:type="dxa"/>
          </w:tcPr>
          <w:p>
            <w:pPr>
              <w:pStyle w:val="TableParagraph"/>
              <w:tabs>
                <w:tab w:pos="1436" w:val="left" w:leader="none"/>
              </w:tabs>
              <w:spacing w:line="254" w:lineRule="exact"/>
              <w:ind w:left="157"/>
              <w:rPr>
                <w:sz w:val="24"/>
              </w:rPr>
            </w:pPr>
            <w:r>
              <w:rPr>
                <w:spacing w:val="-2"/>
                <w:sz w:val="24"/>
              </w:rPr>
              <w:t>-.0067307</w:t>
            </w:r>
            <w:r>
              <w:rPr>
                <w:sz w:val="24"/>
              </w:rPr>
              <w:tab/>
            </w:r>
            <w:r>
              <w:rPr>
                <w:spacing w:val="-2"/>
                <w:sz w:val="24"/>
              </w:rPr>
              <w:t>.001565</w:t>
            </w:r>
          </w:p>
        </w:tc>
      </w:tr>
      <w:tr>
        <w:trPr>
          <w:trHeight w:val="276" w:hRule="atLeast"/>
        </w:trPr>
        <w:tc>
          <w:tcPr>
            <w:tcW w:w="1994" w:type="dxa"/>
            <w:tcBorders>
              <w:right w:val="single" w:sz="4" w:space="0" w:color="000000"/>
            </w:tcBorders>
          </w:tcPr>
          <w:p>
            <w:pPr>
              <w:pStyle w:val="TableParagraph"/>
              <w:spacing w:line="256" w:lineRule="exact"/>
              <w:ind w:right="103"/>
              <w:jc w:val="right"/>
              <w:rPr>
                <w:sz w:val="24"/>
              </w:rPr>
            </w:pPr>
            <w:r>
              <w:rPr>
                <w:spacing w:val="-5"/>
                <w:sz w:val="24"/>
              </w:rPr>
              <w:t>Sex</w:t>
            </w:r>
          </w:p>
        </w:tc>
        <w:tc>
          <w:tcPr>
            <w:tcW w:w="1236" w:type="dxa"/>
            <w:tcBorders>
              <w:left w:val="single" w:sz="4" w:space="0" w:color="000000"/>
            </w:tcBorders>
          </w:tcPr>
          <w:p>
            <w:pPr>
              <w:pStyle w:val="TableParagraph"/>
              <w:spacing w:line="256" w:lineRule="exact"/>
              <w:ind w:left="103"/>
              <w:rPr>
                <w:sz w:val="24"/>
              </w:rPr>
            </w:pPr>
            <w:r>
              <w:rPr>
                <w:spacing w:val="-2"/>
                <w:sz w:val="24"/>
              </w:rPr>
              <w:t>.1324438</w:t>
            </w:r>
          </w:p>
        </w:tc>
        <w:tc>
          <w:tcPr>
            <w:tcW w:w="1307" w:type="dxa"/>
          </w:tcPr>
          <w:p>
            <w:pPr>
              <w:pStyle w:val="TableParagraph"/>
              <w:spacing w:line="256" w:lineRule="exact"/>
              <w:ind w:left="149"/>
              <w:rPr>
                <w:sz w:val="24"/>
              </w:rPr>
            </w:pPr>
            <w:r>
              <w:rPr>
                <w:spacing w:val="-2"/>
                <w:sz w:val="24"/>
              </w:rPr>
              <w:t>.0456707</w:t>
            </w:r>
          </w:p>
        </w:tc>
        <w:tc>
          <w:tcPr>
            <w:tcW w:w="1003" w:type="dxa"/>
          </w:tcPr>
          <w:p>
            <w:pPr>
              <w:pStyle w:val="TableParagraph"/>
              <w:spacing w:line="256" w:lineRule="exact"/>
              <w:ind w:left="13" w:right="76"/>
              <w:jc w:val="center"/>
              <w:rPr>
                <w:sz w:val="24"/>
              </w:rPr>
            </w:pPr>
            <w:r>
              <w:rPr>
                <w:spacing w:val="-4"/>
                <w:sz w:val="24"/>
              </w:rPr>
              <w:t>2.90</w:t>
            </w:r>
          </w:p>
        </w:tc>
        <w:tc>
          <w:tcPr>
            <w:tcW w:w="942" w:type="dxa"/>
          </w:tcPr>
          <w:p>
            <w:pPr>
              <w:pStyle w:val="TableParagraph"/>
              <w:spacing w:line="256" w:lineRule="exact"/>
              <w:ind w:left="92"/>
              <w:jc w:val="center"/>
              <w:rPr>
                <w:sz w:val="24"/>
              </w:rPr>
            </w:pPr>
            <w:r>
              <w:rPr>
                <w:spacing w:val="-2"/>
                <w:sz w:val="24"/>
              </w:rPr>
              <w:t>0.004</w:t>
            </w:r>
          </w:p>
        </w:tc>
        <w:tc>
          <w:tcPr>
            <w:tcW w:w="2549" w:type="dxa"/>
          </w:tcPr>
          <w:p>
            <w:pPr>
              <w:pStyle w:val="TableParagraph"/>
              <w:tabs>
                <w:tab w:pos="1357" w:val="left" w:leader="none"/>
              </w:tabs>
              <w:spacing w:line="256" w:lineRule="exact"/>
              <w:ind w:left="157"/>
              <w:rPr>
                <w:sz w:val="24"/>
              </w:rPr>
            </w:pPr>
            <w:r>
              <w:rPr>
                <w:spacing w:val="-2"/>
                <w:sz w:val="24"/>
              </w:rPr>
              <w:t>.0429308</w:t>
            </w:r>
            <w:r>
              <w:rPr>
                <w:sz w:val="24"/>
              </w:rPr>
              <w:tab/>
            </w:r>
            <w:r>
              <w:rPr>
                <w:spacing w:val="-2"/>
                <w:sz w:val="24"/>
              </w:rPr>
              <w:t>.2219567</w:t>
            </w:r>
          </w:p>
        </w:tc>
      </w:tr>
      <w:tr>
        <w:trPr>
          <w:trHeight w:val="276" w:hRule="atLeast"/>
        </w:trPr>
        <w:tc>
          <w:tcPr>
            <w:tcW w:w="1994" w:type="dxa"/>
            <w:tcBorders>
              <w:right w:val="single" w:sz="4" w:space="0" w:color="000000"/>
            </w:tcBorders>
          </w:tcPr>
          <w:p>
            <w:pPr>
              <w:pStyle w:val="TableParagraph"/>
              <w:spacing w:line="256" w:lineRule="exact"/>
              <w:ind w:right="103"/>
              <w:jc w:val="right"/>
              <w:rPr>
                <w:sz w:val="24"/>
              </w:rPr>
            </w:pPr>
            <w:r>
              <w:rPr>
                <w:spacing w:val="-2"/>
                <w:sz w:val="24"/>
              </w:rPr>
              <w:t>education_years</w:t>
            </w:r>
          </w:p>
        </w:tc>
        <w:tc>
          <w:tcPr>
            <w:tcW w:w="1236" w:type="dxa"/>
            <w:tcBorders>
              <w:left w:val="single" w:sz="4" w:space="0" w:color="000000"/>
            </w:tcBorders>
          </w:tcPr>
          <w:p>
            <w:pPr>
              <w:pStyle w:val="TableParagraph"/>
              <w:spacing w:line="256" w:lineRule="exact"/>
              <w:ind w:left="103"/>
              <w:rPr>
                <w:sz w:val="24"/>
              </w:rPr>
            </w:pPr>
            <w:r>
              <w:rPr>
                <w:spacing w:val="-2"/>
                <w:sz w:val="24"/>
              </w:rPr>
              <w:t>.0254807</w:t>
            </w:r>
          </w:p>
        </w:tc>
        <w:tc>
          <w:tcPr>
            <w:tcW w:w="1307" w:type="dxa"/>
          </w:tcPr>
          <w:p>
            <w:pPr>
              <w:pStyle w:val="TableParagraph"/>
              <w:spacing w:line="256" w:lineRule="exact"/>
              <w:ind w:left="149"/>
              <w:rPr>
                <w:sz w:val="24"/>
              </w:rPr>
            </w:pPr>
            <w:r>
              <w:rPr>
                <w:spacing w:val="-2"/>
                <w:sz w:val="24"/>
              </w:rPr>
              <w:t>.005702</w:t>
            </w:r>
          </w:p>
        </w:tc>
        <w:tc>
          <w:tcPr>
            <w:tcW w:w="1003" w:type="dxa"/>
          </w:tcPr>
          <w:p>
            <w:pPr>
              <w:pStyle w:val="TableParagraph"/>
              <w:spacing w:line="256" w:lineRule="exact"/>
              <w:ind w:left="13" w:right="76"/>
              <w:jc w:val="center"/>
              <w:rPr>
                <w:sz w:val="24"/>
              </w:rPr>
            </w:pPr>
            <w:r>
              <w:rPr>
                <w:spacing w:val="-4"/>
                <w:sz w:val="24"/>
              </w:rPr>
              <w:t>4.47</w:t>
            </w:r>
          </w:p>
        </w:tc>
        <w:tc>
          <w:tcPr>
            <w:tcW w:w="942" w:type="dxa"/>
          </w:tcPr>
          <w:p>
            <w:pPr>
              <w:pStyle w:val="TableParagraph"/>
              <w:spacing w:line="256" w:lineRule="exact"/>
              <w:ind w:left="92"/>
              <w:jc w:val="center"/>
              <w:rPr>
                <w:sz w:val="24"/>
              </w:rPr>
            </w:pPr>
            <w:r>
              <w:rPr>
                <w:spacing w:val="-2"/>
                <w:sz w:val="24"/>
              </w:rPr>
              <w:t>0.000</w:t>
            </w:r>
          </w:p>
        </w:tc>
        <w:tc>
          <w:tcPr>
            <w:tcW w:w="2549" w:type="dxa"/>
          </w:tcPr>
          <w:p>
            <w:pPr>
              <w:pStyle w:val="TableParagraph"/>
              <w:tabs>
                <w:tab w:pos="1357" w:val="left" w:leader="none"/>
              </w:tabs>
              <w:spacing w:line="256" w:lineRule="exact"/>
              <w:ind w:left="157"/>
              <w:rPr>
                <w:sz w:val="24"/>
              </w:rPr>
            </w:pPr>
            <w:r>
              <w:rPr>
                <w:spacing w:val="-2"/>
                <w:sz w:val="24"/>
              </w:rPr>
              <w:t>.014305</w:t>
            </w:r>
            <w:r>
              <w:rPr>
                <w:sz w:val="24"/>
              </w:rPr>
              <w:tab/>
            </w:r>
            <w:r>
              <w:rPr>
                <w:spacing w:val="-2"/>
                <w:sz w:val="24"/>
              </w:rPr>
              <w:t>.0366565</w:t>
            </w:r>
          </w:p>
        </w:tc>
      </w:tr>
      <w:tr>
        <w:trPr>
          <w:trHeight w:val="275" w:hRule="atLeast"/>
        </w:trPr>
        <w:tc>
          <w:tcPr>
            <w:tcW w:w="1994" w:type="dxa"/>
            <w:tcBorders>
              <w:right w:val="single" w:sz="4" w:space="0" w:color="000000"/>
            </w:tcBorders>
          </w:tcPr>
          <w:p>
            <w:pPr>
              <w:pStyle w:val="TableParagraph"/>
              <w:spacing w:line="256" w:lineRule="exact"/>
              <w:ind w:right="100"/>
              <w:jc w:val="right"/>
              <w:rPr>
                <w:sz w:val="24"/>
              </w:rPr>
            </w:pPr>
            <w:r>
              <w:rPr>
                <w:spacing w:val="-2"/>
                <w:sz w:val="24"/>
              </w:rPr>
              <w:t>potato_years</w:t>
            </w:r>
          </w:p>
        </w:tc>
        <w:tc>
          <w:tcPr>
            <w:tcW w:w="1236" w:type="dxa"/>
            <w:tcBorders>
              <w:left w:val="single" w:sz="4" w:space="0" w:color="000000"/>
            </w:tcBorders>
          </w:tcPr>
          <w:p>
            <w:pPr>
              <w:pStyle w:val="TableParagraph"/>
              <w:spacing w:line="256" w:lineRule="exact"/>
              <w:ind w:left="103"/>
              <w:rPr>
                <w:sz w:val="24"/>
              </w:rPr>
            </w:pPr>
            <w:r>
              <w:rPr>
                <w:spacing w:val="-2"/>
                <w:sz w:val="24"/>
              </w:rPr>
              <w:t>.0020376</w:t>
            </w:r>
          </w:p>
        </w:tc>
        <w:tc>
          <w:tcPr>
            <w:tcW w:w="1307" w:type="dxa"/>
          </w:tcPr>
          <w:p>
            <w:pPr>
              <w:pStyle w:val="TableParagraph"/>
              <w:spacing w:line="256" w:lineRule="exact"/>
              <w:ind w:left="149"/>
              <w:rPr>
                <w:sz w:val="24"/>
              </w:rPr>
            </w:pPr>
            <w:r>
              <w:rPr>
                <w:spacing w:val="-2"/>
                <w:sz w:val="24"/>
              </w:rPr>
              <w:t>.0032557</w:t>
            </w:r>
          </w:p>
        </w:tc>
        <w:tc>
          <w:tcPr>
            <w:tcW w:w="1003" w:type="dxa"/>
          </w:tcPr>
          <w:p>
            <w:pPr>
              <w:pStyle w:val="TableParagraph"/>
              <w:spacing w:line="256" w:lineRule="exact"/>
              <w:ind w:left="13" w:right="76"/>
              <w:jc w:val="center"/>
              <w:rPr>
                <w:sz w:val="24"/>
              </w:rPr>
            </w:pPr>
            <w:r>
              <w:rPr>
                <w:spacing w:val="-4"/>
                <w:sz w:val="24"/>
              </w:rPr>
              <w:t>0.63</w:t>
            </w:r>
          </w:p>
        </w:tc>
        <w:tc>
          <w:tcPr>
            <w:tcW w:w="942" w:type="dxa"/>
          </w:tcPr>
          <w:p>
            <w:pPr>
              <w:pStyle w:val="TableParagraph"/>
              <w:spacing w:line="256" w:lineRule="exact"/>
              <w:ind w:left="92"/>
              <w:jc w:val="center"/>
              <w:rPr>
                <w:sz w:val="24"/>
              </w:rPr>
            </w:pPr>
            <w:r>
              <w:rPr>
                <w:spacing w:val="-2"/>
                <w:sz w:val="24"/>
              </w:rPr>
              <w:t>0.531</w:t>
            </w:r>
          </w:p>
        </w:tc>
        <w:tc>
          <w:tcPr>
            <w:tcW w:w="2549" w:type="dxa"/>
          </w:tcPr>
          <w:p>
            <w:pPr>
              <w:pStyle w:val="TableParagraph"/>
              <w:tabs>
                <w:tab w:pos="1297" w:val="left" w:leader="none"/>
              </w:tabs>
              <w:spacing w:line="256" w:lineRule="exact"/>
              <w:ind w:left="157"/>
              <w:rPr>
                <w:sz w:val="24"/>
              </w:rPr>
            </w:pPr>
            <w:r>
              <w:rPr>
                <w:spacing w:val="-2"/>
                <w:sz w:val="24"/>
              </w:rPr>
              <w:t>.0043435</w:t>
            </w:r>
            <w:r>
              <w:rPr>
                <w:sz w:val="24"/>
              </w:rPr>
              <w:tab/>
            </w:r>
            <w:r>
              <w:rPr>
                <w:spacing w:val="-2"/>
                <w:sz w:val="24"/>
              </w:rPr>
              <w:t>.0084188</w:t>
            </w:r>
          </w:p>
        </w:tc>
      </w:tr>
      <w:tr>
        <w:trPr>
          <w:trHeight w:val="275" w:hRule="atLeast"/>
        </w:trPr>
        <w:tc>
          <w:tcPr>
            <w:tcW w:w="1994" w:type="dxa"/>
            <w:tcBorders>
              <w:right w:val="single" w:sz="4" w:space="0" w:color="000000"/>
            </w:tcBorders>
          </w:tcPr>
          <w:p>
            <w:pPr>
              <w:pStyle w:val="TableParagraph"/>
              <w:spacing w:line="256" w:lineRule="exact"/>
              <w:ind w:right="101"/>
              <w:jc w:val="right"/>
              <w:rPr>
                <w:sz w:val="24"/>
              </w:rPr>
            </w:pPr>
            <w:r>
              <w:rPr>
                <w:spacing w:val="-2"/>
                <w:sz w:val="24"/>
              </w:rPr>
              <w:t>extension</w:t>
            </w:r>
          </w:p>
        </w:tc>
        <w:tc>
          <w:tcPr>
            <w:tcW w:w="1236" w:type="dxa"/>
            <w:tcBorders>
              <w:left w:val="single" w:sz="4" w:space="0" w:color="000000"/>
            </w:tcBorders>
          </w:tcPr>
          <w:p>
            <w:pPr>
              <w:pStyle w:val="TableParagraph"/>
              <w:spacing w:line="256" w:lineRule="exact"/>
              <w:ind w:left="103"/>
              <w:rPr>
                <w:sz w:val="24"/>
              </w:rPr>
            </w:pPr>
            <w:r>
              <w:rPr>
                <w:spacing w:val="-2"/>
                <w:sz w:val="24"/>
              </w:rPr>
              <w:t>-.0309426</w:t>
            </w:r>
          </w:p>
        </w:tc>
        <w:tc>
          <w:tcPr>
            <w:tcW w:w="1307" w:type="dxa"/>
          </w:tcPr>
          <w:p>
            <w:pPr>
              <w:pStyle w:val="TableParagraph"/>
              <w:spacing w:line="256" w:lineRule="exact"/>
              <w:ind w:left="149"/>
              <w:rPr>
                <w:sz w:val="24"/>
              </w:rPr>
            </w:pPr>
            <w:r>
              <w:rPr>
                <w:spacing w:val="-2"/>
                <w:sz w:val="24"/>
              </w:rPr>
              <w:t>.0435749</w:t>
            </w:r>
          </w:p>
        </w:tc>
        <w:tc>
          <w:tcPr>
            <w:tcW w:w="1003" w:type="dxa"/>
          </w:tcPr>
          <w:p>
            <w:pPr>
              <w:pStyle w:val="TableParagraph"/>
              <w:spacing w:line="256" w:lineRule="exact"/>
              <w:ind w:left="13"/>
              <w:jc w:val="center"/>
              <w:rPr>
                <w:sz w:val="24"/>
              </w:rPr>
            </w:pPr>
            <w:r>
              <w:rPr>
                <w:spacing w:val="-2"/>
                <w:sz w:val="24"/>
              </w:rPr>
              <w:t>-</w:t>
            </w:r>
            <w:r>
              <w:rPr>
                <w:spacing w:val="-4"/>
                <w:sz w:val="24"/>
              </w:rPr>
              <w:t>0.71</w:t>
            </w:r>
          </w:p>
        </w:tc>
        <w:tc>
          <w:tcPr>
            <w:tcW w:w="942" w:type="dxa"/>
          </w:tcPr>
          <w:p>
            <w:pPr>
              <w:pStyle w:val="TableParagraph"/>
              <w:spacing w:line="256" w:lineRule="exact"/>
              <w:ind w:left="92"/>
              <w:jc w:val="center"/>
              <w:rPr>
                <w:sz w:val="24"/>
              </w:rPr>
            </w:pPr>
            <w:r>
              <w:rPr>
                <w:spacing w:val="-2"/>
                <w:sz w:val="24"/>
              </w:rPr>
              <w:t>0.478</w:t>
            </w:r>
          </w:p>
        </w:tc>
        <w:tc>
          <w:tcPr>
            <w:tcW w:w="2549" w:type="dxa"/>
          </w:tcPr>
          <w:p>
            <w:pPr>
              <w:pStyle w:val="TableParagraph"/>
              <w:tabs>
                <w:tab w:pos="1376" w:val="left" w:leader="none"/>
              </w:tabs>
              <w:spacing w:line="256" w:lineRule="exact"/>
              <w:ind w:left="157"/>
              <w:rPr>
                <w:sz w:val="24"/>
              </w:rPr>
            </w:pPr>
            <w:r>
              <w:rPr>
                <w:spacing w:val="-2"/>
                <w:sz w:val="24"/>
              </w:rPr>
              <w:t>-.1163479</w:t>
            </w:r>
            <w:r>
              <w:rPr>
                <w:sz w:val="24"/>
              </w:rPr>
              <w:tab/>
            </w:r>
            <w:r>
              <w:rPr>
                <w:spacing w:val="-2"/>
                <w:sz w:val="24"/>
              </w:rPr>
              <w:t>.0544627</w:t>
            </w:r>
          </w:p>
        </w:tc>
      </w:tr>
      <w:tr>
        <w:trPr>
          <w:trHeight w:val="275" w:hRule="atLeast"/>
        </w:trPr>
        <w:tc>
          <w:tcPr>
            <w:tcW w:w="1994" w:type="dxa"/>
            <w:tcBorders>
              <w:right w:val="single" w:sz="4" w:space="0" w:color="000000"/>
            </w:tcBorders>
          </w:tcPr>
          <w:p>
            <w:pPr>
              <w:pStyle w:val="TableParagraph"/>
              <w:spacing w:line="256" w:lineRule="exact"/>
              <w:ind w:right="100"/>
              <w:jc w:val="right"/>
              <w:rPr>
                <w:sz w:val="24"/>
              </w:rPr>
            </w:pPr>
            <w:r>
              <w:rPr>
                <w:spacing w:val="-2"/>
                <w:sz w:val="24"/>
              </w:rPr>
              <w:t>farmers_group</w:t>
            </w:r>
          </w:p>
        </w:tc>
        <w:tc>
          <w:tcPr>
            <w:tcW w:w="1236" w:type="dxa"/>
            <w:tcBorders>
              <w:left w:val="single" w:sz="4" w:space="0" w:color="000000"/>
            </w:tcBorders>
          </w:tcPr>
          <w:p>
            <w:pPr>
              <w:pStyle w:val="TableParagraph"/>
              <w:spacing w:line="256" w:lineRule="exact"/>
              <w:ind w:left="103"/>
              <w:rPr>
                <w:sz w:val="24"/>
              </w:rPr>
            </w:pPr>
            <w:r>
              <w:rPr>
                <w:spacing w:val="-2"/>
                <w:sz w:val="24"/>
              </w:rPr>
              <w:t>.1406692</w:t>
            </w:r>
          </w:p>
        </w:tc>
        <w:tc>
          <w:tcPr>
            <w:tcW w:w="1307" w:type="dxa"/>
          </w:tcPr>
          <w:p>
            <w:pPr>
              <w:pStyle w:val="TableParagraph"/>
              <w:spacing w:line="256" w:lineRule="exact"/>
              <w:ind w:left="149"/>
              <w:rPr>
                <w:sz w:val="24"/>
              </w:rPr>
            </w:pPr>
            <w:r>
              <w:rPr>
                <w:spacing w:val="-2"/>
                <w:sz w:val="24"/>
              </w:rPr>
              <w:t>.0450023</w:t>
            </w:r>
          </w:p>
        </w:tc>
        <w:tc>
          <w:tcPr>
            <w:tcW w:w="1003" w:type="dxa"/>
          </w:tcPr>
          <w:p>
            <w:pPr>
              <w:pStyle w:val="TableParagraph"/>
              <w:spacing w:line="256" w:lineRule="exact"/>
              <w:ind w:left="13" w:right="76"/>
              <w:jc w:val="center"/>
              <w:rPr>
                <w:sz w:val="24"/>
              </w:rPr>
            </w:pPr>
            <w:r>
              <w:rPr>
                <w:spacing w:val="-4"/>
                <w:sz w:val="24"/>
              </w:rPr>
              <w:t>3.13</w:t>
            </w:r>
          </w:p>
        </w:tc>
        <w:tc>
          <w:tcPr>
            <w:tcW w:w="942" w:type="dxa"/>
          </w:tcPr>
          <w:p>
            <w:pPr>
              <w:pStyle w:val="TableParagraph"/>
              <w:spacing w:line="256" w:lineRule="exact"/>
              <w:ind w:left="92"/>
              <w:jc w:val="center"/>
              <w:rPr>
                <w:sz w:val="24"/>
              </w:rPr>
            </w:pPr>
            <w:r>
              <w:rPr>
                <w:spacing w:val="-2"/>
                <w:sz w:val="24"/>
              </w:rPr>
              <w:t>0.002</w:t>
            </w:r>
          </w:p>
        </w:tc>
        <w:tc>
          <w:tcPr>
            <w:tcW w:w="2549" w:type="dxa"/>
          </w:tcPr>
          <w:p>
            <w:pPr>
              <w:pStyle w:val="TableParagraph"/>
              <w:tabs>
                <w:tab w:pos="1297" w:val="left" w:leader="none"/>
              </w:tabs>
              <w:spacing w:line="256" w:lineRule="exact"/>
              <w:ind w:left="157"/>
              <w:rPr>
                <w:sz w:val="24"/>
              </w:rPr>
            </w:pPr>
            <w:r>
              <w:rPr>
                <w:spacing w:val="-2"/>
                <w:sz w:val="24"/>
              </w:rPr>
              <w:t>.0524663</w:t>
            </w:r>
            <w:r>
              <w:rPr>
                <w:sz w:val="24"/>
              </w:rPr>
              <w:tab/>
            </w:r>
            <w:r>
              <w:rPr>
                <w:spacing w:val="-2"/>
                <w:sz w:val="24"/>
              </w:rPr>
              <w:t>.2288721</w:t>
            </w:r>
          </w:p>
        </w:tc>
      </w:tr>
      <w:tr>
        <w:trPr>
          <w:trHeight w:val="276" w:hRule="atLeast"/>
        </w:trPr>
        <w:tc>
          <w:tcPr>
            <w:tcW w:w="1994" w:type="dxa"/>
            <w:tcBorders>
              <w:right w:val="single" w:sz="4" w:space="0" w:color="000000"/>
            </w:tcBorders>
          </w:tcPr>
          <w:p>
            <w:pPr>
              <w:pStyle w:val="TableParagraph"/>
              <w:spacing w:line="256" w:lineRule="exact"/>
              <w:ind w:right="101"/>
              <w:jc w:val="right"/>
              <w:rPr>
                <w:sz w:val="24"/>
              </w:rPr>
            </w:pPr>
            <w:r>
              <w:rPr>
                <w:spacing w:val="-2"/>
                <w:sz w:val="24"/>
              </w:rPr>
              <w:t>phone_owner</w:t>
            </w:r>
          </w:p>
        </w:tc>
        <w:tc>
          <w:tcPr>
            <w:tcW w:w="1236" w:type="dxa"/>
            <w:tcBorders>
              <w:left w:val="single" w:sz="4" w:space="0" w:color="000000"/>
            </w:tcBorders>
          </w:tcPr>
          <w:p>
            <w:pPr>
              <w:pStyle w:val="TableParagraph"/>
              <w:spacing w:line="256" w:lineRule="exact"/>
              <w:ind w:left="103"/>
              <w:rPr>
                <w:sz w:val="24"/>
              </w:rPr>
            </w:pPr>
            <w:r>
              <w:rPr>
                <w:spacing w:val="-2"/>
                <w:sz w:val="24"/>
              </w:rPr>
              <w:t>.1749401</w:t>
            </w:r>
          </w:p>
        </w:tc>
        <w:tc>
          <w:tcPr>
            <w:tcW w:w="1307" w:type="dxa"/>
          </w:tcPr>
          <w:p>
            <w:pPr>
              <w:pStyle w:val="TableParagraph"/>
              <w:spacing w:line="256" w:lineRule="exact"/>
              <w:ind w:left="149"/>
              <w:rPr>
                <w:sz w:val="24"/>
              </w:rPr>
            </w:pPr>
            <w:r>
              <w:rPr>
                <w:spacing w:val="-2"/>
                <w:sz w:val="24"/>
              </w:rPr>
              <w:t>.1167165</w:t>
            </w:r>
          </w:p>
        </w:tc>
        <w:tc>
          <w:tcPr>
            <w:tcW w:w="1003" w:type="dxa"/>
          </w:tcPr>
          <w:p>
            <w:pPr>
              <w:pStyle w:val="TableParagraph"/>
              <w:spacing w:line="256" w:lineRule="exact"/>
              <w:ind w:left="13" w:right="76"/>
              <w:jc w:val="center"/>
              <w:rPr>
                <w:sz w:val="24"/>
              </w:rPr>
            </w:pPr>
            <w:r>
              <w:rPr>
                <w:spacing w:val="-4"/>
                <w:sz w:val="24"/>
              </w:rPr>
              <w:t>1.50</w:t>
            </w:r>
          </w:p>
        </w:tc>
        <w:tc>
          <w:tcPr>
            <w:tcW w:w="942" w:type="dxa"/>
          </w:tcPr>
          <w:p>
            <w:pPr>
              <w:pStyle w:val="TableParagraph"/>
              <w:spacing w:line="256" w:lineRule="exact"/>
              <w:ind w:left="92"/>
              <w:jc w:val="center"/>
              <w:rPr>
                <w:sz w:val="24"/>
              </w:rPr>
            </w:pPr>
            <w:r>
              <w:rPr>
                <w:spacing w:val="-2"/>
                <w:sz w:val="24"/>
              </w:rPr>
              <w:t>0.134</w:t>
            </w:r>
          </w:p>
        </w:tc>
        <w:tc>
          <w:tcPr>
            <w:tcW w:w="2549" w:type="dxa"/>
          </w:tcPr>
          <w:p>
            <w:pPr>
              <w:pStyle w:val="TableParagraph"/>
              <w:tabs>
                <w:tab w:pos="1297" w:val="left" w:leader="none"/>
              </w:tabs>
              <w:spacing w:line="256" w:lineRule="exact"/>
              <w:ind w:left="157"/>
              <w:rPr>
                <w:sz w:val="24"/>
              </w:rPr>
            </w:pPr>
            <w:r>
              <w:rPr>
                <w:spacing w:val="-2"/>
                <w:sz w:val="24"/>
              </w:rPr>
              <w:t>.0538201</w:t>
            </w:r>
            <w:r>
              <w:rPr>
                <w:sz w:val="24"/>
              </w:rPr>
              <w:tab/>
            </w:r>
            <w:r>
              <w:rPr>
                <w:spacing w:val="-2"/>
                <w:sz w:val="24"/>
              </w:rPr>
              <w:t>.4037003</w:t>
            </w:r>
          </w:p>
        </w:tc>
      </w:tr>
      <w:tr>
        <w:trPr>
          <w:trHeight w:val="278" w:hRule="atLeast"/>
        </w:trPr>
        <w:tc>
          <w:tcPr>
            <w:tcW w:w="1994" w:type="dxa"/>
            <w:tcBorders>
              <w:bottom w:val="single" w:sz="4" w:space="0" w:color="000000"/>
              <w:right w:val="single" w:sz="4" w:space="0" w:color="000000"/>
            </w:tcBorders>
          </w:tcPr>
          <w:p>
            <w:pPr>
              <w:pStyle w:val="TableParagraph"/>
              <w:spacing w:line="259" w:lineRule="exact"/>
              <w:ind w:right="100"/>
              <w:jc w:val="right"/>
              <w:rPr>
                <w:sz w:val="24"/>
              </w:rPr>
            </w:pPr>
            <w:r>
              <w:rPr>
                <w:spacing w:val="-2"/>
                <w:sz w:val="24"/>
              </w:rPr>
              <w:t>hh_size</w:t>
            </w:r>
          </w:p>
        </w:tc>
        <w:tc>
          <w:tcPr>
            <w:tcW w:w="1236" w:type="dxa"/>
            <w:tcBorders>
              <w:left w:val="single" w:sz="4" w:space="0" w:color="000000"/>
              <w:bottom w:val="single" w:sz="4" w:space="0" w:color="000000"/>
            </w:tcBorders>
          </w:tcPr>
          <w:p>
            <w:pPr>
              <w:pStyle w:val="TableParagraph"/>
              <w:spacing w:line="259" w:lineRule="exact"/>
              <w:ind w:left="103"/>
              <w:rPr>
                <w:sz w:val="24"/>
              </w:rPr>
            </w:pPr>
            <w:r>
              <w:rPr>
                <w:spacing w:val="-2"/>
                <w:sz w:val="24"/>
              </w:rPr>
              <w:t>.0236611</w:t>
            </w:r>
          </w:p>
        </w:tc>
        <w:tc>
          <w:tcPr>
            <w:tcW w:w="1307" w:type="dxa"/>
            <w:tcBorders>
              <w:bottom w:val="single" w:sz="4" w:space="0" w:color="000000"/>
            </w:tcBorders>
          </w:tcPr>
          <w:p>
            <w:pPr>
              <w:pStyle w:val="TableParagraph"/>
              <w:spacing w:line="259" w:lineRule="exact"/>
              <w:ind w:left="149"/>
              <w:rPr>
                <w:sz w:val="24"/>
              </w:rPr>
            </w:pPr>
            <w:r>
              <w:rPr>
                <w:spacing w:val="-2"/>
                <w:sz w:val="24"/>
              </w:rPr>
              <w:t>.0103329</w:t>
            </w:r>
          </w:p>
        </w:tc>
        <w:tc>
          <w:tcPr>
            <w:tcW w:w="1003" w:type="dxa"/>
            <w:tcBorders>
              <w:bottom w:val="single" w:sz="4" w:space="0" w:color="000000"/>
            </w:tcBorders>
          </w:tcPr>
          <w:p>
            <w:pPr>
              <w:pStyle w:val="TableParagraph"/>
              <w:spacing w:line="259" w:lineRule="exact"/>
              <w:ind w:left="13" w:right="76"/>
              <w:jc w:val="center"/>
              <w:rPr>
                <w:sz w:val="24"/>
              </w:rPr>
            </w:pPr>
            <w:r>
              <w:rPr>
                <w:spacing w:val="-4"/>
                <w:sz w:val="24"/>
              </w:rPr>
              <w:t>2.29</w:t>
            </w:r>
          </w:p>
        </w:tc>
        <w:tc>
          <w:tcPr>
            <w:tcW w:w="942" w:type="dxa"/>
            <w:tcBorders>
              <w:bottom w:val="single" w:sz="4" w:space="0" w:color="000000"/>
            </w:tcBorders>
          </w:tcPr>
          <w:p>
            <w:pPr>
              <w:pStyle w:val="TableParagraph"/>
              <w:spacing w:line="259" w:lineRule="exact"/>
              <w:ind w:left="92"/>
              <w:jc w:val="center"/>
              <w:rPr>
                <w:sz w:val="24"/>
              </w:rPr>
            </w:pPr>
            <w:r>
              <w:rPr>
                <w:spacing w:val="-2"/>
                <w:sz w:val="24"/>
              </w:rPr>
              <w:t>0.022</w:t>
            </w:r>
          </w:p>
        </w:tc>
        <w:tc>
          <w:tcPr>
            <w:tcW w:w="2549" w:type="dxa"/>
            <w:tcBorders>
              <w:bottom w:val="single" w:sz="4" w:space="0" w:color="000000"/>
            </w:tcBorders>
          </w:tcPr>
          <w:p>
            <w:pPr>
              <w:pStyle w:val="TableParagraph"/>
              <w:tabs>
                <w:tab w:pos="1297" w:val="left" w:leader="none"/>
              </w:tabs>
              <w:spacing w:line="259" w:lineRule="exact"/>
              <w:ind w:left="157"/>
              <w:rPr>
                <w:sz w:val="24"/>
              </w:rPr>
            </w:pPr>
            <w:r>
              <w:rPr>
                <w:spacing w:val="-2"/>
                <w:sz w:val="24"/>
              </w:rPr>
              <w:t>.0034089</w:t>
            </w:r>
            <w:r>
              <w:rPr>
                <w:sz w:val="24"/>
              </w:rPr>
              <w:tab/>
            </w:r>
            <w:r>
              <w:rPr>
                <w:spacing w:val="-2"/>
                <w:sz w:val="24"/>
              </w:rPr>
              <w:t>.0439133</w:t>
            </w:r>
          </w:p>
        </w:tc>
      </w:tr>
      <w:tr>
        <w:trPr>
          <w:trHeight w:val="275" w:hRule="atLeast"/>
        </w:trPr>
        <w:tc>
          <w:tcPr>
            <w:tcW w:w="1994" w:type="dxa"/>
            <w:tcBorders>
              <w:top w:val="single" w:sz="4" w:space="0" w:color="000000"/>
              <w:right w:val="single" w:sz="4" w:space="0" w:color="000000"/>
            </w:tcBorders>
          </w:tcPr>
          <w:p>
            <w:pPr>
              <w:pStyle w:val="TableParagraph"/>
              <w:spacing w:line="255" w:lineRule="exact"/>
              <w:ind w:left="122"/>
              <w:rPr>
                <w:b/>
                <w:sz w:val="24"/>
              </w:rPr>
            </w:pPr>
            <w:r>
              <w:rPr>
                <w:b/>
                <w:spacing w:val="-2"/>
                <w:sz w:val="24"/>
              </w:rPr>
              <w:t>Use_platform</w:t>
            </w:r>
          </w:p>
        </w:tc>
        <w:tc>
          <w:tcPr>
            <w:tcW w:w="1236" w:type="dxa"/>
            <w:tcBorders>
              <w:top w:val="single" w:sz="4" w:space="0" w:color="000000"/>
              <w:left w:val="single" w:sz="4" w:space="0" w:color="000000"/>
            </w:tcBorders>
          </w:tcPr>
          <w:p>
            <w:pPr>
              <w:pStyle w:val="TableParagraph"/>
              <w:rPr>
                <w:sz w:val="20"/>
              </w:rPr>
            </w:pPr>
          </w:p>
        </w:tc>
        <w:tc>
          <w:tcPr>
            <w:tcW w:w="1307" w:type="dxa"/>
            <w:tcBorders>
              <w:top w:val="single" w:sz="4" w:space="0" w:color="000000"/>
            </w:tcBorders>
          </w:tcPr>
          <w:p>
            <w:pPr>
              <w:pStyle w:val="TableParagraph"/>
              <w:rPr>
                <w:sz w:val="20"/>
              </w:rPr>
            </w:pPr>
          </w:p>
        </w:tc>
        <w:tc>
          <w:tcPr>
            <w:tcW w:w="1003" w:type="dxa"/>
            <w:tcBorders>
              <w:top w:val="single" w:sz="4" w:space="0" w:color="000000"/>
            </w:tcBorders>
          </w:tcPr>
          <w:p>
            <w:pPr>
              <w:pStyle w:val="TableParagraph"/>
              <w:rPr>
                <w:sz w:val="20"/>
              </w:rPr>
            </w:pPr>
          </w:p>
        </w:tc>
        <w:tc>
          <w:tcPr>
            <w:tcW w:w="942" w:type="dxa"/>
            <w:tcBorders>
              <w:top w:val="single" w:sz="4" w:space="0" w:color="000000"/>
            </w:tcBorders>
          </w:tcPr>
          <w:p>
            <w:pPr>
              <w:pStyle w:val="TableParagraph"/>
              <w:rPr>
                <w:sz w:val="20"/>
              </w:rPr>
            </w:pPr>
          </w:p>
        </w:tc>
        <w:tc>
          <w:tcPr>
            <w:tcW w:w="2549" w:type="dxa"/>
            <w:tcBorders>
              <w:top w:val="single" w:sz="4" w:space="0" w:color="000000"/>
            </w:tcBorders>
          </w:tcPr>
          <w:p>
            <w:pPr>
              <w:pStyle w:val="TableParagraph"/>
              <w:rPr>
                <w:sz w:val="20"/>
              </w:rPr>
            </w:pPr>
          </w:p>
        </w:tc>
      </w:tr>
      <w:tr>
        <w:trPr>
          <w:trHeight w:val="273" w:hRule="atLeast"/>
        </w:trPr>
        <w:tc>
          <w:tcPr>
            <w:tcW w:w="1994" w:type="dxa"/>
            <w:tcBorders>
              <w:right w:val="single" w:sz="4" w:space="0" w:color="000000"/>
            </w:tcBorders>
          </w:tcPr>
          <w:p>
            <w:pPr>
              <w:pStyle w:val="TableParagraph"/>
              <w:spacing w:line="254" w:lineRule="exact"/>
              <w:ind w:right="101"/>
              <w:jc w:val="right"/>
              <w:rPr>
                <w:sz w:val="24"/>
              </w:rPr>
            </w:pPr>
            <w:r>
              <w:rPr>
                <w:spacing w:val="-5"/>
                <w:sz w:val="24"/>
              </w:rPr>
              <w:t>Age</w:t>
            </w:r>
          </w:p>
        </w:tc>
        <w:tc>
          <w:tcPr>
            <w:tcW w:w="1236" w:type="dxa"/>
            <w:tcBorders>
              <w:left w:val="single" w:sz="4" w:space="0" w:color="000000"/>
            </w:tcBorders>
          </w:tcPr>
          <w:p>
            <w:pPr>
              <w:pStyle w:val="TableParagraph"/>
              <w:spacing w:line="254" w:lineRule="exact"/>
              <w:ind w:left="103"/>
              <w:rPr>
                <w:sz w:val="24"/>
              </w:rPr>
            </w:pPr>
            <w:r>
              <w:rPr>
                <w:spacing w:val="-2"/>
                <w:sz w:val="24"/>
              </w:rPr>
              <w:t>.0002025</w:t>
            </w:r>
          </w:p>
        </w:tc>
        <w:tc>
          <w:tcPr>
            <w:tcW w:w="1307" w:type="dxa"/>
          </w:tcPr>
          <w:p>
            <w:pPr>
              <w:pStyle w:val="TableParagraph"/>
              <w:spacing w:line="254" w:lineRule="exact"/>
              <w:ind w:left="149"/>
              <w:rPr>
                <w:sz w:val="24"/>
              </w:rPr>
            </w:pPr>
            <w:r>
              <w:rPr>
                <w:spacing w:val="-2"/>
                <w:sz w:val="24"/>
              </w:rPr>
              <w:t>.0021258</w:t>
            </w:r>
          </w:p>
        </w:tc>
        <w:tc>
          <w:tcPr>
            <w:tcW w:w="1003" w:type="dxa"/>
          </w:tcPr>
          <w:p>
            <w:pPr>
              <w:pStyle w:val="TableParagraph"/>
              <w:spacing w:line="254" w:lineRule="exact"/>
              <w:ind w:left="13" w:right="76"/>
              <w:jc w:val="center"/>
              <w:rPr>
                <w:sz w:val="24"/>
              </w:rPr>
            </w:pPr>
            <w:r>
              <w:rPr>
                <w:spacing w:val="-4"/>
                <w:sz w:val="24"/>
              </w:rPr>
              <w:t>0.10</w:t>
            </w:r>
          </w:p>
        </w:tc>
        <w:tc>
          <w:tcPr>
            <w:tcW w:w="942" w:type="dxa"/>
          </w:tcPr>
          <w:p>
            <w:pPr>
              <w:pStyle w:val="TableParagraph"/>
              <w:spacing w:line="254" w:lineRule="exact"/>
              <w:ind w:left="92"/>
              <w:jc w:val="center"/>
              <w:rPr>
                <w:sz w:val="24"/>
              </w:rPr>
            </w:pPr>
            <w:r>
              <w:rPr>
                <w:spacing w:val="-2"/>
                <w:sz w:val="24"/>
              </w:rPr>
              <w:t>0.924</w:t>
            </w:r>
          </w:p>
        </w:tc>
        <w:tc>
          <w:tcPr>
            <w:tcW w:w="2549" w:type="dxa"/>
          </w:tcPr>
          <w:p>
            <w:pPr>
              <w:pStyle w:val="TableParagraph"/>
              <w:tabs>
                <w:tab w:pos="1436" w:val="left" w:leader="none"/>
              </w:tabs>
              <w:spacing w:line="254" w:lineRule="exact"/>
              <w:ind w:left="157"/>
              <w:rPr>
                <w:sz w:val="24"/>
              </w:rPr>
            </w:pPr>
            <w:r>
              <w:rPr>
                <w:spacing w:val="-2"/>
                <w:sz w:val="24"/>
              </w:rPr>
              <w:t>-.0039639</w:t>
            </w:r>
            <w:r>
              <w:rPr>
                <w:sz w:val="24"/>
              </w:rPr>
              <w:tab/>
            </w:r>
            <w:r>
              <w:rPr>
                <w:spacing w:val="-2"/>
                <w:sz w:val="24"/>
              </w:rPr>
              <w:t>.004369</w:t>
            </w:r>
          </w:p>
        </w:tc>
      </w:tr>
      <w:tr>
        <w:trPr>
          <w:trHeight w:val="275" w:hRule="atLeast"/>
        </w:trPr>
        <w:tc>
          <w:tcPr>
            <w:tcW w:w="1994" w:type="dxa"/>
            <w:tcBorders>
              <w:right w:val="single" w:sz="4" w:space="0" w:color="000000"/>
            </w:tcBorders>
          </w:tcPr>
          <w:p>
            <w:pPr>
              <w:pStyle w:val="TableParagraph"/>
              <w:spacing w:line="256" w:lineRule="exact"/>
              <w:ind w:right="100"/>
              <w:jc w:val="right"/>
              <w:rPr>
                <w:sz w:val="24"/>
              </w:rPr>
            </w:pPr>
            <w:r>
              <w:rPr>
                <w:spacing w:val="-5"/>
                <w:sz w:val="24"/>
              </w:rPr>
              <w:t>Sex</w:t>
            </w:r>
          </w:p>
        </w:tc>
        <w:tc>
          <w:tcPr>
            <w:tcW w:w="1236" w:type="dxa"/>
            <w:tcBorders>
              <w:left w:val="single" w:sz="4" w:space="0" w:color="000000"/>
            </w:tcBorders>
          </w:tcPr>
          <w:p>
            <w:pPr>
              <w:pStyle w:val="TableParagraph"/>
              <w:spacing w:line="256" w:lineRule="exact"/>
              <w:ind w:left="103"/>
              <w:rPr>
                <w:sz w:val="24"/>
              </w:rPr>
            </w:pPr>
            <w:r>
              <w:rPr>
                <w:spacing w:val="-2"/>
                <w:sz w:val="24"/>
              </w:rPr>
              <w:t>-.0042106</w:t>
            </w:r>
          </w:p>
        </w:tc>
        <w:tc>
          <w:tcPr>
            <w:tcW w:w="1307" w:type="dxa"/>
          </w:tcPr>
          <w:p>
            <w:pPr>
              <w:pStyle w:val="TableParagraph"/>
              <w:spacing w:line="256" w:lineRule="exact"/>
              <w:ind w:left="149"/>
              <w:rPr>
                <w:sz w:val="24"/>
              </w:rPr>
            </w:pPr>
            <w:r>
              <w:rPr>
                <w:spacing w:val="-2"/>
                <w:sz w:val="24"/>
              </w:rPr>
              <w:t>.0450793</w:t>
            </w:r>
          </w:p>
        </w:tc>
        <w:tc>
          <w:tcPr>
            <w:tcW w:w="1003" w:type="dxa"/>
          </w:tcPr>
          <w:p>
            <w:pPr>
              <w:pStyle w:val="TableParagraph"/>
              <w:spacing w:line="256" w:lineRule="exact"/>
              <w:ind w:left="13"/>
              <w:jc w:val="center"/>
              <w:rPr>
                <w:sz w:val="24"/>
              </w:rPr>
            </w:pPr>
            <w:r>
              <w:rPr>
                <w:spacing w:val="-2"/>
                <w:sz w:val="24"/>
              </w:rPr>
              <w:t>-</w:t>
            </w:r>
            <w:r>
              <w:rPr>
                <w:spacing w:val="-4"/>
                <w:sz w:val="24"/>
              </w:rPr>
              <w:t>0.09</w:t>
            </w:r>
          </w:p>
        </w:tc>
        <w:tc>
          <w:tcPr>
            <w:tcW w:w="942" w:type="dxa"/>
          </w:tcPr>
          <w:p>
            <w:pPr>
              <w:pStyle w:val="TableParagraph"/>
              <w:spacing w:line="256" w:lineRule="exact"/>
              <w:ind w:left="92"/>
              <w:jc w:val="center"/>
              <w:rPr>
                <w:sz w:val="24"/>
              </w:rPr>
            </w:pPr>
            <w:r>
              <w:rPr>
                <w:spacing w:val="-2"/>
                <w:sz w:val="24"/>
              </w:rPr>
              <w:t>0.926</w:t>
            </w:r>
          </w:p>
        </w:tc>
        <w:tc>
          <w:tcPr>
            <w:tcW w:w="2549" w:type="dxa"/>
          </w:tcPr>
          <w:p>
            <w:pPr>
              <w:pStyle w:val="TableParagraph"/>
              <w:tabs>
                <w:tab w:pos="1376" w:val="left" w:leader="none"/>
              </w:tabs>
              <w:spacing w:line="256" w:lineRule="exact"/>
              <w:ind w:left="157"/>
              <w:rPr>
                <w:sz w:val="24"/>
              </w:rPr>
            </w:pPr>
            <w:r>
              <w:rPr>
                <w:spacing w:val="-2"/>
                <w:sz w:val="24"/>
              </w:rPr>
              <w:t>-.0925644</w:t>
            </w:r>
            <w:r>
              <w:rPr>
                <w:sz w:val="24"/>
              </w:rPr>
              <w:tab/>
            </w:r>
            <w:r>
              <w:rPr>
                <w:spacing w:val="-2"/>
                <w:sz w:val="24"/>
              </w:rPr>
              <w:t>.0841432</w:t>
            </w:r>
          </w:p>
        </w:tc>
      </w:tr>
      <w:tr>
        <w:trPr>
          <w:trHeight w:val="276" w:hRule="atLeast"/>
        </w:trPr>
        <w:tc>
          <w:tcPr>
            <w:tcW w:w="1994" w:type="dxa"/>
            <w:tcBorders>
              <w:right w:val="single" w:sz="4" w:space="0" w:color="000000"/>
            </w:tcBorders>
          </w:tcPr>
          <w:p>
            <w:pPr>
              <w:pStyle w:val="TableParagraph"/>
              <w:spacing w:line="256" w:lineRule="exact"/>
              <w:ind w:right="103"/>
              <w:jc w:val="right"/>
              <w:rPr>
                <w:sz w:val="24"/>
              </w:rPr>
            </w:pPr>
            <w:r>
              <w:rPr>
                <w:spacing w:val="-2"/>
                <w:sz w:val="24"/>
              </w:rPr>
              <w:t>education_years</w:t>
            </w:r>
          </w:p>
        </w:tc>
        <w:tc>
          <w:tcPr>
            <w:tcW w:w="1236" w:type="dxa"/>
            <w:tcBorders>
              <w:left w:val="single" w:sz="4" w:space="0" w:color="000000"/>
            </w:tcBorders>
          </w:tcPr>
          <w:p>
            <w:pPr>
              <w:pStyle w:val="TableParagraph"/>
              <w:spacing w:line="256" w:lineRule="exact"/>
              <w:ind w:left="103"/>
              <w:rPr>
                <w:sz w:val="24"/>
              </w:rPr>
            </w:pPr>
            <w:r>
              <w:rPr>
                <w:spacing w:val="-2"/>
                <w:sz w:val="24"/>
              </w:rPr>
              <w:t>-.009676</w:t>
            </w:r>
          </w:p>
        </w:tc>
        <w:tc>
          <w:tcPr>
            <w:tcW w:w="1307" w:type="dxa"/>
          </w:tcPr>
          <w:p>
            <w:pPr>
              <w:pStyle w:val="TableParagraph"/>
              <w:spacing w:line="256" w:lineRule="exact"/>
              <w:ind w:left="149"/>
              <w:rPr>
                <w:sz w:val="24"/>
              </w:rPr>
            </w:pPr>
            <w:r>
              <w:rPr>
                <w:spacing w:val="-2"/>
                <w:sz w:val="24"/>
              </w:rPr>
              <w:t>.0059736</w:t>
            </w:r>
          </w:p>
        </w:tc>
        <w:tc>
          <w:tcPr>
            <w:tcW w:w="1003" w:type="dxa"/>
          </w:tcPr>
          <w:p>
            <w:pPr>
              <w:pStyle w:val="TableParagraph"/>
              <w:spacing w:line="256" w:lineRule="exact"/>
              <w:ind w:left="13"/>
              <w:jc w:val="center"/>
              <w:rPr>
                <w:sz w:val="24"/>
              </w:rPr>
            </w:pPr>
            <w:r>
              <w:rPr>
                <w:spacing w:val="-2"/>
                <w:sz w:val="24"/>
              </w:rPr>
              <w:t>-</w:t>
            </w:r>
            <w:r>
              <w:rPr>
                <w:spacing w:val="-4"/>
                <w:sz w:val="24"/>
              </w:rPr>
              <w:t>1.62</w:t>
            </w:r>
          </w:p>
        </w:tc>
        <w:tc>
          <w:tcPr>
            <w:tcW w:w="942" w:type="dxa"/>
          </w:tcPr>
          <w:p>
            <w:pPr>
              <w:pStyle w:val="TableParagraph"/>
              <w:spacing w:line="256" w:lineRule="exact"/>
              <w:ind w:left="92"/>
              <w:jc w:val="center"/>
              <w:rPr>
                <w:sz w:val="24"/>
              </w:rPr>
            </w:pPr>
            <w:r>
              <w:rPr>
                <w:spacing w:val="-2"/>
                <w:sz w:val="24"/>
              </w:rPr>
              <w:t>0.105</w:t>
            </w:r>
          </w:p>
        </w:tc>
        <w:tc>
          <w:tcPr>
            <w:tcW w:w="2549" w:type="dxa"/>
          </w:tcPr>
          <w:p>
            <w:pPr>
              <w:pStyle w:val="TableParagraph"/>
              <w:tabs>
                <w:tab w:pos="1377" w:val="left" w:leader="none"/>
              </w:tabs>
              <w:spacing w:line="256" w:lineRule="exact"/>
              <w:ind w:left="157"/>
              <w:rPr>
                <w:sz w:val="24"/>
              </w:rPr>
            </w:pPr>
            <w:r>
              <w:rPr>
                <w:spacing w:val="-2"/>
                <w:sz w:val="24"/>
              </w:rPr>
              <w:t>-.021384</w:t>
            </w:r>
            <w:r>
              <w:rPr>
                <w:sz w:val="24"/>
              </w:rPr>
              <w:tab/>
            </w:r>
            <w:r>
              <w:rPr>
                <w:spacing w:val="-2"/>
                <w:sz w:val="24"/>
              </w:rPr>
              <w:t>.0020321</w:t>
            </w:r>
          </w:p>
        </w:tc>
      </w:tr>
      <w:tr>
        <w:trPr>
          <w:trHeight w:val="275" w:hRule="atLeast"/>
        </w:trPr>
        <w:tc>
          <w:tcPr>
            <w:tcW w:w="1994" w:type="dxa"/>
            <w:tcBorders>
              <w:right w:val="single" w:sz="4" w:space="0" w:color="000000"/>
            </w:tcBorders>
          </w:tcPr>
          <w:p>
            <w:pPr>
              <w:pStyle w:val="TableParagraph"/>
              <w:spacing w:line="256" w:lineRule="exact"/>
              <w:ind w:right="103"/>
              <w:jc w:val="right"/>
              <w:rPr>
                <w:sz w:val="24"/>
              </w:rPr>
            </w:pPr>
            <w:r>
              <w:rPr>
                <w:spacing w:val="-2"/>
                <w:sz w:val="24"/>
              </w:rPr>
              <w:t>potato_years</w:t>
            </w:r>
          </w:p>
        </w:tc>
        <w:tc>
          <w:tcPr>
            <w:tcW w:w="1236" w:type="dxa"/>
            <w:tcBorders>
              <w:left w:val="single" w:sz="4" w:space="0" w:color="000000"/>
            </w:tcBorders>
          </w:tcPr>
          <w:p>
            <w:pPr>
              <w:pStyle w:val="TableParagraph"/>
              <w:spacing w:line="256" w:lineRule="exact"/>
              <w:ind w:left="103"/>
              <w:rPr>
                <w:sz w:val="24"/>
              </w:rPr>
            </w:pPr>
            <w:r>
              <w:rPr>
                <w:spacing w:val="-2"/>
                <w:sz w:val="24"/>
              </w:rPr>
              <w:t>-.0061686</w:t>
            </w:r>
          </w:p>
        </w:tc>
        <w:tc>
          <w:tcPr>
            <w:tcW w:w="1307" w:type="dxa"/>
          </w:tcPr>
          <w:p>
            <w:pPr>
              <w:pStyle w:val="TableParagraph"/>
              <w:spacing w:line="256" w:lineRule="exact"/>
              <w:ind w:left="149"/>
              <w:rPr>
                <w:sz w:val="24"/>
              </w:rPr>
            </w:pPr>
            <w:r>
              <w:rPr>
                <w:spacing w:val="-2"/>
                <w:sz w:val="24"/>
              </w:rPr>
              <w:t>.0038423</w:t>
            </w:r>
          </w:p>
        </w:tc>
        <w:tc>
          <w:tcPr>
            <w:tcW w:w="1003" w:type="dxa"/>
          </w:tcPr>
          <w:p>
            <w:pPr>
              <w:pStyle w:val="TableParagraph"/>
              <w:spacing w:line="256" w:lineRule="exact"/>
              <w:ind w:left="13"/>
              <w:jc w:val="center"/>
              <w:rPr>
                <w:sz w:val="24"/>
              </w:rPr>
            </w:pPr>
            <w:r>
              <w:rPr>
                <w:spacing w:val="-2"/>
                <w:sz w:val="24"/>
              </w:rPr>
              <w:t>-</w:t>
            </w:r>
            <w:r>
              <w:rPr>
                <w:spacing w:val="-4"/>
                <w:sz w:val="24"/>
              </w:rPr>
              <w:t>1.61</w:t>
            </w:r>
          </w:p>
        </w:tc>
        <w:tc>
          <w:tcPr>
            <w:tcW w:w="942" w:type="dxa"/>
          </w:tcPr>
          <w:p>
            <w:pPr>
              <w:pStyle w:val="TableParagraph"/>
              <w:spacing w:line="256" w:lineRule="exact"/>
              <w:ind w:left="92"/>
              <w:jc w:val="center"/>
              <w:rPr>
                <w:sz w:val="24"/>
              </w:rPr>
            </w:pPr>
            <w:r>
              <w:rPr>
                <w:spacing w:val="-2"/>
                <w:sz w:val="24"/>
              </w:rPr>
              <w:t>0.108</w:t>
            </w:r>
          </w:p>
        </w:tc>
        <w:tc>
          <w:tcPr>
            <w:tcW w:w="2549" w:type="dxa"/>
          </w:tcPr>
          <w:p>
            <w:pPr>
              <w:pStyle w:val="TableParagraph"/>
              <w:tabs>
                <w:tab w:pos="1377" w:val="left" w:leader="none"/>
              </w:tabs>
              <w:spacing w:line="256" w:lineRule="exact"/>
              <w:ind w:left="157"/>
              <w:rPr>
                <w:sz w:val="24"/>
              </w:rPr>
            </w:pPr>
            <w:r>
              <w:rPr>
                <w:spacing w:val="-2"/>
                <w:sz w:val="24"/>
              </w:rPr>
              <w:t>-.0136993</w:t>
            </w:r>
            <w:r>
              <w:rPr>
                <w:sz w:val="24"/>
              </w:rPr>
              <w:tab/>
            </w:r>
            <w:r>
              <w:rPr>
                <w:spacing w:val="-2"/>
                <w:sz w:val="24"/>
              </w:rPr>
              <w:t>.0013622</w:t>
            </w:r>
          </w:p>
        </w:tc>
      </w:tr>
      <w:tr>
        <w:trPr>
          <w:trHeight w:val="276" w:hRule="atLeast"/>
        </w:trPr>
        <w:tc>
          <w:tcPr>
            <w:tcW w:w="1994" w:type="dxa"/>
            <w:tcBorders>
              <w:right w:val="single" w:sz="4" w:space="0" w:color="000000"/>
            </w:tcBorders>
          </w:tcPr>
          <w:p>
            <w:pPr>
              <w:pStyle w:val="TableParagraph"/>
              <w:spacing w:line="256" w:lineRule="exact"/>
              <w:ind w:left="139"/>
              <w:rPr>
                <w:sz w:val="24"/>
              </w:rPr>
            </w:pPr>
            <w:r>
              <w:rPr>
                <w:spacing w:val="-2"/>
                <w:sz w:val="24"/>
              </w:rPr>
              <w:t>potato_land_acres</w:t>
            </w:r>
          </w:p>
        </w:tc>
        <w:tc>
          <w:tcPr>
            <w:tcW w:w="1236" w:type="dxa"/>
            <w:tcBorders>
              <w:left w:val="single" w:sz="4" w:space="0" w:color="000000"/>
            </w:tcBorders>
          </w:tcPr>
          <w:p>
            <w:pPr>
              <w:pStyle w:val="TableParagraph"/>
              <w:spacing w:line="256" w:lineRule="exact"/>
              <w:ind w:left="103"/>
              <w:rPr>
                <w:sz w:val="24"/>
              </w:rPr>
            </w:pPr>
            <w:r>
              <w:rPr>
                <w:spacing w:val="-2"/>
                <w:sz w:val="24"/>
              </w:rPr>
              <w:t>.0497894</w:t>
            </w:r>
          </w:p>
        </w:tc>
        <w:tc>
          <w:tcPr>
            <w:tcW w:w="1307" w:type="dxa"/>
          </w:tcPr>
          <w:p>
            <w:pPr>
              <w:pStyle w:val="TableParagraph"/>
              <w:spacing w:line="256" w:lineRule="exact"/>
              <w:ind w:left="149"/>
              <w:rPr>
                <w:sz w:val="24"/>
              </w:rPr>
            </w:pPr>
            <w:r>
              <w:rPr>
                <w:spacing w:val="-2"/>
                <w:sz w:val="24"/>
              </w:rPr>
              <w:t>.0139376</w:t>
            </w:r>
          </w:p>
        </w:tc>
        <w:tc>
          <w:tcPr>
            <w:tcW w:w="1003" w:type="dxa"/>
          </w:tcPr>
          <w:p>
            <w:pPr>
              <w:pStyle w:val="TableParagraph"/>
              <w:spacing w:line="256" w:lineRule="exact"/>
              <w:ind w:left="13" w:right="76"/>
              <w:jc w:val="center"/>
              <w:rPr>
                <w:sz w:val="24"/>
              </w:rPr>
            </w:pPr>
            <w:r>
              <w:rPr>
                <w:spacing w:val="-4"/>
                <w:sz w:val="24"/>
              </w:rPr>
              <w:t>3.57</w:t>
            </w:r>
          </w:p>
        </w:tc>
        <w:tc>
          <w:tcPr>
            <w:tcW w:w="942" w:type="dxa"/>
          </w:tcPr>
          <w:p>
            <w:pPr>
              <w:pStyle w:val="TableParagraph"/>
              <w:spacing w:line="256" w:lineRule="exact"/>
              <w:ind w:left="92"/>
              <w:jc w:val="center"/>
              <w:rPr>
                <w:sz w:val="24"/>
              </w:rPr>
            </w:pPr>
            <w:r>
              <w:rPr>
                <w:spacing w:val="-2"/>
                <w:sz w:val="24"/>
              </w:rPr>
              <w:t>0.000</w:t>
            </w:r>
          </w:p>
        </w:tc>
        <w:tc>
          <w:tcPr>
            <w:tcW w:w="2549" w:type="dxa"/>
          </w:tcPr>
          <w:p>
            <w:pPr>
              <w:pStyle w:val="TableParagraph"/>
              <w:tabs>
                <w:tab w:pos="1297" w:val="left" w:leader="none"/>
              </w:tabs>
              <w:spacing w:line="256" w:lineRule="exact"/>
              <w:ind w:left="157"/>
              <w:rPr>
                <w:sz w:val="24"/>
              </w:rPr>
            </w:pPr>
            <w:r>
              <w:rPr>
                <w:spacing w:val="-2"/>
                <w:sz w:val="24"/>
              </w:rPr>
              <w:t>.0224722</w:t>
            </w:r>
            <w:r>
              <w:rPr>
                <w:sz w:val="24"/>
              </w:rPr>
              <w:tab/>
            </w:r>
            <w:r>
              <w:rPr>
                <w:spacing w:val="-2"/>
                <w:sz w:val="24"/>
              </w:rPr>
              <w:t>.0771066</w:t>
            </w:r>
          </w:p>
        </w:tc>
      </w:tr>
      <w:tr>
        <w:trPr>
          <w:trHeight w:val="276" w:hRule="atLeast"/>
        </w:trPr>
        <w:tc>
          <w:tcPr>
            <w:tcW w:w="1994" w:type="dxa"/>
            <w:tcBorders>
              <w:right w:val="single" w:sz="4" w:space="0" w:color="000000"/>
            </w:tcBorders>
          </w:tcPr>
          <w:p>
            <w:pPr>
              <w:pStyle w:val="TableParagraph"/>
              <w:spacing w:line="256" w:lineRule="exact"/>
              <w:ind w:right="101"/>
              <w:jc w:val="right"/>
              <w:rPr>
                <w:sz w:val="24"/>
              </w:rPr>
            </w:pPr>
            <w:r>
              <w:rPr>
                <w:spacing w:val="-2"/>
                <w:sz w:val="24"/>
              </w:rPr>
              <w:t>Credit</w:t>
            </w:r>
          </w:p>
        </w:tc>
        <w:tc>
          <w:tcPr>
            <w:tcW w:w="1236" w:type="dxa"/>
            <w:tcBorders>
              <w:left w:val="single" w:sz="4" w:space="0" w:color="000000"/>
            </w:tcBorders>
          </w:tcPr>
          <w:p>
            <w:pPr>
              <w:pStyle w:val="TableParagraph"/>
              <w:spacing w:line="256" w:lineRule="exact"/>
              <w:ind w:left="103"/>
              <w:rPr>
                <w:sz w:val="24"/>
              </w:rPr>
            </w:pPr>
            <w:r>
              <w:rPr>
                <w:spacing w:val="-2"/>
                <w:sz w:val="24"/>
              </w:rPr>
              <w:t>.0536691</w:t>
            </w:r>
          </w:p>
        </w:tc>
        <w:tc>
          <w:tcPr>
            <w:tcW w:w="1307" w:type="dxa"/>
          </w:tcPr>
          <w:p>
            <w:pPr>
              <w:pStyle w:val="TableParagraph"/>
              <w:spacing w:line="256" w:lineRule="exact"/>
              <w:ind w:left="149"/>
              <w:rPr>
                <w:sz w:val="24"/>
              </w:rPr>
            </w:pPr>
            <w:r>
              <w:rPr>
                <w:spacing w:val="-2"/>
                <w:sz w:val="24"/>
              </w:rPr>
              <w:t>.0232976</w:t>
            </w:r>
          </w:p>
        </w:tc>
        <w:tc>
          <w:tcPr>
            <w:tcW w:w="1003" w:type="dxa"/>
          </w:tcPr>
          <w:p>
            <w:pPr>
              <w:pStyle w:val="TableParagraph"/>
              <w:spacing w:line="256" w:lineRule="exact"/>
              <w:ind w:left="13" w:right="76"/>
              <w:jc w:val="center"/>
              <w:rPr>
                <w:sz w:val="24"/>
              </w:rPr>
            </w:pPr>
            <w:r>
              <w:rPr>
                <w:spacing w:val="-4"/>
                <w:sz w:val="24"/>
              </w:rPr>
              <w:t>2.30</w:t>
            </w:r>
          </w:p>
        </w:tc>
        <w:tc>
          <w:tcPr>
            <w:tcW w:w="942" w:type="dxa"/>
          </w:tcPr>
          <w:p>
            <w:pPr>
              <w:pStyle w:val="TableParagraph"/>
              <w:spacing w:line="256" w:lineRule="exact"/>
              <w:ind w:left="92"/>
              <w:jc w:val="center"/>
              <w:rPr>
                <w:sz w:val="24"/>
              </w:rPr>
            </w:pPr>
            <w:r>
              <w:rPr>
                <w:spacing w:val="-2"/>
                <w:sz w:val="24"/>
              </w:rPr>
              <w:t>0.021</w:t>
            </w:r>
          </w:p>
        </w:tc>
        <w:tc>
          <w:tcPr>
            <w:tcW w:w="2549" w:type="dxa"/>
          </w:tcPr>
          <w:p>
            <w:pPr>
              <w:pStyle w:val="TableParagraph"/>
              <w:tabs>
                <w:tab w:pos="1297" w:val="left" w:leader="none"/>
              </w:tabs>
              <w:spacing w:line="256" w:lineRule="exact"/>
              <w:ind w:left="157"/>
              <w:rPr>
                <w:sz w:val="24"/>
              </w:rPr>
            </w:pPr>
            <w:r>
              <w:rPr>
                <w:spacing w:val="-2"/>
                <w:sz w:val="24"/>
              </w:rPr>
              <w:t>.0080068</w:t>
            </w:r>
            <w:r>
              <w:rPr>
                <w:sz w:val="24"/>
              </w:rPr>
              <w:tab/>
            </w:r>
            <w:r>
              <w:rPr>
                <w:spacing w:val="-2"/>
                <w:sz w:val="24"/>
              </w:rPr>
              <w:t>.0993315</w:t>
            </w:r>
          </w:p>
        </w:tc>
      </w:tr>
      <w:tr>
        <w:trPr>
          <w:trHeight w:val="276" w:hRule="atLeast"/>
        </w:trPr>
        <w:tc>
          <w:tcPr>
            <w:tcW w:w="1994" w:type="dxa"/>
            <w:tcBorders>
              <w:right w:val="single" w:sz="4" w:space="0" w:color="000000"/>
            </w:tcBorders>
          </w:tcPr>
          <w:p>
            <w:pPr>
              <w:pStyle w:val="TableParagraph"/>
              <w:spacing w:line="256" w:lineRule="exact"/>
              <w:ind w:right="101"/>
              <w:jc w:val="right"/>
              <w:rPr>
                <w:sz w:val="24"/>
              </w:rPr>
            </w:pPr>
            <w:r>
              <w:rPr>
                <w:spacing w:val="-2"/>
                <w:sz w:val="24"/>
              </w:rPr>
              <w:t>Training</w:t>
            </w:r>
          </w:p>
        </w:tc>
        <w:tc>
          <w:tcPr>
            <w:tcW w:w="1236" w:type="dxa"/>
            <w:tcBorders>
              <w:left w:val="single" w:sz="4" w:space="0" w:color="000000"/>
            </w:tcBorders>
          </w:tcPr>
          <w:p>
            <w:pPr>
              <w:pStyle w:val="TableParagraph"/>
              <w:spacing w:line="256" w:lineRule="exact"/>
              <w:ind w:left="103"/>
              <w:rPr>
                <w:sz w:val="24"/>
              </w:rPr>
            </w:pPr>
            <w:r>
              <w:rPr>
                <w:spacing w:val="-2"/>
                <w:sz w:val="24"/>
              </w:rPr>
              <w:t>.2639783</w:t>
            </w:r>
          </w:p>
        </w:tc>
        <w:tc>
          <w:tcPr>
            <w:tcW w:w="1307" w:type="dxa"/>
          </w:tcPr>
          <w:p>
            <w:pPr>
              <w:pStyle w:val="TableParagraph"/>
              <w:spacing w:line="256" w:lineRule="exact"/>
              <w:ind w:left="149"/>
              <w:rPr>
                <w:sz w:val="24"/>
              </w:rPr>
            </w:pPr>
            <w:r>
              <w:rPr>
                <w:spacing w:val="-2"/>
                <w:sz w:val="24"/>
              </w:rPr>
              <w:t>.0361034</w:t>
            </w:r>
          </w:p>
        </w:tc>
        <w:tc>
          <w:tcPr>
            <w:tcW w:w="1003" w:type="dxa"/>
          </w:tcPr>
          <w:p>
            <w:pPr>
              <w:pStyle w:val="TableParagraph"/>
              <w:spacing w:line="256" w:lineRule="exact"/>
              <w:ind w:left="13" w:right="76"/>
              <w:jc w:val="center"/>
              <w:rPr>
                <w:sz w:val="24"/>
              </w:rPr>
            </w:pPr>
            <w:r>
              <w:rPr>
                <w:spacing w:val="-4"/>
                <w:sz w:val="24"/>
              </w:rPr>
              <w:t>7.31</w:t>
            </w:r>
          </w:p>
        </w:tc>
        <w:tc>
          <w:tcPr>
            <w:tcW w:w="942" w:type="dxa"/>
          </w:tcPr>
          <w:p>
            <w:pPr>
              <w:pStyle w:val="TableParagraph"/>
              <w:spacing w:line="256" w:lineRule="exact"/>
              <w:ind w:left="92"/>
              <w:jc w:val="center"/>
              <w:rPr>
                <w:sz w:val="24"/>
              </w:rPr>
            </w:pPr>
            <w:r>
              <w:rPr>
                <w:spacing w:val="-2"/>
                <w:sz w:val="24"/>
              </w:rPr>
              <w:t>0.000</w:t>
            </w:r>
          </w:p>
        </w:tc>
        <w:tc>
          <w:tcPr>
            <w:tcW w:w="2549" w:type="dxa"/>
          </w:tcPr>
          <w:p>
            <w:pPr>
              <w:pStyle w:val="TableParagraph"/>
              <w:tabs>
                <w:tab w:pos="1297" w:val="left" w:leader="none"/>
              </w:tabs>
              <w:spacing w:line="256" w:lineRule="exact"/>
              <w:ind w:left="157"/>
              <w:rPr>
                <w:sz w:val="24"/>
              </w:rPr>
            </w:pPr>
            <w:r>
              <w:rPr>
                <w:spacing w:val="-2"/>
                <w:sz w:val="24"/>
              </w:rPr>
              <w:t>.193217</w:t>
            </w:r>
            <w:r>
              <w:rPr>
                <w:sz w:val="24"/>
              </w:rPr>
              <w:tab/>
            </w:r>
            <w:r>
              <w:rPr>
                <w:spacing w:val="-2"/>
                <w:sz w:val="24"/>
              </w:rPr>
              <w:t>.3347396</w:t>
            </w:r>
          </w:p>
        </w:tc>
      </w:tr>
      <w:tr>
        <w:trPr>
          <w:trHeight w:val="275" w:hRule="atLeast"/>
        </w:trPr>
        <w:tc>
          <w:tcPr>
            <w:tcW w:w="1994" w:type="dxa"/>
            <w:tcBorders>
              <w:right w:val="single" w:sz="4" w:space="0" w:color="000000"/>
            </w:tcBorders>
          </w:tcPr>
          <w:p>
            <w:pPr>
              <w:pStyle w:val="TableParagraph"/>
              <w:spacing w:line="256" w:lineRule="exact"/>
              <w:ind w:right="100"/>
              <w:jc w:val="right"/>
              <w:rPr>
                <w:sz w:val="24"/>
              </w:rPr>
            </w:pPr>
            <w:r>
              <w:rPr>
                <w:spacing w:val="-2"/>
                <w:sz w:val="24"/>
              </w:rPr>
              <w:t>info_potato_prod</w:t>
            </w:r>
          </w:p>
        </w:tc>
        <w:tc>
          <w:tcPr>
            <w:tcW w:w="1236" w:type="dxa"/>
            <w:tcBorders>
              <w:left w:val="single" w:sz="4" w:space="0" w:color="000000"/>
            </w:tcBorders>
          </w:tcPr>
          <w:p>
            <w:pPr>
              <w:pStyle w:val="TableParagraph"/>
              <w:spacing w:line="256" w:lineRule="exact"/>
              <w:ind w:left="103"/>
              <w:rPr>
                <w:sz w:val="24"/>
              </w:rPr>
            </w:pPr>
            <w:r>
              <w:rPr>
                <w:spacing w:val="-2"/>
                <w:sz w:val="24"/>
              </w:rPr>
              <w:t>.3089372</w:t>
            </w:r>
          </w:p>
        </w:tc>
        <w:tc>
          <w:tcPr>
            <w:tcW w:w="1307" w:type="dxa"/>
          </w:tcPr>
          <w:p>
            <w:pPr>
              <w:pStyle w:val="TableParagraph"/>
              <w:spacing w:line="256" w:lineRule="exact"/>
              <w:ind w:left="149"/>
              <w:rPr>
                <w:sz w:val="24"/>
              </w:rPr>
            </w:pPr>
            <w:r>
              <w:rPr>
                <w:spacing w:val="-2"/>
                <w:sz w:val="24"/>
              </w:rPr>
              <w:t>.0526911</w:t>
            </w:r>
          </w:p>
        </w:tc>
        <w:tc>
          <w:tcPr>
            <w:tcW w:w="1003" w:type="dxa"/>
          </w:tcPr>
          <w:p>
            <w:pPr>
              <w:pStyle w:val="TableParagraph"/>
              <w:spacing w:line="256" w:lineRule="exact"/>
              <w:ind w:left="13" w:right="76"/>
              <w:jc w:val="center"/>
              <w:rPr>
                <w:sz w:val="24"/>
              </w:rPr>
            </w:pPr>
            <w:r>
              <w:rPr>
                <w:spacing w:val="-4"/>
                <w:sz w:val="24"/>
              </w:rPr>
              <w:t>5.86</w:t>
            </w:r>
          </w:p>
        </w:tc>
        <w:tc>
          <w:tcPr>
            <w:tcW w:w="942" w:type="dxa"/>
          </w:tcPr>
          <w:p>
            <w:pPr>
              <w:pStyle w:val="TableParagraph"/>
              <w:spacing w:line="256" w:lineRule="exact"/>
              <w:ind w:left="92"/>
              <w:jc w:val="center"/>
              <w:rPr>
                <w:sz w:val="24"/>
              </w:rPr>
            </w:pPr>
            <w:r>
              <w:rPr>
                <w:spacing w:val="-2"/>
                <w:sz w:val="24"/>
              </w:rPr>
              <w:t>0.000</w:t>
            </w:r>
          </w:p>
        </w:tc>
        <w:tc>
          <w:tcPr>
            <w:tcW w:w="2549" w:type="dxa"/>
          </w:tcPr>
          <w:p>
            <w:pPr>
              <w:pStyle w:val="TableParagraph"/>
              <w:tabs>
                <w:tab w:pos="1297" w:val="left" w:leader="none"/>
              </w:tabs>
              <w:spacing w:line="256" w:lineRule="exact"/>
              <w:ind w:left="157"/>
              <w:rPr>
                <w:sz w:val="24"/>
              </w:rPr>
            </w:pPr>
            <w:r>
              <w:rPr>
                <w:spacing w:val="-2"/>
                <w:sz w:val="24"/>
              </w:rPr>
              <w:t>.2056645</w:t>
            </w:r>
            <w:r>
              <w:rPr>
                <w:sz w:val="24"/>
              </w:rPr>
              <w:tab/>
            </w:r>
            <w:r>
              <w:rPr>
                <w:spacing w:val="-2"/>
                <w:sz w:val="24"/>
              </w:rPr>
              <w:t>.4122098</w:t>
            </w:r>
          </w:p>
        </w:tc>
      </w:tr>
      <w:tr>
        <w:trPr>
          <w:trHeight w:val="278" w:hRule="atLeast"/>
        </w:trPr>
        <w:tc>
          <w:tcPr>
            <w:tcW w:w="1994" w:type="dxa"/>
            <w:tcBorders>
              <w:bottom w:val="single" w:sz="4" w:space="0" w:color="000000"/>
              <w:right w:val="single" w:sz="4" w:space="0" w:color="000000"/>
            </w:tcBorders>
          </w:tcPr>
          <w:p>
            <w:pPr>
              <w:pStyle w:val="TableParagraph"/>
              <w:spacing w:line="259" w:lineRule="exact"/>
              <w:ind w:right="101"/>
              <w:jc w:val="right"/>
              <w:rPr>
                <w:sz w:val="24"/>
              </w:rPr>
            </w:pPr>
            <w:r>
              <w:rPr>
                <w:spacing w:val="-2"/>
                <w:sz w:val="24"/>
              </w:rPr>
              <w:t>info_potato_mkt</w:t>
            </w:r>
          </w:p>
        </w:tc>
        <w:tc>
          <w:tcPr>
            <w:tcW w:w="1236" w:type="dxa"/>
            <w:tcBorders>
              <w:left w:val="single" w:sz="4" w:space="0" w:color="000000"/>
              <w:bottom w:val="single" w:sz="4" w:space="0" w:color="000000"/>
            </w:tcBorders>
          </w:tcPr>
          <w:p>
            <w:pPr>
              <w:pStyle w:val="TableParagraph"/>
              <w:spacing w:line="259" w:lineRule="exact"/>
              <w:ind w:left="103"/>
              <w:rPr>
                <w:sz w:val="24"/>
              </w:rPr>
            </w:pPr>
            <w:r>
              <w:rPr>
                <w:spacing w:val="-2"/>
                <w:sz w:val="24"/>
              </w:rPr>
              <w:t>.0807726</w:t>
            </w:r>
          </w:p>
        </w:tc>
        <w:tc>
          <w:tcPr>
            <w:tcW w:w="1307" w:type="dxa"/>
            <w:tcBorders>
              <w:bottom w:val="single" w:sz="4" w:space="0" w:color="000000"/>
            </w:tcBorders>
          </w:tcPr>
          <w:p>
            <w:pPr>
              <w:pStyle w:val="TableParagraph"/>
              <w:spacing w:line="259" w:lineRule="exact"/>
              <w:ind w:left="149"/>
              <w:rPr>
                <w:sz w:val="24"/>
              </w:rPr>
            </w:pPr>
            <w:r>
              <w:rPr>
                <w:spacing w:val="-2"/>
                <w:sz w:val="24"/>
              </w:rPr>
              <w:t>.0525511</w:t>
            </w:r>
          </w:p>
        </w:tc>
        <w:tc>
          <w:tcPr>
            <w:tcW w:w="1003" w:type="dxa"/>
            <w:tcBorders>
              <w:bottom w:val="single" w:sz="4" w:space="0" w:color="000000"/>
            </w:tcBorders>
          </w:tcPr>
          <w:p>
            <w:pPr>
              <w:pStyle w:val="TableParagraph"/>
              <w:spacing w:line="259" w:lineRule="exact"/>
              <w:ind w:left="13" w:right="76"/>
              <w:jc w:val="center"/>
              <w:rPr>
                <w:sz w:val="24"/>
              </w:rPr>
            </w:pPr>
            <w:r>
              <w:rPr>
                <w:spacing w:val="-4"/>
                <w:sz w:val="24"/>
              </w:rPr>
              <w:t>1.54</w:t>
            </w:r>
          </w:p>
        </w:tc>
        <w:tc>
          <w:tcPr>
            <w:tcW w:w="942" w:type="dxa"/>
            <w:tcBorders>
              <w:bottom w:val="single" w:sz="4" w:space="0" w:color="000000"/>
            </w:tcBorders>
          </w:tcPr>
          <w:p>
            <w:pPr>
              <w:pStyle w:val="TableParagraph"/>
              <w:spacing w:line="259" w:lineRule="exact"/>
              <w:ind w:left="92"/>
              <w:jc w:val="center"/>
              <w:rPr>
                <w:sz w:val="24"/>
              </w:rPr>
            </w:pPr>
            <w:r>
              <w:rPr>
                <w:spacing w:val="-2"/>
                <w:sz w:val="24"/>
              </w:rPr>
              <w:t>0.124</w:t>
            </w:r>
          </w:p>
        </w:tc>
        <w:tc>
          <w:tcPr>
            <w:tcW w:w="2549" w:type="dxa"/>
            <w:tcBorders>
              <w:bottom w:val="single" w:sz="4" w:space="0" w:color="000000"/>
            </w:tcBorders>
          </w:tcPr>
          <w:p>
            <w:pPr>
              <w:pStyle w:val="TableParagraph"/>
              <w:tabs>
                <w:tab w:pos="1376" w:val="left" w:leader="none"/>
              </w:tabs>
              <w:spacing w:line="259" w:lineRule="exact"/>
              <w:ind w:left="157"/>
              <w:rPr>
                <w:sz w:val="24"/>
              </w:rPr>
            </w:pPr>
            <w:r>
              <w:rPr>
                <w:spacing w:val="-2"/>
                <w:sz w:val="24"/>
              </w:rPr>
              <w:t>-.0222257</w:t>
            </w:r>
            <w:r>
              <w:rPr>
                <w:sz w:val="24"/>
              </w:rPr>
              <w:tab/>
            </w:r>
            <w:r>
              <w:rPr>
                <w:spacing w:val="-2"/>
                <w:sz w:val="24"/>
              </w:rPr>
              <w:t>.1837709</w:t>
            </w:r>
          </w:p>
        </w:tc>
      </w:tr>
    </w:tbl>
    <w:p>
      <w:pPr>
        <w:pStyle w:val="BodyText"/>
        <w:spacing w:before="169"/>
        <w:ind w:left="0"/>
        <w:rPr>
          <w:b/>
        </w:rPr>
      </w:pPr>
    </w:p>
    <w:p>
      <w:pPr>
        <w:pStyle w:val="Heading2"/>
        <w:jc w:val="left"/>
      </w:pPr>
      <w:r>
        <w:rPr/>
        <w:t>Correlation</w:t>
      </w:r>
      <w:r>
        <w:rPr>
          <w:spacing w:val="-1"/>
        </w:rPr>
        <w:t> </w:t>
      </w:r>
      <w:r>
        <w:rPr>
          <w:spacing w:val="-2"/>
        </w:rPr>
        <w:t>matrix</w:t>
      </w:r>
    </w:p>
    <w:p>
      <w:pPr>
        <w:pStyle w:val="BodyText"/>
        <w:spacing w:before="6"/>
        <w:ind w:left="0"/>
        <w:rPr>
          <w:b/>
          <w:sz w:val="18"/>
        </w:rPr>
      </w:pPr>
      <w:r>
        <w:rPr>
          <w:b/>
          <w:sz w:val="18"/>
        </w:rPr>
        <w:drawing>
          <wp:anchor distT="0" distB="0" distL="0" distR="0" allowOverlap="1" layoutInCell="1" locked="0" behindDoc="1" simplePos="0" relativeHeight="487607296">
            <wp:simplePos x="0" y="0"/>
            <wp:positionH relativeFrom="page">
              <wp:posOffset>1064383</wp:posOffset>
            </wp:positionH>
            <wp:positionV relativeFrom="paragraph">
              <wp:posOffset>150637</wp:posOffset>
            </wp:positionV>
            <wp:extent cx="5282510" cy="1929002"/>
            <wp:effectExtent l="0" t="0" r="0" b="0"/>
            <wp:wrapTopAndBottom/>
            <wp:docPr id="152" name="Image 152"/>
            <wp:cNvGraphicFramePr>
              <a:graphicFrameLocks/>
            </wp:cNvGraphicFramePr>
            <a:graphic>
              <a:graphicData uri="http://schemas.openxmlformats.org/drawingml/2006/picture">
                <pic:pic>
                  <pic:nvPicPr>
                    <pic:cNvPr id="152" name="Image 152"/>
                    <pic:cNvPicPr/>
                  </pic:nvPicPr>
                  <pic:blipFill>
                    <a:blip r:embed="rId186" cstate="print"/>
                    <a:stretch>
                      <a:fillRect/>
                    </a:stretch>
                  </pic:blipFill>
                  <pic:spPr>
                    <a:xfrm>
                      <a:off x="0" y="0"/>
                      <a:ext cx="5282510" cy="1929002"/>
                    </a:xfrm>
                    <a:prstGeom prst="rect">
                      <a:avLst/>
                    </a:prstGeom>
                  </pic:spPr>
                </pic:pic>
              </a:graphicData>
            </a:graphic>
          </wp:anchor>
        </w:drawing>
      </w:r>
    </w:p>
    <w:p>
      <w:pPr>
        <w:pStyle w:val="BodyText"/>
        <w:ind w:left="0"/>
        <w:rPr>
          <w:b/>
          <w:sz w:val="20"/>
        </w:rPr>
      </w:pPr>
    </w:p>
    <w:p>
      <w:pPr>
        <w:pStyle w:val="BodyText"/>
        <w:spacing w:before="192"/>
        <w:ind w:left="0"/>
        <w:rPr>
          <w:b/>
          <w:sz w:val="20"/>
        </w:rPr>
      </w:pPr>
      <w:r>
        <w:rPr>
          <w:b/>
          <w:sz w:val="20"/>
        </w:rPr>
        <w:drawing>
          <wp:anchor distT="0" distB="0" distL="0" distR="0" allowOverlap="1" layoutInCell="1" locked="0" behindDoc="1" simplePos="0" relativeHeight="487607808">
            <wp:simplePos x="0" y="0"/>
            <wp:positionH relativeFrom="page">
              <wp:posOffset>1040201</wp:posOffset>
            </wp:positionH>
            <wp:positionV relativeFrom="paragraph">
              <wp:posOffset>283439</wp:posOffset>
            </wp:positionV>
            <wp:extent cx="5430753" cy="1921668"/>
            <wp:effectExtent l="0" t="0" r="0" b="0"/>
            <wp:wrapTopAndBottom/>
            <wp:docPr id="153" name="Image 153"/>
            <wp:cNvGraphicFramePr>
              <a:graphicFrameLocks/>
            </wp:cNvGraphicFramePr>
            <a:graphic>
              <a:graphicData uri="http://schemas.openxmlformats.org/drawingml/2006/picture">
                <pic:pic>
                  <pic:nvPicPr>
                    <pic:cNvPr id="153" name="Image 153"/>
                    <pic:cNvPicPr/>
                  </pic:nvPicPr>
                  <pic:blipFill>
                    <a:blip r:embed="rId187" cstate="print"/>
                    <a:stretch>
                      <a:fillRect/>
                    </a:stretch>
                  </pic:blipFill>
                  <pic:spPr>
                    <a:xfrm>
                      <a:off x="0" y="0"/>
                      <a:ext cx="5430753" cy="1921668"/>
                    </a:xfrm>
                    <a:prstGeom prst="rect">
                      <a:avLst/>
                    </a:prstGeom>
                  </pic:spPr>
                </pic:pic>
              </a:graphicData>
            </a:graphic>
          </wp:anchor>
        </w:drawing>
      </w:r>
    </w:p>
    <w:p>
      <w:pPr>
        <w:pStyle w:val="BodyText"/>
        <w:spacing w:after="0"/>
        <w:rPr>
          <w:b/>
          <w:sz w:val="20"/>
        </w:rPr>
        <w:sectPr>
          <w:type w:val="continuous"/>
          <w:pgSz w:w="11910" w:h="16840"/>
          <w:pgMar w:header="0" w:footer="1003" w:top="1400" w:bottom="1200" w:left="1275" w:right="992"/>
        </w:sectPr>
      </w:pPr>
    </w:p>
    <w:p>
      <w:pPr>
        <w:pStyle w:val="BodyText"/>
        <w:ind w:left="0"/>
        <w:rPr>
          <w:b/>
        </w:rPr>
      </w:pPr>
    </w:p>
    <w:p>
      <w:pPr>
        <w:pStyle w:val="BodyText"/>
        <w:spacing w:before="189"/>
        <w:ind w:left="0"/>
        <w:rPr>
          <w:b/>
        </w:rPr>
      </w:pPr>
    </w:p>
    <w:p>
      <w:pPr>
        <w:pStyle w:val="Heading2"/>
        <w:spacing w:before="1"/>
        <w:jc w:val="left"/>
      </w:pPr>
      <w:r>
        <w:rPr/>
        <w:t>Testing for</w:t>
      </w:r>
      <w:r>
        <w:rPr>
          <w:spacing w:val="-1"/>
        </w:rPr>
        <w:t> </w:t>
      </w:r>
      <w:r>
        <w:rPr>
          <w:spacing w:val="-2"/>
        </w:rPr>
        <w:t>multicollinearity</w:t>
      </w:r>
    </w:p>
    <w:p>
      <w:pPr>
        <w:pStyle w:val="BodyText"/>
        <w:spacing w:before="101"/>
        <w:ind w:left="0"/>
        <w:rPr>
          <w:b/>
          <w:sz w:val="20"/>
        </w:rPr>
      </w:pPr>
      <w:r>
        <w:rPr>
          <w:b/>
          <w:sz w:val="20"/>
        </w:rPr>
        <w:drawing>
          <wp:anchor distT="0" distB="0" distL="0" distR="0" allowOverlap="1" layoutInCell="1" locked="0" behindDoc="1" simplePos="0" relativeHeight="487608320">
            <wp:simplePos x="0" y="0"/>
            <wp:positionH relativeFrom="page">
              <wp:posOffset>950524</wp:posOffset>
            </wp:positionH>
            <wp:positionV relativeFrom="paragraph">
              <wp:posOffset>225878</wp:posOffset>
            </wp:positionV>
            <wp:extent cx="3597992" cy="2424303"/>
            <wp:effectExtent l="0" t="0" r="0" b="0"/>
            <wp:wrapTopAndBottom/>
            <wp:docPr id="154" name="Image 154"/>
            <wp:cNvGraphicFramePr>
              <a:graphicFrameLocks/>
            </wp:cNvGraphicFramePr>
            <a:graphic>
              <a:graphicData uri="http://schemas.openxmlformats.org/drawingml/2006/picture">
                <pic:pic>
                  <pic:nvPicPr>
                    <pic:cNvPr id="154" name="Image 154"/>
                    <pic:cNvPicPr/>
                  </pic:nvPicPr>
                  <pic:blipFill>
                    <a:blip r:embed="rId188" cstate="print"/>
                    <a:stretch>
                      <a:fillRect/>
                    </a:stretch>
                  </pic:blipFill>
                  <pic:spPr>
                    <a:xfrm>
                      <a:off x="0" y="0"/>
                      <a:ext cx="3597992" cy="2424303"/>
                    </a:xfrm>
                    <a:prstGeom prst="rect">
                      <a:avLst/>
                    </a:prstGeom>
                  </pic:spPr>
                </pic:pic>
              </a:graphicData>
            </a:graphic>
          </wp:anchor>
        </w:drawing>
      </w:r>
    </w:p>
    <w:p>
      <w:pPr>
        <w:pStyle w:val="BodyText"/>
        <w:ind w:left="0"/>
        <w:rPr>
          <w:b/>
          <w:sz w:val="20"/>
        </w:rPr>
      </w:pPr>
    </w:p>
    <w:p>
      <w:pPr>
        <w:pStyle w:val="BodyText"/>
        <w:spacing w:before="170"/>
        <w:ind w:left="0"/>
        <w:rPr>
          <w:b/>
          <w:sz w:val="20"/>
        </w:rPr>
      </w:pPr>
      <w:r>
        <w:rPr>
          <w:b/>
          <w:sz w:val="20"/>
        </w:rPr>
        <w:drawing>
          <wp:anchor distT="0" distB="0" distL="0" distR="0" allowOverlap="1" layoutInCell="1" locked="0" behindDoc="1" simplePos="0" relativeHeight="487608832">
            <wp:simplePos x="0" y="0"/>
            <wp:positionH relativeFrom="page">
              <wp:posOffset>914400</wp:posOffset>
            </wp:positionH>
            <wp:positionV relativeFrom="paragraph">
              <wp:posOffset>269348</wp:posOffset>
            </wp:positionV>
            <wp:extent cx="3718158" cy="2763297"/>
            <wp:effectExtent l="0" t="0" r="0" b="0"/>
            <wp:wrapTopAndBottom/>
            <wp:docPr id="155" name="Image 155"/>
            <wp:cNvGraphicFramePr>
              <a:graphicFrameLocks/>
            </wp:cNvGraphicFramePr>
            <a:graphic>
              <a:graphicData uri="http://schemas.openxmlformats.org/drawingml/2006/picture">
                <pic:pic>
                  <pic:nvPicPr>
                    <pic:cNvPr id="155" name="Image 155"/>
                    <pic:cNvPicPr/>
                  </pic:nvPicPr>
                  <pic:blipFill>
                    <a:blip r:embed="rId189" cstate="print"/>
                    <a:stretch>
                      <a:fillRect/>
                    </a:stretch>
                  </pic:blipFill>
                  <pic:spPr>
                    <a:xfrm>
                      <a:off x="0" y="0"/>
                      <a:ext cx="3718158" cy="2763297"/>
                    </a:xfrm>
                    <a:prstGeom prst="rect">
                      <a:avLst/>
                    </a:prstGeom>
                  </pic:spPr>
                </pic:pic>
              </a:graphicData>
            </a:graphic>
          </wp:anchor>
        </w:drawing>
      </w:r>
    </w:p>
    <w:p>
      <w:pPr>
        <w:pStyle w:val="BodyText"/>
        <w:ind w:left="0"/>
        <w:rPr>
          <w:b/>
          <w:sz w:val="20"/>
        </w:rPr>
      </w:pPr>
    </w:p>
    <w:p>
      <w:pPr>
        <w:pStyle w:val="BodyText"/>
        <w:spacing w:before="25"/>
        <w:ind w:left="0"/>
        <w:rPr>
          <w:b/>
          <w:sz w:val="20"/>
        </w:rPr>
      </w:pPr>
    </w:p>
    <w:p>
      <w:pPr>
        <w:pStyle w:val="BodyText"/>
        <w:spacing w:after="0"/>
        <w:rPr>
          <w:b/>
          <w:sz w:val="20"/>
        </w:rPr>
        <w:sectPr>
          <w:pgSz w:w="11910" w:h="16840"/>
          <w:pgMar w:header="0" w:footer="1003" w:top="1920" w:bottom="1440" w:left="1275" w:right="992"/>
        </w:sectPr>
      </w:pPr>
    </w:p>
    <w:p>
      <w:pPr>
        <w:spacing w:before="92"/>
        <w:ind w:left="165" w:right="0" w:firstLine="0"/>
        <w:jc w:val="left"/>
        <w:rPr>
          <w:b/>
          <w:sz w:val="22"/>
        </w:rPr>
      </w:pPr>
      <w:bookmarkStart w:name="_bookmark77" w:id="78"/>
      <w:bookmarkEnd w:id="78"/>
      <w:r>
        <w:rPr/>
      </w:r>
      <w:r>
        <w:rPr>
          <w:b/>
          <w:sz w:val="22"/>
        </w:rPr>
        <w:t>Appendix</w:t>
      </w:r>
      <w:r>
        <w:rPr>
          <w:b/>
          <w:spacing w:val="-5"/>
          <w:sz w:val="22"/>
        </w:rPr>
        <w:t> </w:t>
      </w:r>
      <w:r>
        <w:rPr>
          <w:b/>
          <w:sz w:val="22"/>
        </w:rPr>
        <w:t>C:</w:t>
      </w:r>
      <w:r>
        <w:rPr>
          <w:b/>
          <w:spacing w:val="-2"/>
          <w:sz w:val="22"/>
        </w:rPr>
        <w:t> </w:t>
      </w:r>
      <w:r>
        <w:rPr>
          <w:b/>
          <w:sz w:val="22"/>
        </w:rPr>
        <w:t>Key</w:t>
      </w:r>
      <w:r>
        <w:rPr>
          <w:b/>
          <w:spacing w:val="-5"/>
          <w:sz w:val="22"/>
        </w:rPr>
        <w:t> </w:t>
      </w:r>
      <w:r>
        <w:rPr>
          <w:b/>
          <w:sz w:val="22"/>
        </w:rPr>
        <w:t>Data</w:t>
      </w:r>
      <w:r>
        <w:rPr>
          <w:b/>
          <w:spacing w:val="-3"/>
          <w:sz w:val="22"/>
        </w:rPr>
        <w:t> </w:t>
      </w:r>
      <w:r>
        <w:rPr>
          <w:b/>
          <w:sz w:val="22"/>
        </w:rPr>
        <w:t>Analysis</w:t>
      </w:r>
      <w:r>
        <w:rPr>
          <w:b/>
          <w:spacing w:val="-5"/>
          <w:sz w:val="22"/>
        </w:rPr>
        <w:t> </w:t>
      </w:r>
      <w:r>
        <w:rPr>
          <w:b/>
          <w:sz w:val="22"/>
        </w:rPr>
        <w:t>Output</w:t>
      </w:r>
      <w:r>
        <w:rPr>
          <w:b/>
          <w:spacing w:val="-5"/>
          <w:sz w:val="22"/>
        </w:rPr>
        <w:t> </w:t>
      </w:r>
      <w:r>
        <w:rPr>
          <w:b/>
          <w:sz w:val="22"/>
        </w:rPr>
        <w:t>for</w:t>
      </w:r>
      <w:r>
        <w:rPr>
          <w:b/>
          <w:spacing w:val="-3"/>
          <w:sz w:val="22"/>
        </w:rPr>
        <w:t> </w:t>
      </w:r>
      <w:r>
        <w:rPr>
          <w:b/>
          <w:sz w:val="22"/>
        </w:rPr>
        <w:t>objective</w:t>
      </w:r>
      <w:r>
        <w:rPr>
          <w:b/>
          <w:spacing w:val="-2"/>
          <w:sz w:val="22"/>
        </w:rPr>
        <w:t> </w:t>
      </w:r>
      <w:r>
        <w:rPr>
          <w:b/>
          <w:spacing w:val="-5"/>
          <w:sz w:val="22"/>
        </w:rPr>
        <w:t>two</w:t>
      </w:r>
    </w:p>
    <w:p>
      <w:pPr>
        <w:spacing w:before="13"/>
        <w:ind w:left="165" w:right="0" w:firstLine="0"/>
        <w:jc w:val="left"/>
        <w:rPr>
          <w:sz w:val="22"/>
        </w:rPr>
      </w:pPr>
      <w:r>
        <w:rPr>
          <w:sz w:val="22"/>
        </w:rPr>
        <w:t>Iteration</w:t>
      </w:r>
      <w:r>
        <w:rPr>
          <w:spacing w:val="-5"/>
          <w:sz w:val="22"/>
        </w:rPr>
        <w:t> </w:t>
      </w:r>
      <w:r>
        <w:rPr>
          <w:sz w:val="22"/>
        </w:rPr>
        <w:t>0:</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249.7523</w:t>
      </w:r>
    </w:p>
    <w:p>
      <w:pPr>
        <w:spacing w:line="252" w:lineRule="exact" w:before="2"/>
        <w:ind w:left="165" w:right="0" w:firstLine="0"/>
        <w:jc w:val="left"/>
        <w:rPr>
          <w:sz w:val="22"/>
        </w:rPr>
      </w:pPr>
      <w:r>
        <w:rPr>
          <w:sz w:val="22"/>
        </w:rPr>
        <w:t>Iteration</w:t>
      </w:r>
      <w:r>
        <w:rPr>
          <w:spacing w:val="-5"/>
          <w:sz w:val="22"/>
        </w:rPr>
        <w:t> </w:t>
      </w:r>
      <w:r>
        <w:rPr>
          <w:sz w:val="22"/>
        </w:rPr>
        <w:t>1:</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247.03372</w:t>
      </w:r>
    </w:p>
    <w:p>
      <w:pPr>
        <w:spacing w:line="252" w:lineRule="exact" w:before="0"/>
        <w:ind w:left="165" w:right="0" w:firstLine="0"/>
        <w:jc w:val="left"/>
        <w:rPr>
          <w:sz w:val="22"/>
        </w:rPr>
      </w:pPr>
      <w:r>
        <w:rPr>
          <w:sz w:val="22"/>
        </w:rPr>
        <w:t>Iteration</w:t>
      </w:r>
      <w:r>
        <w:rPr>
          <w:spacing w:val="-5"/>
          <w:sz w:val="22"/>
        </w:rPr>
        <w:t> </w:t>
      </w:r>
      <w:r>
        <w:rPr>
          <w:sz w:val="22"/>
        </w:rPr>
        <w:t>2:</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247.02526</w:t>
      </w:r>
    </w:p>
    <w:p>
      <w:pPr>
        <w:spacing w:before="2"/>
        <w:ind w:left="165" w:right="0" w:firstLine="0"/>
        <w:jc w:val="left"/>
        <w:rPr>
          <w:sz w:val="22"/>
        </w:rPr>
      </w:pPr>
      <w:r>
        <w:rPr>
          <w:sz w:val="22"/>
        </w:rPr>
        <w:t>Iteration</w:t>
      </w:r>
      <w:r>
        <w:rPr>
          <w:spacing w:val="-5"/>
          <w:sz w:val="22"/>
        </w:rPr>
        <w:t> </w:t>
      </w:r>
      <w:r>
        <w:rPr>
          <w:sz w:val="22"/>
        </w:rPr>
        <w:t>3:</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247.02526</w:t>
      </w:r>
    </w:p>
    <w:p>
      <w:pPr>
        <w:pStyle w:val="BodyText"/>
        <w:ind w:left="0"/>
        <w:rPr>
          <w:sz w:val="22"/>
        </w:rPr>
      </w:pPr>
      <w:r>
        <w:rPr/>
        <w:br w:type="column"/>
      </w:r>
      <w:r>
        <w:rPr>
          <w:sz w:val="22"/>
        </w:rPr>
      </w:r>
    </w:p>
    <w:p>
      <w:pPr>
        <w:pStyle w:val="BodyText"/>
        <w:ind w:left="0"/>
        <w:rPr>
          <w:sz w:val="22"/>
        </w:rPr>
      </w:pPr>
    </w:p>
    <w:p>
      <w:pPr>
        <w:pStyle w:val="BodyText"/>
        <w:ind w:left="0"/>
        <w:rPr>
          <w:sz w:val="22"/>
        </w:rPr>
      </w:pPr>
    </w:p>
    <w:p>
      <w:pPr>
        <w:pStyle w:val="BodyText"/>
        <w:ind w:left="0"/>
        <w:rPr>
          <w:sz w:val="22"/>
        </w:rPr>
      </w:pPr>
    </w:p>
    <w:p>
      <w:pPr>
        <w:pStyle w:val="BodyText"/>
        <w:spacing w:before="107"/>
        <w:ind w:left="0"/>
        <w:rPr>
          <w:sz w:val="22"/>
        </w:rPr>
      </w:pPr>
    </w:p>
    <w:p>
      <w:pPr>
        <w:spacing w:before="0"/>
        <w:ind w:left="165" w:right="928" w:firstLine="0"/>
        <w:jc w:val="left"/>
        <w:rPr>
          <w:sz w:val="22"/>
        </w:rPr>
      </w:pPr>
      <w:r>
        <w:rPr>
          <w:sz w:val="22"/>
        </w:rPr>
        <w:t>Number of Obs = 402 Wald</w:t>
      </w:r>
      <w:r>
        <w:rPr>
          <w:spacing w:val="-10"/>
          <w:sz w:val="22"/>
        </w:rPr>
        <w:t> </w:t>
      </w:r>
      <w:r>
        <w:rPr>
          <w:sz w:val="22"/>
        </w:rPr>
        <w:t>chi2</w:t>
      </w:r>
      <w:r>
        <w:rPr>
          <w:spacing w:val="-7"/>
          <w:sz w:val="22"/>
        </w:rPr>
        <w:t> </w:t>
      </w:r>
      <w:r>
        <w:rPr>
          <w:sz w:val="22"/>
        </w:rPr>
        <w:t>(13)</w:t>
      </w:r>
      <w:r>
        <w:rPr>
          <w:spacing w:val="-7"/>
          <w:sz w:val="22"/>
        </w:rPr>
        <w:t> </w:t>
      </w:r>
      <w:r>
        <w:rPr>
          <w:sz w:val="22"/>
        </w:rPr>
        <w:t>=</w:t>
      </w:r>
      <w:r>
        <w:rPr>
          <w:spacing w:val="-9"/>
          <w:sz w:val="22"/>
        </w:rPr>
        <w:t> </w:t>
      </w:r>
      <w:r>
        <w:rPr>
          <w:sz w:val="22"/>
        </w:rPr>
        <w:t>70.62</w:t>
      </w:r>
    </w:p>
    <w:p>
      <w:pPr>
        <w:spacing w:after="0"/>
        <w:jc w:val="left"/>
        <w:rPr>
          <w:sz w:val="22"/>
        </w:rPr>
        <w:sectPr>
          <w:type w:val="continuous"/>
          <w:pgSz w:w="11910" w:h="16840"/>
          <w:pgMar w:header="0" w:footer="1003" w:top="1360" w:bottom="280" w:left="1275" w:right="992"/>
          <w:cols w:num="2" w:equalWidth="0">
            <w:col w:w="6031" w:space="450"/>
            <w:col w:w="3162"/>
          </w:cols>
        </w:sectPr>
      </w:pPr>
    </w:p>
    <w:p>
      <w:pPr>
        <w:tabs>
          <w:tab w:pos="5926" w:val="left" w:leader="none"/>
        </w:tabs>
        <w:spacing w:before="0" w:after="6"/>
        <w:ind w:left="165"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247.02526</w:t>
      </w:r>
      <w:r>
        <w:rPr>
          <w:sz w:val="22"/>
        </w:rPr>
        <w:tab/>
        <w:t>Prob</w:t>
      </w:r>
      <w:r>
        <w:rPr>
          <w:spacing w:val="-2"/>
          <w:sz w:val="22"/>
        </w:rPr>
        <w:t> </w:t>
      </w:r>
      <w:r>
        <w:rPr>
          <w:sz w:val="22"/>
        </w:rPr>
        <w:t>&gt;</w:t>
      </w:r>
      <w:r>
        <w:rPr>
          <w:spacing w:val="-2"/>
          <w:sz w:val="22"/>
        </w:rPr>
        <w:t> </w:t>
      </w:r>
      <w:r>
        <w:rPr>
          <w:sz w:val="22"/>
        </w:rPr>
        <w:t>chi2</w:t>
      </w:r>
      <w:r>
        <w:rPr>
          <w:spacing w:val="26"/>
          <w:sz w:val="22"/>
        </w:rPr>
        <w:t>  </w:t>
      </w:r>
      <w:r>
        <w:rPr>
          <w:sz w:val="22"/>
        </w:rPr>
        <w:t>=</w:t>
      </w:r>
      <w:r>
        <w:rPr>
          <w:spacing w:val="2"/>
          <w:sz w:val="22"/>
        </w:rPr>
        <w:t> </w:t>
      </w:r>
      <w:r>
        <w:rPr>
          <w:spacing w:val="-2"/>
          <w:sz w:val="22"/>
        </w:rPr>
        <w:t>0.0000</w:t>
      </w:r>
    </w:p>
    <w:tbl>
      <w:tblPr>
        <w:tblW w:w="0" w:type="auto"/>
        <w:jc w:val="left"/>
        <w:tblInd w:w="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0"/>
        <w:gridCol w:w="1343"/>
        <w:gridCol w:w="660"/>
        <w:gridCol w:w="1018"/>
        <w:gridCol w:w="1302"/>
        <w:gridCol w:w="1352"/>
      </w:tblGrid>
      <w:tr>
        <w:trPr>
          <w:trHeight w:val="253" w:hRule="atLeast"/>
        </w:trPr>
        <w:tc>
          <w:tcPr>
            <w:tcW w:w="3540" w:type="dxa"/>
            <w:tcBorders>
              <w:left w:val="nil"/>
              <w:right w:val="nil"/>
            </w:tcBorders>
          </w:tcPr>
          <w:p>
            <w:pPr>
              <w:pStyle w:val="TableParagraph"/>
              <w:spacing w:line="234" w:lineRule="exact"/>
              <w:ind w:right="450"/>
              <w:jc w:val="right"/>
              <w:rPr>
                <w:sz w:val="22"/>
              </w:rPr>
            </w:pPr>
            <w:r>
              <w:rPr>
                <w:spacing w:val="-4"/>
                <w:sz w:val="22"/>
              </w:rPr>
              <w:t>Coef</w:t>
            </w:r>
          </w:p>
        </w:tc>
        <w:tc>
          <w:tcPr>
            <w:tcW w:w="1343" w:type="dxa"/>
            <w:tcBorders>
              <w:left w:val="nil"/>
              <w:right w:val="nil"/>
            </w:tcBorders>
          </w:tcPr>
          <w:p>
            <w:pPr>
              <w:pStyle w:val="TableParagraph"/>
              <w:spacing w:line="234" w:lineRule="exact"/>
              <w:ind w:left="452"/>
              <w:rPr>
                <w:sz w:val="22"/>
              </w:rPr>
            </w:pPr>
            <w:r>
              <w:rPr>
                <w:sz w:val="22"/>
              </w:rPr>
              <w:t>Std. </w:t>
            </w:r>
            <w:r>
              <w:rPr>
                <w:spacing w:val="-4"/>
                <w:sz w:val="22"/>
              </w:rPr>
              <w:t>err.</w:t>
            </w:r>
          </w:p>
        </w:tc>
        <w:tc>
          <w:tcPr>
            <w:tcW w:w="660" w:type="dxa"/>
            <w:tcBorders>
              <w:left w:val="nil"/>
              <w:right w:val="nil"/>
            </w:tcBorders>
          </w:tcPr>
          <w:p>
            <w:pPr>
              <w:pStyle w:val="TableParagraph"/>
              <w:spacing w:line="234" w:lineRule="exact"/>
              <w:ind w:left="186"/>
              <w:rPr>
                <w:sz w:val="22"/>
              </w:rPr>
            </w:pPr>
            <w:r>
              <w:rPr>
                <w:spacing w:val="-10"/>
                <w:sz w:val="22"/>
              </w:rPr>
              <w:t>z</w:t>
            </w:r>
          </w:p>
        </w:tc>
        <w:tc>
          <w:tcPr>
            <w:tcW w:w="1018" w:type="dxa"/>
            <w:tcBorders>
              <w:left w:val="nil"/>
              <w:right w:val="nil"/>
            </w:tcBorders>
          </w:tcPr>
          <w:p>
            <w:pPr>
              <w:pStyle w:val="TableParagraph"/>
              <w:spacing w:line="234" w:lineRule="exact"/>
              <w:ind w:left="376"/>
              <w:rPr>
                <w:sz w:val="22"/>
              </w:rPr>
            </w:pPr>
            <w:r>
              <w:rPr>
                <w:spacing w:val="-2"/>
                <w:sz w:val="22"/>
              </w:rPr>
              <w:t>P&gt;|z|</w:t>
            </w:r>
          </w:p>
        </w:tc>
        <w:tc>
          <w:tcPr>
            <w:tcW w:w="1302" w:type="dxa"/>
            <w:tcBorders>
              <w:left w:val="nil"/>
              <w:right w:val="nil"/>
            </w:tcBorders>
          </w:tcPr>
          <w:p>
            <w:pPr>
              <w:pStyle w:val="TableParagraph"/>
              <w:spacing w:line="234" w:lineRule="exact"/>
              <w:ind w:left="210"/>
              <w:rPr>
                <w:sz w:val="22"/>
              </w:rPr>
            </w:pPr>
            <w:r>
              <w:rPr>
                <w:sz w:val="22"/>
              </w:rPr>
              <w:t>95%</w:t>
            </w:r>
            <w:r>
              <w:rPr>
                <w:spacing w:val="1"/>
                <w:sz w:val="22"/>
              </w:rPr>
              <w:t> </w:t>
            </w:r>
            <w:r>
              <w:rPr>
                <w:spacing w:val="-2"/>
                <w:sz w:val="22"/>
              </w:rPr>
              <w:t>conf.</w:t>
            </w:r>
          </w:p>
        </w:tc>
        <w:tc>
          <w:tcPr>
            <w:tcW w:w="1352" w:type="dxa"/>
            <w:tcBorders>
              <w:left w:val="nil"/>
              <w:right w:val="nil"/>
            </w:tcBorders>
          </w:tcPr>
          <w:p>
            <w:pPr>
              <w:pStyle w:val="TableParagraph"/>
              <w:spacing w:line="234" w:lineRule="exact"/>
              <w:ind w:left="186"/>
              <w:rPr>
                <w:sz w:val="22"/>
              </w:rPr>
            </w:pPr>
            <w:r>
              <w:rPr>
                <w:spacing w:val="-2"/>
                <w:sz w:val="22"/>
              </w:rPr>
              <w:t>Interval</w:t>
            </w:r>
          </w:p>
        </w:tc>
      </w:tr>
      <w:tr>
        <w:trPr>
          <w:trHeight w:val="253" w:hRule="atLeast"/>
        </w:trPr>
        <w:tc>
          <w:tcPr>
            <w:tcW w:w="3540" w:type="dxa"/>
            <w:tcBorders>
              <w:left w:val="nil"/>
              <w:right w:val="nil"/>
            </w:tcBorders>
          </w:tcPr>
          <w:p>
            <w:pPr>
              <w:pStyle w:val="TableParagraph"/>
              <w:spacing w:line="234" w:lineRule="exact"/>
              <w:ind w:left="163"/>
              <w:rPr>
                <w:b/>
                <w:sz w:val="22"/>
              </w:rPr>
            </w:pPr>
            <w:r>
              <w:rPr>
                <w:b/>
                <w:sz w:val="22"/>
              </w:rPr>
              <mc:AlternateContent>
                <mc:Choice Requires="wps">
                  <w:drawing>
                    <wp:anchor distT="0" distB="0" distL="0" distR="0" allowOverlap="1" layoutInCell="1" locked="0" behindDoc="1" simplePos="0" relativeHeight="482167296">
                      <wp:simplePos x="0" y="0"/>
                      <wp:positionH relativeFrom="column">
                        <wp:posOffset>1617217</wp:posOffset>
                      </wp:positionH>
                      <wp:positionV relativeFrom="paragraph">
                        <wp:posOffset>-127</wp:posOffset>
                      </wp:positionV>
                      <wp:extent cx="6350" cy="161925"/>
                      <wp:effectExtent l="0" t="0" r="0" b="0"/>
                      <wp:wrapNone/>
                      <wp:docPr id="156" name="Group 156"/>
                      <wp:cNvGraphicFramePr>
                        <a:graphicFrameLocks/>
                      </wp:cNvGraphicFramePr>
                      <a:graphic>
                        <a:graphicData uri="http://schemas.microsoft.com/office/word/2010/wordprocessingGroup">
                          <wpg:wgp>
                            <wpg:cNvPr id="156" name="Group 156"/>
                            <wpg:cNvGrpSpPr/>
                            <wpg:grpSpPr>
                              <a:xfrm>
                                <a:off x="0" y="0"/>
                                <a:ext cx="6350" cy="161925"/>
                                <a:chExt cx="6350" cy="161925"/>
                              </a:xfrm>
                            </wpg:grpSpPr>
                            <wps:wsp>
                              <wps:cNvPr id="157" name="Graphic 157"/>
                              <wps:cNvSpPr/>
                              <wps:spPr>
                                <a:xfrm>
                                  <a:off x="0" y="0"/>
                                  <a:ext cx="6350" cy="161925"/>
                                </a:xfrm>
                                <a:custGeom>
                                  <a:avLst/>
                                  <a:gdLst/>
                                  <a:ahLst/>
                                  <a:cxnLst/>
                                  <a:rect l="l" t="t" r="r" b="b"/>
                                  <a:pathLst>
                                    <a:path w="6350" h="161925">
                                      <a:moveTo>
                                        <a:pt x="6095" y="0"/>
                                      </a:moveTo>
                                      <a:lnTo>
                                        <a:pt x="0" y="0"/>
                                      </a:lnTo>
                                      <a:lnTo>
                                        <a:pt x="0" y="161544"/>
                                      </a:lnTo>
                                      <a:lnTo>
                                        <a:pt x="6095" y="161544"/>
                                      </a:lnTo>
                                      <a:lnTo>
                                        <a:pt x="609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27.339996pt;margin-top:-.01001pt;width:.5pt;height:12.75pt;mso-position-horizontal-relative:column;mso-position-vertical-relative:paragraph;z-index:-21149184" id="docshapegroup138" coordorigin="2547,0" coordsize="10,255">
                      <v:rect style="position:absolute;left:2546;top:-1;width:10;height:255" id="docshape139" filled="true" fillcolor="#000000" stroked="false">
                        <v:fill type="solid"/>
                      </v:rect>
                      <w10:wrap type="none"/>
                    </v:group>
                  </w:pict>
                </mc:Fallback>
              </mc:AlternateContent>
            </w:r>
            <w:r>
              <w:rPr>
                <w:b/>
                <w:spacing w:val="-2"/>
                <w:sz w:val="22"/>
              </w:rPr>
              <w:t>_Tcategory2</w:t>
            </w:r>
          </w:p>
        </w:tc>
        <w:tc>
          <w:tcPr>
            <w:tcW w:w="1343" w:type="dxa"/>
            <w:tcBorders>
              <w:left w:val="nil"/>
              <w:right w:val="nil"/>
            </w:tcBorders>
          </w:tcPr>
          <w:p>
            <w:pPr>
              <w:pStyle w:val="TableParagraph"/>
              <w:rPr>
                <w:sz w:val="18"/>
              </w:rPr>
            </w:pPr>
          </w:p>
        </w:tc>
        <w:tc>
          <w:tcPr>
            <w:tcW w:w="660" w:type="dxa"/>
            <w:tcBorders>
              <w:left w:val="nil"/>
              <w:right w:val="nil"/>
            </w:tcBorders>
          </w:tcPr>
          <w:p>
            <w:pPr>
              <w:pStyle w:val="TableParagraph"/>
              <w:rPr>
                <w:sz w:val="18"/>
              </w:rPr>
            </w:pPr>
          </w:p>
        </w:tc>
        <w:tc>
          <w:tcPr>
            <w:tcW w:w="1018" w:type="dxa"/>
            <w:tcBorders>
              <w:left w:val="nil"/>
              <w:right w:val="nil"/>
            </w:tcBorders>
          </w:tcPr>
          <w:p>
            <w:pPr>
              <w:pStyle w:val="TableParagraph"/>
              <w:rPr>
                <w:sz w:val="18"/>
              </w:rPr>
            </w:pPr>
          </w:p>
        </w:tc>
        <w:tc>
          <w:tcPr>
            <w:tcW w:w="1302" w:type="dxa"/>
            <w:tcBorders>
              <w:left w:val="nil"/>
              <w:right w:val="nil"/>
            </w:tcBorders>
          </w:tcPr>
          <w:p>
            <w:pPr>
              <w:pStyle w:val="TableParagraph"/>
              <w:rPr>
                <w:sz w:val="18"/>
              </w:rPr>
            </w:pPr>
          </w:p>
        </w:tc>
        <w:tc>
          <w:tcPr>
            <w:tcW w:w="1352" w:type="dxa"/>
            <w:tcBorders>
              <w:left w:val="nil"/>
              <w:right w:val="nil"/>
            </w:tcBorders>
          </w:tcPr>
          <w:p>
            <w:pPr>
              <w:pStyle w:val="TableParagraph"/>
              <w:rPr>
                <w:sz w:val="18"/>
              </w:rPr>
            </w:pPr>
          </w:p>
        </w:tc>
      </w:tr>
    </w:tbl>
    <w:p>
      <w:pPr>
        <w:pStyle w:val="TableParagraph"/>
        <w:spacing w:after="0"/>
        <w:rPr>
          <w:sz w:val="18"/>
        </w:rPr>
        <w:sectPr>
          <w:type w:val="continuous"/>
          <w:pgSz w:w="11910" w:h="16840"/>
          <w:pgMar w:header="0" w:footer="1003" w:top="1360" w:bottom="280" w:left="1275" w:right="992"/>
        </w:sectPr>
      </w:pPr>
    </w:p>
    <w:tbl>
      <w:tblPr>
        <w:tblW w:w="0" w:type="auto"/>
        <w:jc w:val="left"/>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66"/>
        <w:gridCol w:w="1223"/>
        <w:gridCol w:w="1142"/>
        <w:gridCol w:w="805"/>
        <w:gridCol w:w="871"/>
        <w:gridCol w:w="1292"/>
        <w:gridCol w:w="1328"/>
      </w:tblGrid>
      <w:tr>
        <w:trPr>
          <w:trHeight w:val="251" w:hRule="atLeast"/>
        </w:trPr>
        <w:tc>
          <w:tcPr>
            <w:tcW w:w="2566" w:type="dxa"/>
            <w:tcBorders>
              <w:right w:val="single" w:sz="4" w:space="0" w:color="000000"/>
            </w:tcBorders>
          </w:tcPr>
          <w:p>
            <w:pPr>
              <w:pStyle w:val="TableParagraph"/>
              <w:spacing w:line="232" w:lineRule="exact"/>
              <w:ind w:right="101"/>
              <w:jc w:val="right"/>
              <w:rPr>
                <w:sz w:val="22"/>
              </w:rPr>
            </w:pPr>
            <w:r>
              <w:rPr>
                <w:spacing w:val="-5"/>
                <w:sz w:val="22"/>
              </w:rPr>
              <w:t>Age</w:t>
            </w:r>
          </w:p>
        </w:tc>
        <w:tc>
          <w:tcPr>
            <w:tcW w:w="1223" w:type="dxa"/>
            <w:tcBorders>
              <w:top w:val="single" w:sz="4" w:space="0" w:color="000000"/>
              <w:left w:val="single" w:sz="4" w:space="0" w:color="000000"/>
            </w:tcBorders>
          </w:tcPr>
          <w:p>
            <w:pPr>
              <w:pStyle w:val="TableParagraph"/>
              <w:spacing w:line="232" w:lineRule="exact"/>
              <w:ind w:left="102"/>
              <w:rPr>
                <w:sz w:val="22"/>
              </w:rPr>
            </w:pPr>
            <w:r>
              <w:rPr>
                <w:spacing w:val="-2"/>
                <w:sz w:val="22"/>
              </w:rPr>
              <w:t>.0264336</w:t>
            </w:r>
          </w:p>
        </w:tc>
        <w:tc>
          <w:tcPr>
            <w:tcW w:w="1142" w:type="dxa"/>
            <w:tcBorders>
              <w:top w:val="single" w:sz="4" w:space="0" w:color="000000"/>
            </w:tcBorders>
          </w:tcPr>
          <w:p>
            <w:pPr>
              <w:pStyle w:val="TableParagraph"/>
              <w:spacing w:line="232" w:lineRule="exact"/>
              <w:ind w:left="162"/>
              <w:rPr>
                <w:sz w:val="22"/>
              </w:rPr>
            </w:pPr>
            <w:r>
              <w:rPr>
                <w:spacing w:val="-2"/>
                <w:sz w:val="22"/>
              </w:rPr>
              <w:t>.0177979</w:t>
            </w:r>
          </w:p>
        </w:tc>
        <w:tc>
          <w:tcPr>
            <w:tcW w:w="805" w:type="dxa"/>
            <w:tcBorders>
              <w:top w:val="single" w:sz="4" w:space="0" w:color="000000"/>
            </w:tcBorders>
          </w:tcPr>
          <w:p>
            <w:pPr>
              <w:pStyle w:val="TableParagraph"/>
              <w:spacing w:line="232" w:lineRule="exact"/>
              <w:ind w:right="110"/>
              <w:jc w:val="center"/>
              <w:rPr>
                <w:sz w:val="22"/>
              </w:rPr>
            </w:pPr>
            <w:r>
              <w:rPr>
                <w:spacing w:val="-4"/>
                <w:sz w:val="22"/>
              </w:rPr>
              <w:t>1.49</w:t>
            </w:r>
          </w:p>
        </w:tc>
        <w:tc>
          <w:tcPr>
            <w:tcW w:w="871" w:type="dxa"/>
            <w:tcBorders>
              <w:top w:val="single" w:sz="4" w:space="0" w:color="000000"/>
            </w:tcBorders>
          </w:tcPr>
          <w:p>
            <w:pPr>
              <w:pStyle w:val="TableParagraph"/>
              <w:spacing w:line="232" w:lineRule="exact"/>
              <w:ind w:left="115" w:right="93"/>
              <w:jc w:val="center"/>
              <w:rPr>
                <w:sz w:val="22"/>
              </w:rPr>
            </w:pPr>
            <w:r>
              <w:rPr>
                <w:spacing w:val="-2"/>
                <w:sz w:val="22"/>
              </w:rPr>
              <w:t>0.137</w:t>
            </w:r>
          </w:p>
        </w:tc>
        <w:tc>
          <w:tcPr>
            <w:tcW w:w="1292" w:type="dxa"/>
            <w:tcBorders>
              <w:top w:val="single" w:sz="4" w:space="0" w:color="000000"/>
            </w:tcBorders>
          </w:tcPr>
          <w:p>
            <w:pPr>
              <w:pStyle w:val="TableParagraph"/>
              <w:spacing w:line="232" w:lineRule="exact"/>
              <w:ind w:left="179"/>
              <w:rPr>
                <w:sz w:val="22"/>
              </w:rPr>
            </w:pPr>
            <w:r>
              <w:rPr>
                <w:spacing w:val="-4"/>
                <w:sz w:val="22"/>
              </w:rPr>
              <w:t>-</w:t>
            </w:r>
            <w:r>
              <w:rPr>
                <w:spacing w:val="-2"/>
                <w:sz w:val="22"/>
              </w:rPr>
              <w:t>.0084496</w:t>
            </w:r>
          </w:p>
        </w:tc>
        <w:tc>
          <w:tcPr>
            <w:tcW w:w="1328" w:type="dxa"/>
            <w:tcBorders>
              <w:top w:val="single" w:sz="4" w:space="0" w:color="000000"/>
            </w:tcBorders>
          </w:tcPr>
          <w:p>
            <w:pPr>
              <w:pStyle w:val="TableParagraph"/>
              <w:spacing w:line="232" w:lineRule="exact"/>
              <w:ind w:left="164"/>
              <w:rPr>
                <w:sz w:val="22"/>
              </w:rPr>
            </w:pPr>
            <w:r>
              <w:rPr>
                <w:spacing w:val="-2"/>
                <w:sz w:val="22"/>
              </w:rPr>
              <w:t>.0613168</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5"/>
                <w:sz w:val="22"/>
              </w:rPr>
              <w:t>Sex</w:t>
            </w:r>
          </w:p>
        </w:tc>
        <w:tc>
          <w:tcPr>
            <w:tcW w:w="1223" w:type="dxa"/>
            <w:tcBorders>
              <w:left w:val="single" w:sz="4" w:space="0" w:color="000000"/>
            </w:tcBorders>
          </w:tcPr>
          <w:p>
            <w:pPr>
              <w:pStyle w:val="TableParagraph"/>
              <w:spacing w:line="233" w:lineRule="exact"/>
              <w:ind w:left="102"/>
              <w:rPr>
                <w:sz w:val="22"/>
              </w:rPr>
            </w:pPr>
            <w:r>
              <w:rPr>
                <w:spacing w:val="-2"/>
                <w:sz w:val="22"/>
              </w:rPr>
              <w:t>.9806552</w:t>
            </w:r>
          </w:p>
        </w:tc>
        <w:tc>
          <w:tcPr>
            <w:tcW w:w="1142" w:type="dxa"/>
          </w:tcPr>
          <w:p>
            <w:pPr>
              <w:pStyle w:val="TableParagraph"/>
              <w:spacing w:line="233" w:lineRule="exact"/>
              <w:ind w:left="162"/>
              <w:rPr>
                <w:sz w:val="22"/>
              </w:rPr>
            </w:pPr>
            <w:r>
              <w:rPr>
                <w:spacing w:val="-2"/>
                <w:sz w:val="22"/>
              </w:rPr>
              <w:t>.4107907</w:t>
            </w:r>
          </w:p>
        </w:tc>
        <w:tc>
          <w:tcPr>
            <w:tcW w:w="805" w:type="dxa"/>
          </w:tcPr>
          <w:p>
            <w:pPr>
              <w:pStyle w:val="TableParagraph"/>
              <w:spacing w:line="233" w:lineRule="exact"/>
              <w:ind w:right="110"/>
              <w:jc w:val="center"/>
              <w:rPr>
                <w:sz w:val="22"/>
              </w:rPr>
            </w:pPr>
            <w:r>
              <w:rPr>
                <w:spacing w:val="-4"/>
                <w:sz w:val="22"/>
              </w:rPr>
              <w:t>2.39</w:t>
            </w:r>
          </w:p>
        </w:tc>
        <w:tc>
          <w:tcPr>
            <w:tcW w:w="871" w:type="dxa"/>
          </w:tcPr>
          <w:p>
            <w:pPr>
              <w:pStyle w:val="TableParagraph"/>
              <w:spacing w:line="233" w:lineRule="exact"/>
              <w:ind w:left="115" w:right="93"/>
              <w:jc w:val="center"/>
              <w:rPr>
                <w:sz w:val="22"/>
              </w:rPr>
            </w:pPr>
            <w:r>
              <w:rPr>
                <w:spacing w:val="-2"/>
                <w:sz w:val="22"/>
              </w:rPr>
              <w:t>0.017</w:t>
            </w:r>
          </w:p>
        </w:tc>
        <w:tc>
          <w:tcPr>
            <w:tcW w:w="1292" w:type="dxa"/>
          </w:tcPr>
          <w:p>
            <w:pPr>
              <w:pStyle w:val="TableParagraph"/>
              <w:spacing w:line="233" w:lineRule="exact"/>
              <w:ind w:left="179"/>
              <w:rPr>
                <w:sz w:val="22"/>
              </w:rPr>
            </w:pPr>
            <w:r>
              <w:rPr>
                <w:spacing w:val="-2"/>
                <w:sz w:val="22"/>
              </w:rPr>
              <w:t>.1755203</w:t>
            </w:r>
          </w:p>
        </w:tc>
        <w:tc>
          <w:tcPr>
            <w:tcW w:w="1328" w:type="dxa"/>
          </w:tcPr>
          <w:p>
            <w:pPr>
              <w:pStyle w:val="TableParagraph"/>
              <w:spacing w:line="233" w:lineRule="exact"/>
              <w:ind w:left="164"/>
              <w:rPr>
                <w:sz w:val="22"/>
              </w:rPr>
            </w:pPr>
            <w:r>
              <w:rPr>
                <w:spacing w:val="-2"/>
                <w:sz w:val="22"/>
              </w:rPr>
              <w:t>1.78579</w:t>
            </w:r>
          </w:p>
        </w:tc>
      </w:tr>
      <w:tr>
        <w:trPr>
          <w:trHeight w:val="252" w:hRule="atLeast"/>
        </w:trPr>
        <w:tc>
          <w:tcPr>
            <w:tcW w:w="2566" w:type="dxa"/>
            <w:tcBorders>
              <w:right w:val="single" w:sz="4" w:space="0" w:color="000000"/>
            </w:tcBorders>
          </w:tcPr>
          <w:p>
            <w:pPr>
              <w:pStyle w:val="TableParagraph"/>
              <w:spacing w:line="232" w:lineRule="exact"/>
              <w:ind w:right="102"/>
              <w:jc w:val="right"/>
              <w:rPr>
                <w:sz w:val="22"/>
              </w:rPr>
            </w:pPr>
            <w:r>
              <w:rPr>
                <w:spacing w:val="-2"/>
                <w:sz w:val="22"/>
              </w:rPr>
              <w:t>internet_access_enc</w:t>
            </w:r>
          </w:p>
        </w:tc>
        <w:tc>
          <w:tcPr>
            <w:tcW w:w="1223" w:type="dxa"/>
            <w:tcBorders>
              <w:left w:val="single" w:sz="4" w:space="0" w:color="000000"/>
            </w:tcBorders>
          </w:tcPr>
          <w:p>
            <w:pPr>
              <w:pStyle w:val="TableParagraph"/>
              <w:spacing w:line="232" w:lineRule="exact"/>
              <w:ind w:left="102"/>
              <w:rPr>
                <w:sz w:val="22"/>
              </w:rPr>
            </w:pPr>
            <w:r>
              <w:rPr>
                <w:spacing w:val="-2"/>
                <w:sz w:val="22"/>
              </w:rPr>
              <w:t>.5099615</w:t>
            </w:r>
          </w:p>
        </w:tc>
        <w:tc>
          <w:tcPr>
            <w:tcW w:w="1142" w:type="dxa"/>
          </w:tcPr>
          <w:p>
            <w:pPr>
              <w:pStyle w:val="TableParagraph"/>
              <w:spacing w:line="232" w:lineRule="exact"/>
              <w:ind w:left="162"/>
              <w:rPr>
                <w:sz w:val="22"/>
              </w:rPr>
            </w:pPr>
            <w:r>
              <w:rPr>
                <w:spacing w:val="-2"/>
                <w:sz w:val="22"/>
              </w:rPr>
              <w:t>.5312193</w:t>
            </w:r>
          </w:p>
        </w:tc>
        <w:tc>
          <w:tcPr>
            <w:tcW w:w="805" w:type="dxa"/>
          </w:tcPr>
          <w:p>
            <w:pPr>
              <w:pStyle w:val="TableParagraph"/>
              <w:spacing w:line="232" w:lineRule="exact"/>
              <w:ind w:right="110"/>
              <w:jc w:val="center"/>
              <w:rPr>
                <w:sz w:val="22"/>
              </w:rPr>
            </w:pPr>
            <w:r>
              <w:rPr>
                <w:spacing w:val="-4"/>
                <w:sz w:val="22"/>
              </w:rPr>
              <w:t>0.96</w:t>
            </w:r>
          </w:p>
        </w:tc>
        <w:tc>
          <w:tcPr>
            <w:tcW w:w="871" w:type="dxa"/>
          </w:tcPr>
          <w:p>
            <w:pPr>
              <w:pStyle w:val="TableParagraph"/>
              <w:spacing w:line="232" w:lineRule="exact"/>
              <w:ind w:left="115" w:right="93"/>
              <w:jc w:val="center"/>
              <w:rPr>
                <w:sz w:val="22"/>
              </w:rPr>
            </w:pPr>
            <w:r>
              <w:rPr>
                <w:spacing w:val="-2"/>
                <w:sz w:val="22"/>
              </w:rPr>
              <w:t>0.337</w:t>
            </w:r>
          </w:p>
        </w:tc>
        <w:tc>
          <w:tcPr>
            <w:tcW w:w="1292" w:type="dxa"/>
          </w:tcPr>
          <w:p>
            <w:pPr>
              <w:pStyle w:val="TableParagraph"/>
              <w:spacing w:line="232" w:lineRule="exact"/>
              <w:ind w:left="179"/>
              <w:rPr>
                <w:sz w:val="22"/>
              </w:rPr>
            </w:pPr>
            <w:r>
              <w:rPr>
                <w:spacing w:val="-4"/>
                <w:sz w:val="22"/>
              </w:rPr>
              <w:t>-</w:t>
            </w:r>
            <w:r>
              <w:rPr>
                <w:spacing w:val="-2"/>
                <w:sz w:val="22"/>
              </w:rPr>
              <w:t>.5312092</w:t>
            </w:r>
          </w:p>
        </w:tc>
        <w:tc>
          <w:tcPr>
            <w:tcW w:w="1328" w:type="dxa"/>
          </w:tcPr>
          <w:p>
            <w:pPr>
              <w:pStyle w:val="TableParagraph"/>
              <w:spacing w:line="232" w:lineRule="exact"/>
              <w:ind w:left="164"/>
              <w:rPr>
                <w:sz w:val="22"/>
              </w:rPr>
            </w:pPr>
            <w:r>
              <w:rPr>
                <w:spacing w:val="-2"/>
                <w:sz w:val="22"/>
              </w:rPr>
              <w:t>1.551132</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223" w:type="dxa"/>
            <w:tcBorders>
              <w:left w:val="single" w:sz="4" w:space="0" w:color="000000"/>
            </w:tcBorders>
          </w:tcPr>
          <w:p>
            <w:pPr>
              <w:pStyle w:val="TableParagraph"/>
              <w:spacing w:line="233" w:lineRule="exact"/>
              <w:ind w:left="102"/>
              <w:rPr>
                <w:sz w:val="22"/>
              </w:rPr>
            </w:pPr>
            <w:r>
              <w:rPr>
                <w:spacing w:val="-2"/>
                <w:sz w:val="22"/>
              </w:rPr>
              <w:t>.1067833</w:t>
            </w:r>
          </w:p>
        </w:tc>
        <w:tc>
          <w:tcPr>
            <w:tcW w:w="1142" w:type="dxa"/>
          </w:tcPr>
          <w:p>
            <w:pPr>
              <w:pStyle w:val="TableParagraph"/>
              <w:spacing w:line="233" w:lineRule="exact"/>
              <w:ind w:left="162"/>
              <w:rPr>
                <w:sz w:val="22"/>
              </w:rPr>
            </w:pPr>
            <w:r>
              <w:rPr>
                <w:spacing w:val="-2"/>
                <w:sz w:val="22"/>
              </w:rPr>
              <w:t>.0532679</w:t>
            </w:r>
          </w:p>
        </w:tc>
        <w:tc>
          <w:tcPr>
            <w:tcW w:w="805" w:type="dxa"/>
          </w:tcPr>
          <w:p>
            <w:pPr>
              <w:pStyle w:val="TableParagraph"/>
              <w:spacing w:line="233" w:lineRule="exact"/>
              <w:ind w:right="110"/>
              <w:jc w:val="center"/>
              <w:rPr>
                <w:sz w:val="22"/>
              </w:rPr>
            </w:pPr>
            <w:r>
              <w:rPr>
                <w:spacing w:val="-4"/>
                <w:sz w:val="22"/>
              </w:rPr>
              <w:t>2.00</w:t>
            </w:r>
          </w:p>
        </w:tc>
        <w:tc>
          <w:tcPr>
            <w:tcW w:w="871" w:type="dxa"/>
          </w:tcPr>
          <w:p>
            <w:pPr>
              <w:pStyle w:val="TableParagraph"/>
              <w:spacing w:line="233" w:lineRule="exact"/>
              <w:ind w:left="115" w:right="93"/>
              <w:jc w:val="center"/>
              <w:rPr>
                <w:sz w:val="22"/>
              </w:rPr>
            </w:pPr>
            <w:r>
              <w:rPr>
                <w:spacing w:val="-2"/>
                <w:sz w:val="22"/>
              </w:rPr>
              <w:t>0.045</w:t>
            </w:r>
          </w:p>
        </w:tc>
        <w:tc>
          <w:tcPr>
            <w:tcW w:w="1292" w:type="dxa"/>
          </w:tcPr>
          <w:p>
            <w:pPr>
              <w:pStyle w:val="TableParagraph"/>
              <w:spacing w:line="233" w:lineRule="exact"/>
              <w:ind w:left="179"/>
              <w:rPr>
                <w:sz w:val="22"/>
              </w:rPr>
            </w:pPr>
            <w:r>
              <w:rPr>
                <w:spacing w:val="-2"/>
                <w:sz w:val="22"/>
              </w:rPr>
              <w:t>.0023802</w:t>
            </w:r>
          </w:p>
        </w:tc>
        <w:tc>
          <w:tcPr>
            <w:tcW w:w="1328" w:type="dxa"/>
          </w:tcPr>
          <w:p>
            <w:pPr>
              <w:pStyle w:val="TableParagraph"/>
              <w:spacing w:line="233" w:lineRule="exact"/>
              <w:ind w:left="164"/>
              <w:rPr>
                <w:sz w:val="22"/>
              </w:rPr>
            </w:pPr>
            <w:r>
              <w:rPr>
                <w:spacing w:val="-2"/>
                <w:sz w:val="22"/>
              </w:rPr>
              <w:t>.2111865</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lpotato_years</w:t>
            </w:r>
          </w:p>
        </w:tc>
        <w:tc>
          <w:tcPr>
            <w:tcW w:w="1223" w:type="dxa"/>
            <w:tcBorders>
              <w:left w:val="single" w:sz="4" w:space="0" w:color="000000"/>
            </w:tcBorders>
          </w:tcPr>
          <w:p>
            <w:pPr>
              <w:pStyle w:val="TableParagraph"/>
              <w:spacing w:line="233" w:lineRule="exact"/>
              <w:ind w:left="102"/>
              <w:rPr>
                <w:sz w:val="22"/>
              </w:rPr>
            </w:pPr>
            <w:r>
              <w:rPr>
                <w:spacing w:val="-4"/>
                <w:sz w:val="22"/>
              </w:rPr>
              <w:t>-</w:t>
            </w:r>
            <w:r>
              <w:rPr>
                <w:spacing w:val="-2"/>
                <w:sz w:val="22"/>
              </w:rPr>
              <w:t>.0796329</w:t>
            </w:r>
          </w:p>
        </w:tc>
        <w:tc>
          <w:tcPr>
            <w:tcW w:w="1142" w:type="dxa"/>
          </w:tcPr>
          <w:p>
            <w:pPr>
              <w:pStyle w:val="TableParagraph"/>
              <w:spacing w:line="233" w:lineRule="exact"/>
              <w:ind w:left="162"/>
              <w:rPr>
                <w:sz w:val="22"/>
              </w:rPr>
            </w:pPr>
            <w:r>
              <w:rPr>
                <w:spacing w:val="-2"/>
                <w:sz w:val="22"/>
              </w:rPr>
              <w:t>.3226795</w:t>
            </w:r>
          </w:p>
        </w:tc>
        <w:tc>
          <w:tcPr>
            <w:tcW w:w="805" w:type="dxa"/>
          </w:tcPr>
          <w:p>
            <w:pPr>
              <w:pStyle w:val="TableParagraph"/>
              <w:spacing w:line="233" w:lineRule="exact"/>
              <w:ind w:left="70" w:right="110"/>
              <w:jc w:val="center"/>
              <w:rPr>
                <w:sz w:val="22"/>
              </w:rPr>
            </w:pPr>
            <w:r>
              <w:rPr>
                <w:spacing w:val="-4"/>
                <w:sz w:val="22"/>
              </w:rPr>
              <w:t>-0.25</w:t>
            </w:r>
          </w:p>
        </w:tc>
        <w:tc>
          <w:tcPr>
            <w:tcW w:w="871" w:type="dxa"/>
          </w:tcPr>
          <w:p>
            <w:pPr>
              <w:pStyle w:val="TableParagraph"/>
              <w:spacing w:line="233" w:lineRule="exact"/>
              <w:ind w:left="115" w:right="93"/>
              <w:jc w:val="center"/>
              <w:rPr>
                <w:sz w:val="22"/>
              </w:rPr>
            </w:pPr>
            <w:r>
              <w:rPr>
                <w:spacing w:val="-2"/>
                <w:sz w:val="22"/>
              </w:rPr>
              <w:t>0.805</w:t>
            </w:r>
          </w:p>
        </w:tc>
        <w:tc>
          <w:tcPr>
            <w:tcW w:w="1292" w:type="dxa"/>
          </w:tcPr>
          <w:p>
            <w:pPr>
              <w:pStyle w:val="TableParagraph"/>
              <w:spacing w:line="233" w:lineRule="exact"/>
              <w:ind w:left="179"/>
              <w:rPr>
                <w:sz w:val="22"/>
              </w:rPr>
            </w:pPr>
            <w:r>
              <w:rPr>
                <w:spacing w:val="-4"/>
                <w:sz w:val="22"/>
              </w:rPr>
              <w:t>-</w:t>
            </w:r>
            <w:r>
              <w:rPr>
                <w:spacing w:val="-2"/>
                <w:sz w:val="22"/>
              </w:rPr>
              <w:t>.7120732</w:t>
            </w:r>
          </w:p>
        </w:tc>
        <w:tc>
          <w:tcPr>
            <w:tcW w:w="1328" w:type="dxa"/>
          </w:tcPr>
          <w:p>
            <w:pPr>
              <w:pStyle w:val="TableParagraph"/>
              <w:spacing w:line="233" w:lineRule="exact"/>
              <w:ind w:left="164"/>
              <w:rPr>
                <w:sz w:val="22"/>
              </w:rPr>
            </w:pPr>
            <w:r>
              <w:rPr>
                <w:spacing w:val="-2"/>
                <w:sz w:val="22"/>
              </w:rPr>
              <w:t>.5528074</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credit</w:t>
            </w:r>
          </w:p>
        </w:tc>
        <w:tc>
          <w:tcPr>
            <w:tcW w:w="1223" w:type="dxa"/>
            <w:tcBorders>
              <w:left w:val="single" w:sz="4" w:space="0" w:color="000000"/>
            </w:tcBorders>
          </w:tcPr>
          <w:p>
            <w:pPr>
              <w:pStyle w:val="TableParagraph"/>
              <w:spacing w:line="233" w:lineRule="exact"/>
              <w:ind w:left="102"/>
              <w:rPr>
                <w:sz w:val="22"/>
              </w:rPr>
            </w:pPr>
            <w:r>
              <w:rPr>
                <w:spacing w:val="-4"/>
                <w:sz w:val="22"/>
              </w:rPr>
              <w:t>-</w:t>
            </w:r>
            <w:r>
              <w:rPr>
                <w:spacing w:val="-2"/>
                <w:sz w:val="22"/>
              </w:rPr>
              <w:t>.5700227</w:t>
            </w:r>
          </w:p>
        </w:tc>
        <w:tc>
          <w:tcPr>
            <w:tcW w:w="1142" w:type="dxa"/>
          </w:tcPr>
          <w:p>
            <w:pPr>
              <w:pStyle w:val="TableParagraph"/>
              <w:spacing w:line="233" w:lineRule="exact"/>
              <w:ind w:left="162"/>
              <w:rPr>
                <w:sz w:val="22"/>
              </w:rPr>
            </w:pPr>
            <w:r>
              <w:rPr>
                <w:spacing w:val="-2"/>
                <w:sz w:val="22"/>
              </w:rPr>
              <w:t>.410079</w:t>
            </w:r>
          </w:p>
        </w:tc>
        <w:tc>
          <w:tcPr>
            <w:tcW w:w="805" w:type="dxa"/>
          </w:tcPr>
          <w:p>
            <w:pPr>
              <w:pStyle w:val="TableParagraph"/>
              <w:spacing w:line="233" w:lineRule="exact"/>
              <w:ind w:left="70" w:right="110"/>
              <w:jc w:val="center"/>
              <w:rPr>
                <w:sz w:val="22"/>
              </w:rPr>
            </w:pPr>
            <w:r>
              <w:rPr>
                <w:spacing w:val="-4"/>
                <w:sz w:val="22"/>
              </w:rPr>
              <w:t>-1.39</w:t>
            </w:r>
          </w:p>
        </w:tc>
        <w:tc>
          <w:tcPr>
            <w:tcW w:w="871" w:type="dxa"/>
          </w:tcPr>
          <w:p>
            <w:pPr>
              <w:pStyle w:val="TableParagraph"/>
              <w:spacing w:line="233" w:lineRule="exact"/>
              <w:ind w:left="115" w:right="93"/>
              <w:jc w:val="center"/>
              <w:rPr>
                <w:sz w:val="22"/>
              </w:rPr>
            </w:pPr>
            <w:r>
              <w:rPr>
                <w:spacing w:val="-2"/>
                <w:sz w:val="22"/>
              </w:rPr>
              <w:t>0.165</w:t>
            </w:r>
          </w:p>
        </w:tc>
        <w:tc>
          <w:tcPr>
            <w:tcW w:w="1292" w:type="dxa"/>
          </w:tcPr>
          <w:p>
            <w:pPr>
              <w:pStyle w:val="TableParagraph"/>
              <w:spacing w:line="233" w:lineRule="exact"/>
              <w:ind w:left="179"/>
              <w:rPr>
                <w:sz w:val="22"/>
              </w:rPr>
            </w:pPr>
            <w:r>
              <w:rPr>
                <w:spacing w:val="-4"/>
                <w:sz w:val="22"/>
              </w:rPr>
              <w:t>-</w:t>
            </w:r>
            <w:r>
              <w:rPr>
                <w:spacing w:val="-2"/>
                <w:sz w:val="22"/>
              </w:rPr>
              <w:t>1.373763</w:t>
            </w:r>
          </w:p>
        </w:tc>
        <w:tc>
          <w:tcPr>
            <w:tcW w:w="1328" w:type="dxa"/>
          </w:tcPr>
          <w:p>
            <w:pPr>
              <w:pStyle w:val="TableParagraph"/>
              <w:spacing w:line="233" w:lineRule="exact"/>
              <w:ind w:left="164"/>
              <w:rPr>
                <w:sz w:val="22"/>
              </w:rPr>
            </w:pPr>
            <w:r>
              <w:rPr>
                <w:spacing w:val="-2"/>
                <w:sz w:val="22"/>
              </w:rPr>
              <w:t>.2337175</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223" w:type="dxa"/>
            <w:tcBorders>
              <w:left w:val="single" w:sz="4" w:space="0" w:color="000000"/>
            </w:tcBorders>
          </w:tcPr>
          <w:p>
            <w:pPr>
              <w:pStyle w:val="TableParagraph"/>
              <w:spacing w:line="233" w:lineRule="exact"/>
              <w:ind w:left="102"/>
              <w:rPr>
                <w:sz w:val="22"/>
              </w:rPr>
            </w:pPr>
            <w:r>
              <w:rPr>
                <w:spacing w:val="-2"/>
                <w:sz w:val="22"/>
              </w:rPr>
              <w:t>2.71559</w:t>
            </w:r>
          </w:p>
        </w:tc>
        <w:tc>
          <w:tcPr>
            <w:tcW w:w="1142" w:type="dxa"/>
          </w:tcPr>
          <w:p>
            <w:pPr>
              <w:pStyle w:val="TableParagraph"/>
              <w:spacing w:line="233" w:lineRule="exact"/>
              <w:ind w:left="162"/>
              <w:rPr>
                <w:sz w:val="22"/>
              </w:rPr>
            </w:pPr>
            <w:r>
              <w:rPr>
                <w:spacing w:val="-2"/>
                <w:sz w:val="22"/>
              </w:rPr>
              <w:t>.4271043</w:t>
            </w:r>
          </w:p>
        </w:tc>
        <w:tc>
          <w:tcPr>
            <w:tcW w:w="805" w:type="dxa"/>
          </w:tcPr>
          <w:p>
            <w:pPr>
              <w:pStyle w:val="TableParagraph"/>
              <w:spacing w:line="233" w:lineRule="exact"/>
              <w:ind w:right="110"/>
              <w:jc w:val="center"/>
              <w:rPr>
                <w:sz w:val="22"/>
              </w:rPr>
            </w:pPr>
            <w:r>
              <w:rPr>
                <w:spacing w:val="-4"/>
                <w:sz w:val="22"/>
              </w:rPr>
              <w:t>6.36</w:t>
            </w:r>
          </w:p>
        </w:tc>
        <w:tc>
          <w:tcPr>
            <w:tcW w:w="871" w:type="dxa"/>
          </w:tcPr>
          <w:p>
            <w:pPr>
              <w:pStyle w:val="TableParagraph"/>
              <w:spacing w:line="233" w:lineRule="exact"/>
              <w:ind w:left="115" w:right="93"/>
              <w:jc w:val="center"/>
              <w:rPr>
                <w:sz w:val="22"/>
              </w:rPr>
            </w:pPr>
            <w:r>
              <w:rPr>
                <w:spacing w:val="-2"/>
                <w:sz w:val="22"/>
              </w:rPr>
              <w:t>0.000</w:t>
            </w:r>
          </w:p>
        </w:tc>
        <w:tc>
          <w:tcPr>
            <w:tcW w:w="1292" w:type="dxa"/>
          </w:tcPr>
          <w:p>
            <w:pPr>
              <w:pStyle w:val="TableParagraph"/>
              <w:spacing w:line="233" w:lineRule="exact"/>
              <w:ind w:left="179"/>
              <w:rPr>
                <w:sz w:val="22"/>
              </w:rPr>
            </w:pPr>
            <w:r>
              <w:rPr>
                <w:spacing w:val="-2"/>
                <w:sz w:val="22"/>
              </w:rPr>
              <w:t>1.878481</w:t>
            </w:r>
          </w:p>
        </w:tc>
        <w:tc>
          <w:tcPr>
            <w:tcW w:w="1328" w:type="dxa"/>
          </w:tcPr>
          <w:p>
            <w:pPr>
              <w:pStyle w:val="TableParagraph"/>
              <w:spacing w:line="233" w:lineRule="exact"/>
              <w:ind w:left="164"/>
              <w:rPr>
                <w:sz w:val="22"/>
              </w:rPr>
            </w:pPr>
            <w:r>
              <w:rPr>
                <w:spacing w:val="-2"/>
                <w:sz w:val="22"/>
              </w:rPr>
              <w:t>3.552699</w:t>
            </w:r>
          </w:p>
        </w:tc>
      </w:tr>
      <w:tr>
        <w:trPr>
          <w:trHeight w:val="252" w:hRule="atLeast"/>
        </w:trPr>
        <w:tc>
          <w:tcPr>
            <w:tcW w:w="2566" w:type="dxa"/>
            <w:tcBorders>
              <w:right w:val="single" w:sz="4" w:space="0" w:color="000000"/>
            </w:tcBorders>
          </w:tcPr>
          <w:p>
            <w:pPr>
              <w:pStyle w:val="TableParagraph"/>
              <w:spacing w:line="232" w:lineRule="exact"/>
              <w:ind w:right="102"/>
              <w:jc w:val="right"/>
              <w:rPr>
                <w:sz w:val="22"/>
              </w:rPr>
            </w:pPr>
            <w:r>
              <w:rPr>
                <w:spacing w:val="-2"/>
                <w:sz w:val="22"/>
              </w:rPr>
              <w:t>info_potato_prod</w:t>
            </w:r>
          </w:p>
        </w:tc>
        <w:tc>
          <w:tcPr>
            <w:tcW w:w="1223" w:type="dxa"/>
            <w:tcBorders>
              <w:left w:val="single" w:sz="4" w:space="0" w:color="000000"/>
            </w:tcBorders>
          </w:tcPr>
          <w:p>
            <w:pPr>
              <w:pStyle w:val="TableParagraph"/>
              <w:spacing w:line="232" w:lineRule="exact"/>
              <w:ind w:left="102"/>
              <w:rPr>
                <w:sz w:val="22"/>
              </w:rPr>
            </w:pPr>
            <w:r>
              <w:rPr>
                <w:spacing w:val="-4"/>
                <w:sz w:val="22"/>
              </w:rPr>
              <w:t>-</w:t>
            </w:r>
            <w:r>
              <w:rPr>
                <w:spacing w:val="-2"/>
                <w:sz w:val="22"/>
              </w:rPr>
              <w:t>.3624328</w:t>
            </w:r>
          </w:p>
        </w:tc>
        <w:tc>
          <w:tcPr>
            <w:tcW w:w="1142" w:type="dxa"/>
          </w:tcPr>
          <w:p>
            <w:pPr>
              <w:pStyle w:val="TableParagraph"/>
              <w:spacing w:line="232" w:lineRule="exact"/>
              <w:ind w:left="162"/>
              <w:rPr>
                <w:sz w:val="22"/>
              </w:rPr>
            </w:pPr>
            <w:r>
              <w:rPr>
                <w:spacing w:val="-2"/>
                <w:sz w:val="22"/>
              </w:rPr>
              <w:t>.5837512</w:t>
            </w:r>
          </w:p>
        </w:tc>
        <w:tc>
          <w:tcPr>
            <w:tcW w:w="805" w:type="dxa"/>
          </w:tcPr>
          <w:p>
            <w:pPr>
              <w:pStyle w:val="TableParagraph"/>
              <w:spacing w:line="232" w:lineRule="exact"/>
              <w:ind w:left="70" w:right="110"/>
              <w:jc w:val="center"/>
              <w:rPr>
                <w:sz w:val="22"/>
              </w:rPr>
            </w:pPr>
            <w:r>
              <w:rPr>
                <w:spacing w:val="-4"/>
                <w:sz w:val="22"/>
              </w:rPr>
              <w:t>-0.62</w:t>
            </w:r>
          </w:p>
        </w:tc>
        <w:tc>
          <w:tcPr>
            <w:tcW w:w="871" w:type="dxa"/>
          </w:tcPr>
          <w:p>
            <w:pPr>
              <w:pStyle w:val="TableParagraph"/>
              <w:spacing w:line="232" w:lineRule="exact"/>
              <w:ind w:left="115" w:right="93"/>
              <w:jc w:val="center"/>
              <w:rPr>
                <w:sz w:val="22"/>
              </w:rPr>
            </w:pPr>
            <w:r>
              <w:rPr>
                <w:spacing w:val="-2"/>
                <w:sz w:val="22"/>
              </w:rPr>
              <w:t>0.535</w:t>
            </w:r>
          </w:p>
        </w:tc>
        <w:tc>
          <w:tcPr>
            <w:tcW w:w="1292" w:type="dxa"/>
          </w:tcPr>
          <w:p>
            <w:pPr>
              <w:pStyle w:val="TableParagraph"/>
              <w:spacing w:line="232" w:lineRule="exact"/>
              <w:ind w:left="179"/>
              <w:rPr>
                <w:sz w:val="22"/>
              </w:rPr>
            </w:pPr>
            <w:r>
              <w:rPr>
                <w:spacing w:val="-4"/>
                <w:sz w:val="22"/>
              </w:rPr>
              <w:t>-</w:t>
            </w:r>
            <w:r>
              <w:rPr>
                <w:spacing w:val="-2"/>
                <w:sz w:val="22"/>
              </w:rPr>
              <w:t>1.506564</w:t>
            </w:r>
          </w:p>
        </w:tc>
        <w:tc>
          <w:tcPr>
            <w:tcW w:w="1328" w:type="dxa"/>
          </w:tcPr>
          <w:p>
            <w:pPr>
              <w:pStyle w:val="TableParagraph"/>
              <w:spacing w:line="232" w:lineRule="exact"/>
              <w:ind w:left="164"/>
              <w:rPr>
                <w:sz w:val="22"/>
              </w:rPr>
            </w:pPr>
            <w:r>
              <w:rPr>
                <w:spacing w:val="-2"/>
                <w:sz w:val="22"/>
              </w:rPr>
              <w:t>.7816985</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info_potato_mkt</w:t>
            </w:r>
          </w:p>
        </w:tc>
        <w:tc>
          <w:tcPr>
            <w:tcW w:w="1223" w:type="dxa"/>
            <w:tcBorders>
              <w:left w:val="single" w:sz="4" w:space="0" w:color="000000"/>
            </w:tcBorders>
          </w:tcPr>
          <w:p>
            <w:pPr>
              <w:pStyle w:val="TableParagraph"/>
              <w:spacing w:line="233" w:lineRule="exact"/>
              <w:ind w:left="158"/>
              <w:rPr>
                <w:sz w:val="22"/>
              </w:rPr>
            </w:pPr>
            <w:r>
              <w:rPr>
                <w:spacing w:val="-2"/>
                <w:sz w:val="22"/>
              </w:rPr>
              <w:t>.8258999</w:t>
            </w:r>
          </w:p>
        </w:tc>
        <w:tc>
          <w:tcPr>
            <w:tcW w:w="1142" w:type="dxa"/>
          </w:tcPr>
          <w:p>
            <w:pPr>
              <w:pStyle w:val="TableParagraph"/>
              <w:spacing w:line="233" w:lineRule="exact"/>
              <w:ind w:left="162"/>
              <w:rPr>
                <w:sz w:val="22"/>
              </w:rPr>
            </w:pPr>
            <w:r>
              <w:rPr>
                <w:spacing w:val="-2"/>
                <w:sz w:val="22"/>
              </w:rPr>
              <w:t>.5842291</w:t>
            </w:r>
          </w:p>
        </w:tc>
        <w:tc>
          <w:tcPr>
            <w:tcW w:w="805" w:type="dxa"/>
          </w:tcPr>
          <w:p>
            <w:pPr>
              <w:pStyle w:val="TableParagraph"/>
              <w:spacing w:line="233" w:lineRule="exact"/>
              <w:ind w:right="110"/>
              <w:jc w:val="center"/>
              <w:rPr>
                <w:sz w:val="22"/>
              </w:rPr>
            </w:pPr>
            <w:r>
              <w:rPr>
                <w:spacing w:val="-4"/>
                <w:sz w:val="22"/>
              </w:rPr>
              <w:t>1.41</w:t>
            </w:r>
          </w:p>
        </w:tc>
        <w:tc>
          <w:tcPr>
            <w:tcW w:w="871" w:type="dxa"/>
          </w:tcPr>
          <w:p>
            <w:pPr>
              <w:pStyle w:val="TableParagraph"/>
              <w:spacing w:line="233" w:lineRule="exact"/>
              <w:ind w:left="115" w:right="93"/>
              <w:jc w:val="center"/>
              <w:rPr>
                <w:sz w:val="22"/>
              </w:rPr>
            </w:pPr>
            <w:r>
              <w:rPr>
                <w:spacing w:val="-2"/>
                <w:sz w:val="22"/>
              </w:rPr>
              <w:t>0.157</w:t>
            </w:r>
          </w:p>
        </w:tc>
        <w:tc>
          <w:tcPr>
            <w:tcW w:w="1292" w:type="dxa"/>
          </w:tcPr>
          <w:p>
            <w:pPr>
              <w:pStyle w:val="TableParagraph"/>
              <w:spacing w:line="233" w:lineRule="exact"/>
              <w:ind w:left="179"/>
              <w:rPr>
                <w:sz w:val="22"/>
              </w:rPr>
            </w:pPr>
            <w:r>
              <w:rPr>
                <w:spacing w:val="-4"/>
                <w:sz w:val="22"/>
              </w:rPr>
              <w:t>-</w:t>
            </w:r>
            <w:r>
              <w:rPr>
                <w:spacing w:val="-2"/>
                <w:sz w:val="22"/>
              </w:rPr>
              <w:t>.3191682</w:t>
            </w:r>
          </w:p>
        </w:tc>
        <w:tc>
          <w:tcPr>
            <w:tcW w:w="1328" w:type="dxa"/>
          </w:tcPr>
          <w:p>
            <w:pPr>
              <w:pStyle w:val="TableParagraph"/>
              <w:spacing w:line="233" w:lineRule="exact"/>
              <w:ind w:left="164"/>
              <w:rPr>
                <w:sz w:val="22"/>
              </w:rPr>
            </w:pPr>
            <w:r>
              <w:rPr>
                <w:spacing w:val="-2"/>
                <w:sz w:val="22"/>
              </w:rPr>
              <w:t>1.970968</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farmers_group</w:t>
            </w:r>
          </w:p>
        </w:tc>
        <w:tc>
          <w:tcPr>
            <w:tcW w:w="1223" w:type="dxa"/>
            <w:tcBorders>
              <w:left w:val="single" w:sz="4" w:space="0" w:color="000000"/>
            </w:tcBorders>
          </w:tcPr>
          <w:p>
            <w:pPr>
              <w:pStyle w:val="TableParagraph"/>
              <w:spacing w:line="233" w:lineRule="exact"/>
              <w:ind w:left="102"/>
              <w:rPr>
                <w:sz w:val="22"/>
              </w:rPr>
            </w:pPr>
            <w:r>
              <w:rPr>
                <w:spacing w:val="-2"/>
                <w:sz w:val="22"/>
              </w:rPr>
              <w:t>.6827703</w:t>
            </w:r>
          </w:p>
        </w:tc>
        <w:tc>
          <w:tcPr>
            <w:tcW w:w="1142" w:type="dxa"/>
          </w:tcPr>
          <w:p>
            <w:pPr>
              <w:pStyle w:val="TableParagraph"/>
              <w:spacing w:line="233" w:lineRule="exact"/>
              <w:ind w:left="162"/>
              <w:rPr>
                <w:sz w:val="22"/>
              </w:rPr>
            </w:pPr>
            <w:r>
              <w:rPr>
                <w:spacing w:val="-2"/>
                <w:sz w:val="22"/>
              </w:rPr>
              <w:t>.4237652</w:t>
            </w:r>
          </w:p>
        </w:tc>
        <w:tc>
          <w:tcPr>
            <w:tcW w:w="805" w:type="dxa"/>
          </w:tcPr>
          <w:p>
            <w:pPr>
              <w:pStyle w:val="TableParagraph"/>
              <w:spacing w:line="233" w:lineRule="exact"/>
              <w:ind w:right="110"/>
              <w:jc w:val="center"/>
              <w:rPr>
                <w:sz w:val="22"/>
              </w:rPr>
            </w:pPr>
            <w:r>
              <w:rPr>
                <w:spacing w:val="-4"/>
                <w:sz w:val="22"/>
              </w:rPr>
              <w:t>1.61</w:t>
            </w:r>
          </w:p>
        </w:tc>
        <w:tc>
          <w:tcPr>
            <w:tcW w:w="871" w:type="dxa"/>
          </w:tcPr>
          <w:p>
            <w:pPr>
              <w:pStyle w:val="TableParagraph"/>
              <w:spacing w:line="233" w:lineRule="exact"/>
              <w:ind w:left="115" w:right="93"/>
              <w:jc w:val="center"/>
              <w:rPr>
                <w:sz w:val="22"/>
              </w:rPr>
            </w:pPr>
            <w:r>
              <w:rPr>
                <w:spacing w:val="-2"/>
                <w:sz w:val="22"/>
              </w:rPr>
              <w:t>0.107</w:t>
            </w:r>
          </w:p>
        </w:tc>
        <w:tc>
          <w:tcPr>
            <w:tcW w:w="1292" w:type="dxa"/>
          </w:tcPr>
          <w:p>
            <w:pPr>
              <w:pStyle w:val="TableParagraph"/>
              <w:spacing w:line="233" w:lineRule="exact"/>
              <w:ind w:left="179"/>
              <w:rPr>
                <w:sz w:val="22"/>
              </w:rPr>
            </w:pPr>
            <w:r>
              <w:rPr>
                <w:spacing w:val="-4"/>
                <w:sz w:val="22"/>
              </w:rPr>
              <w:t>-</w:t>
            </w:r>
            <w:r>
              <w:rPr>
                <w:spacing w:val="-2"/>
                <w:sz w:val="22"/>
              </w:rPr>
              <w:t>.1477943</w:t>
            </w:r>
          </w:p>
        </w:tc>
        <w:tc>
          <w:tcPr>
            <w:tcW w:w="1328" w:type="dxa"/>
          </w:tcPr>
          <w:p>
            <w:pPr>
              <w:pStyle w:val="TableParagraph"/>
              <w:spacing w:line="233" w:lineRule="exact"/>
              <w:ind w:left="164"/>
              <w:rPr>
                <w:sz w:val="22"/>
              </w:rPr>
            </w:pPr>
            <w:r>
              <w:rPr>
                <w:spacing w:val="-2"/>
                <w:sz w:val="22"/>
              </w:rPr>
              <w:t>1.513335</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extension</w:t>
            </w:r>
          </w:p>
        </w:tc>
        <w:tc>
          <w:tcPr>
            <w:tcW w:w="1223" w:type="dxa"/>
            <w:tcBorders>
              <w:left w:val="single" w:sz="4" w:space="0" w:color="000000"/>
            </w:tcBorders>
          </w:tcPr>
          <w:p>
            <w:pPr>
              <w:pStyle w:val="TableParagraph"/>
              <w:spacing w:line="233" w:lineRule="exact"/>
              <w:ind w:right="159"/>
              <w:jc w:val="right"/>
              <w:rPr>
                <w:sz w:val="22"/>
              </w:rPr>
            </w:pPr>
            <w:r>
              <w:rPr>
                <w:spacing w:val="-4"/>
                <w:sz w:val="22"/>
              </w:rPr>
              <w:t>-</w:t>
            </w:r>
            <w:r>
              <w:rPr>
                <w:spacing w:val="-2"/>
                <w:sz w:val="22"/>
              </w:rPr>
              <w:t>1.292441</w:t>
            </w:r>
          </w:p>
        </w:tc>
        <w:tc>
          <w:tcPr>
            <w:tcW w:w="1142" w:type="dxa"/>
          </w:tcPr>
          <w:p>
            <w:pPr>
              <w:pStyle w:val="TableParagraph"/>
              <w:spacing w:line="233" w:lineRule="exact"/>
              <w:ind w:left="162"/>
              <w:rPr>
                <w:sz w:val="22"/>
              </w:rPr>
            </w:pPr>
            <w:r>
              <w:rPr>
                <w:spacing w:val="-2"/>
                <w:sz w:val="22"/>
              </w:rPr>
              <w:t>.4004122</w:t>
            </w:r>
          </w:p>
        </w:tc>
        <w:tc>
          <w:tcPr>
            <w:tcW w:w="805" w:type="dxa"/>
          </w:tcPr>
          <w:p>
            <w:pPr>
              <w:pStyle w:val="TableParagraph"/>
              <w:spacing w:line="233" w:lineRule="exact"/>
              <w:ind w:left="70" w:right="110"/>
              <w:jc w:val="center"/>
              <w:rPr>
                <w:sz w:val="22"/>
              </w:rPr>
            </w:pPr>
            <w:r>
              <w:rPr>
                <w:spacing w:val="-4"/>
                <w:sz w:val="22"/>
              </w:rPr>
              <w:t>-3.23</w:t>
            </w:r>
          </w:p>
        </w:tc>
        <w:tc>
          <w:tcPr>
            <w:tcW w:w="871" w:type="dxa"/>
          </w:tcPr>
          <w:p>
            <w:pPr>
              <w:pStyle w:val="TableParagraph"/>
              <w:spacing w:line="233" w:lineRule="exact"/>
              <w:ind w:left="115" w:right="93"/>
              <w:jc w:val="center"/>
              <w:rPr>
                <w:sz w:val="22"/>
              </w:rPr>
            </w:pPr>
            <w:r>
              <w:rPr>
                <w:spacing w:val="-2"/>
                <w:sz w:val="22"/>
              </w:rPr>
              <w:t>0.001</w:t>
            </w:r>
          </w:p>
        </w:tc>
        <w:tc>
          <w:tcPr>
            <w:tcW w:w="1292" w:type="dxa"/>
          </w:tcPr>
          <w:p>
            <w:pPr>
              <w:pStyle w:val="TableParagraph"/>
              <w:spacing w:line="233" w:lineRule="exact"/>
              <w:ind w:left="179"/>
              <w:rPr>
                <w:sz w:val="22"/>
              </w:rPr>
            </w:pPr>
            <w:r>
              <w:rPr>
                <w:spacing w:val="-4"/>
                <w:sz w:val="22"/>
              </w:rPr>
              <w:t>-</w:t>
            </w:r>
            <w:r>
              <w:rPr>
                <w:spacing w:val="-2"/>
                <w:sz w:val="22"/>
              </w:rPr>
              <w:t>2.077235</w:t>
            </w:r>
          </w:p>
        </w:tc>
        <w:tc>
          <w:tcPr>
            <w:tcW w:w="1328" w:type="dxa"/>
          </w:tcPr>
          <w:p>
            <w:pPr>
              <w:pStyle w:val="TableParagraph"/>
              <w:spacing w:line="233" w:lineRule="exact"/>
              <w:ind w:left="164"/>
              <w:rPr>
                <w:sz w:val="22"/>
              </w:rPr>
            </w:pPr>
            <w:r>
              <w:rPr>
                <w:spacing w:val="-4"/>
                <w:sz w:val="22"/>
              </w:rPr>
              <w:t>-</w:t>
            </w:r>
            <w:r>
              <w:rPr>
                <w:spacing w:val="-2"/>
                <w:sz w:val="22"/>
              </w:rPr>
              <w:t>.5076475</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internet_access_village</w:t>
            </w:r>
          </w:p>
        </w:tc>
        <w:tc>
          <w:tcPr>
            <w:tcW w:w="1223" w:type="dxa"/>
            <w:tcBorders>
              <w:left w:val="single" w:sz="4" w:space="0" w:color="000000"/>
            </w:tcBorders>
          </w:tcPr>
          <w:p>
            <w:pPr>
              <w:pStyle w:val="TableParagraph"/>
              <w:spacing w:line="233" w:lineRule="exact"/>
              <w:ind w:right="159"/>
              <w:jc w:val="right"/>
              <w:rPr>
                <w:sz w:val="22"/>
              </w:rPr>
            </w:pPr>
            <w:r>
              <w:rPr>
                <w:spacing w:val="-4"/>
                <w:sz w:val="22"/>
              </w:rPr>
              <w:t>-</w:t>
            </w:r>
            <w:r>
              <w:rPr>
                <w:spacing w:val="-2"/>
                <w:sz w:val="22"/>
              </w:rPr>
              <w:t>.5991197</w:t>
            </w:r>
          </w:p>
        </w:tc>
        <w:tc>
          <w:tcPr>
            <w:tcW w:w="1142" w:type="dxa"/>
          </w:tcPr>
          <w:p>
            <w:pPr>
              <w:pStyle w:val="TableParagraph"/>
              <w:spacing w:line="233" w:lineRule="exact"/>
              <w:ind w:left="162"/>
              <w:rPr>
                <w:sz w:val="22"/>
              </w:rPr>
            </w:pPr>
            <w:r>
              <w:rPr>
                <w:spacing w:val="-2"/>
                <w:sz w:val="22"/>
              </w:rPr>
              <w:t>.754977</w:t>
            </w:r>
          </w:p>
        </w:tc>
        <w:tc>
          <w:tcPr>
            <w:tcW w:w="805" w:type="dxa"/>
          </w:tcPr>
          <w:p>
            <w:pPr>
              <w:pStyle w:val="TableParagraph"/>
              <w:spacing w:line="233" w:lineRule="exact"/>
              <w:ind w:left="70" w:right="110"/>
              <w:jc w:val="center"/>
              <w:rPr>
                <w:sz w:val="22"/>
              </w:rPr>
            </w:pPr>
            <w:r>
              <w:rPr>
                <w:spacing w:val="-4"/>
                <w:sz w:val="22"/>
              </w:rPr>
              <w:t>-0.79</w:t>
            </w:r>
          </w:p>
        </w:tc>
        <w:tc>
          <w:tcPr>
            <w:tcW w:w="871" w:type="dxa"/>
          </w:tcPr>
          <w:p>
            <w:pPr>
              <w:pStyle w:val="TableParagraph"/>
              <w:spacing w:line="233" w:lineRule="exact"/>
              <w:ind w:left="115" w:right="93"/>
              <w:jc w:val="center"/>
              <w:rPr>
                <w:sz w:val="22"/>
              </w:rPr>
            </w:pPr>
            <w:r>
              <w:rPr>
                <w:spacing w:val="-2"/>
                <w:sz w:val="22"/>
              </w:rPr>
              <w:t>0.427</w:t>
            </w:r>
          </w:p>
        </w:tc>
        <w:tc>
          <w:tcPr>
            <w:tcW w:w="1292" w:type="dxa"/>
          </w:tcPr>
          <w:p>
            <w:pPr>
              <w:pStyle w:val="TableParagraph"/>
              <w:spacing w:line="233" w:lineRule="exact"/>
              <w:ind w:left="179"/>
              <w:rPr>
                <w:sz w:val="22"/>
              </w:rPr>
            </w:pPr>
            <w:r>
              <w:rPr>
                <w:spacing w:val="-4"/>
                <w:sz w:val="22"/>
              </w:rPr>
              <w:t>-</w:t>
            </w:r>
            <w:r>
              <w:rPr>
                <w:spacing w:val="-2"/>
                <w:sz w:val="22"/>
              </w:rPr>
              <w:t>2.078847</w:t>
            </w:r>
          </w:p>
        </w:tc>
        <w:tc>
          <w:tcPr>
            <w:tcW w:w="1328" w:type="dxa"/>
          </w:tcPr>
          <w:p>
            <w:pPr>
              <w:pStyle w:val="TableParagraph"/>
              <w:spacing w:line="233" w:lineRule="exact"/>
              <w:ind w:left="164"/>
              <w:rPr>
                <w:sz w:val="22"/>
              </w:rPr>
            </w:pPr>
            <w:r>
              <w:rPr>
                <w:spacing w:val="-2"/>
                <w:sz w:val="22"/>
              </w:rPr>
              <w:t>.880608</w:t>
            </w:r>
          </w:p>
        </w:tc>
      </w:tr>
      <w:tr>
        <w:trPr>
          <w:trHeight w:val="252" w:hRule="atLeast"/>
        </w:trPr>
        <w:tc>
          <w:tcPr>
            <w:tcW w:w="2566" w:type="dxa"/>
            <w:tcBorders>
              <w:right w:val="single" w:sz="4" w:space="0" w:color="000000"/>
            </w:tcBorders>
          </w:tcPr>
          <w:p>
            <w:pPr>
              <w:pStyle w:val="TableParagraph"/>
              <w:spacing w:line="232" w:lineRule="exact"/>
              <w:ind w:right="101"/>
              <w:jc w:val="right"/>
              <w:rPr>
                <w:sz w:val="22"/>
              </w:rPr>
            </w:pPr>
            <w:r>
              <w:rPr>
                <w:spacing w:val="-2"/>
                <w:sz w:val="22"/>
              </w:rPr>
              <w:t>subcounty_2</w:t>
            </w:r>
          </w:p>
        </w:tc>
        <w:tc>
          <w:tcPr>
            <w:tcW w:w="1223" w:type="dxa"/>
            <w:tcBorders>
              <w:left w:val="single" w:sz="4" w:space="0" w:color="000000"/>
            </w:tcBorders>
          </w:tcPr>
          <w:p>
            <w:pPr>
              <w:pStyle w:val="TableParagraph"/>
              <w:spacing w:line="232" w:lineRule="exact"/>
              <w:ind w:left="102"/>
              <w:rPr>
                <w:sz w:val="22"/>
              </w:rPr>
            </w:pPr>
            <w:r>
              <w:rPr>
                <w:spacing w:val="-4"/>
                <w:sz w:val="22"/>
              </w:rPr>
              <w:t>-</w:t>
            </w:r>
            <w:r>
              <w:rPr>
                <w:spacing w:val="-2"/>
                <w:sz w:val="22"/>
              </w:rPr>
              <w:t>1.003933</w:t>
            </w:r>
          </w:p>
        </w:tc>
        <w:tc>
          <w:tcPr>
            <w:tcW w:w="1142" w:type="dxa"/>
          </w:tcPr>
          <w:p>
            <w:pPr>
              <w:pStyle w:val="TableParagraph"/>
              <w:spacing w:line="232" w:lineRule="exact"/>
              <w:ind w:left="162"/>
              <w:rPr>
                <w:sz w:val="22"/>
              </w:rPr>
            </w:pPr>
            <w:r>
              <w:rPr>
                <w:spacing w:val="-2"/>
                <w:sz w:val="22"/>
              </w:rPr>
              <w:t>.3943733</w:t>
            </w:r>
          </w:p>
        </w:tc>
        <w:tc>
          <w:tcPr>
            <w:tcW w:w="805" w:type="dxa"/>
          </w:tcPr>
          <w:p>
            <w:pPr>
              <w:pStyle w:val="TableParagraph"/>
              <w:spacing w:line="232" w:lineRule="exact"/>
              <w:ind w:left="70" w:right="110"/>
              <w:jc w:val="center"/>
              <w:rPr>
                <w:sz w:val="22"/>
              </w:rPr>
            </w:pPr>
            <w:r>
              <w:rPr>
                <w:spacing w:val="-4"/>
                <w:sz w:val="22"/>
              </w:rPr>
              <w:t>-2.55</w:t>
            </w:r>
          </w:p>
        </w:tc>
        <w:tc>
          <w:tcPr>
            <w:tcW w:w="871" w:type="dxa"/>
          </w:tcPr>
          <w:p>
            <w:pPr>
              <w:pStyle w:val="TableParagraph"/>
              <w:spacing w:line="232" w:lineRule="exact"/>
              <w:ind w:left="115" w:right="93"/>
              <w:jc w:val="center"/>
              <w:rPr>
                <w:sz w:val="22"/>
              </w:rPr>
            </w:pPr>
            <w:r>
              <w:rPr>
                <w:spacing w:val="-2"/>
                <w:sz w:val="22"/>
              </w:rPr>
              <w:t>0.011</w:t>
            </w:r>
          </w:p>
        </w:tc>
        <w:tc>
          <w:tcPr>
            <w:tcW w:w="1292" w:type="dxa"/>
          </w:tcPr>
          <w:p>
            <w:pPr>
              <w:pStyle w:val="TableParagraph"/>
              <w:spacing w:line="232" w:lineRule="exact"/>
              <w:ind w:left="179"/>
              <w:rPr>
                <w:sz w:val="22"/>
              </w:rPr>
            </w:pPr>
            <w:r>
              <w:rPr>
                <w:spacing w:val="-4"/>
                <w:sz w:val="22"/>
              </w:rPr>
              <w:t>-</w:t>
            </w:r>
            <w:r>
              <w:rPr>
                <w:spacing w:val="-2"/>
                <w:sz w:val="22"/>
              </w:rPr>
              <w:t>1.77689</w:t>
            </w:r>
          </w:p>
        </w:tc>
        <w:tc>
          <w:tcPr>
            <w:tcW w:w="1328" w:type="dxa"/>
          </w:tcPr>
          <w:p>
            <w:pPr>
              <w:pStyle w:val="TableParagraph"/>
              <w:spacing w:line="232" w:lineRule="exact"/>
              <w:ind w:left="164"/>
              <w:rPr>
                <w:sz w:val="22"/>
              </w:rPr>
            </w:pPr>
            <w:r>
              <w:rPr>
                <w:spacing w:val="-4"/>
                <w:sz w:val="22"/>
              </w:rPr>
              <w:t>-</w:t>
            </w:r>
            <w:r>
              <w:rPr>
                <w:spacing w:val="-2"/>
                <w:sz w:val="22"/>
              </w:rPr>
              <w:t>.2309752</w:t>
            </w:r>
          </w:p>
        </w:tc>
      </w:tr>
      <w:tr>
        <w:trPr>
          <w:trHeight w:val="255" w:hRule="atLeast"/>
        </w:trPr>
        <w:tc>
          <w:tcPr>
            <w:tcW w:w="2566" w:type="dxa"/>
            <w:tcBorders>
              <w:bottom w:val="single" w:sz="4" w:space="0" w:color="000000"/>
              <w:right w:val="single" w:sz="4" w:space="0" w:color="000000"/>
            </w:tcBorders>
          </w:tcPr>
          <w:p>
            <w:pPr>
              <w:pStyle w:val="TableParagraph"/>
              <w:spacing w:line="235" w:lineRule="exact"/>
              <w:ind w:right="99"/>
              <w:jc w:val="right"/>
              <w:rPr>
                <w:sz w:val="22"/>
              </w:rPr>
            </w:pPr>
            <w:r>
              <w:rPr>
                <w:sz w:val="22"/>
              </w:rPr>
              <w:t>_cons</w:t>
            </w:r>
            <w:r>
              <w:rPr>
                <w:spacing w:val="27"/>
                <w:sz w:val="22"/>
              </w:rPr>
              <w:t>  </w:t>
            </w:r>
            <w:r>
              <w:rPr>
                <w:spacing w:val="-10"/>
                <w:sz w:val="22"/>
              </w:rPr>
              <w:t>-</w:t>
            </w:r>
          </w:p>
        </w:tc>
        <w:tc>
          <w:tcPr>
            <w:tcW w:w="1223" w:type="dxa"/>
            <w:tcBorders>
              <w:left w:val="single" w:sz="4" w:space="0" w:color="000000"/>
              <w:bottom w:val="single" w:sz="4" w:space="0" w:color="000000"/>
            </w:tcBorders>
          </w:tcPr>
          <w:p>
            <w:pPr>
              <w:pStyle w:val="TableParagraph"/>
              <w:spacing w:line="235" w:lineRule="exact"/>
              <w:ind w:right="159"/>
              <w:jc w:val="right"/>
              <w:rPr>
                <w:sz w:val="22"/>
              </w:rPr>
            </w:pPr>
            <w:r>
              <w:rPr>
                <w:spacing w:val="-4"/>
                <w:sz w:val="22"/>
              </w:rPr>
              <w:t>-</w:t>
            </w:r>
            <w:r>
              <w:rPr>
                <w:spacing w:val="-2"/>
                <w:sz w:val="22"/>
              </w:rPr>
              <w:t>2.175633</w:t>
            </w:r>
          </w:p>
        </w:tc>
        <w:tc>
          <w:tcPr>
            <w:tcW w:w="1142" w:type="dxa"/>
            <w:tcBorders>
              <w:bottom w:val="single" w:sz="4" w:space="0" w:color="000000"/>
            </w:tcBorders>
          </w:tcPr>
          <w:p>
            <w:pPr>
              <w:pStyle w:val="TableParagraph"/>
              <w:spacing w:line="235" w:lineRule="exact"/>
              <w:ind w:left="162"/>
              <w:rPr>
                <w:sz w:val="22"/>
              </w:rPr>
            </w:pPr>
            <w:r>
              <w:rPr>
                <w:spacing w:val="-2"/>
                <w:sz w:val="22"/>
              </w:rPr>
              <w:t>1.218644</w:t>
            </w:r>
          </w:p>
        </w:tc>
        <w:tc>
          <w:tcPr>
            <w:tcW w:w="805" w:type="dxa"/>
            <w:tcBorders>
              <w:bottom w:val="single" w:sz="4" w:space="0" w:color="000000"/>
            </w:tcBorders>
          </w:tcPr>
          <w:p>
            <w:pPr>
              <w:pStyle w:val="TableParagraph"/>
              <w:spacing w:line="235" w:lineRule="exact"/>
              <w:ind w:left="70" w:right="110"/>
              <w:jc w:val="center"/>
              <w:rPr>
                <w:sz w:val="22"/>
              </w:rPr>
            </w:pPr>
            <w:r>
              <w:rPr>
                <w:spacing w:val="-4"/>
                <w:sz w:val="22"/>
              </w:rPr>
              <w:t>-1.79</w:t>
            </w:r>
          </w:p>
        </w:tc>
        <w:tc>
          <w:tcPr>
            <w:tcW w:w="871" w:type="dxa"/>
            <w:tcBorders>
              <w:bottom w:val="single" w:sz="4" w:space="0" w:color="000000"/>
            </w:tcBorders>
          </w:tcPr>
          <w:p>
            <w:pPr>
              <w:pStyle w:val="TableParagraph"/>
              <w:spacing w:line="235" w:lineRule="exact"/>
              <w:ind w:left="115" w:right="93"/>
              <w:jc w:val="center"/>
              <w:rPr>
                <w:sz w:val="22"/>
              </w:rPr>
            </w:pPr>
            <w:r>
              <w:rPr>
                <w:spacing w:val="-2"/>
                <w:sz w:val="22"/>
              </w:rPr>
              <w:t>0.074</w:t>
            </w:r>
          </w:p>
        </w:tc>
        <w:tc>
          <w:tcPr>
            <w:tcW w:w="1292" w:type="dxa"/>
            <w:tcBorders>
              <w:bottom w:val="single" w:sz="4" w:space="0" w:color="000000"/>
            </w:tcBorders>
          </w:tcPr>
          <w:p>
            <w:pPr>
              <w:pStyle w:val="TableParagraph"/>
              <w:spacing w:line="235" w:lineRule="exact"/>
              <w:ind w:left="179"/>
              <w:rPr>
                <w:sz w:val="22"/>
              </w:rPr>
            </w:pPr>
            <w:r>
              <w:rPr>
                <w:spacing w:val="-4"/>
                <w:sz w:val="22"/>
              </w:rPr>
              <w:t>-</w:t>
            </w:r>
            <w:r>
              <w:rPr>
                <w:spacing w:val="-2"/>
                <w:sz w:val="22"/>
              </w:rPr>
              <w:t>4.564132</w:t>
            </w:r>
          </w:p>
        </w:tc>
        <w:tc>
          <w:tcPr>
            <w:tcW w:w="1328" w:type="dxa"/>
            <w:tcBorders>
              <w:bottom w:val="single" w:sz="4" w:space="0" w:color="000000"/>
            </w:tcBorders>
          </w:tcPr>
          <w:p>
            <w:pPr>
              <w:pStyle w:val="TableParagraph"/>
              <w:spacing w:line="235" w:lineRule="exact"/>
              <w:ind w:left="164"/>
              <w:rPr>
                <w:sz w:val="22"/>
              </w:rPr>
            </w:pPr>
            <w:r>
              <w:rPr>
                <w:spacing w:val="-2"/>
                <w:sz w:val="22"/>
              </w:rPr>
              <w:t>.2128664</w:t>
            </w:r>
          </w:p>
        </w:tc>
      </w:tr>
      <w:tr>
        <w:trPr>
          <w:trHeight w:val="252" w:hRule="atLeast"/>
        </w:trPr>
        <w:tc>
          <w:tcPr>
            <w:tcW w:w="2566" w:type="dxa"/>
            <w:tcBorders>
              <w:top w:val="single" w:sz="4" w:space="0" w:color="000000"/>
              <w:right w:val="single" w:sz="4" w:space="0" w:color="000000"/>
            </w:tcBorders>
          </w:tcPr>
          <w:p>
            <w:pPr>
              <w:pStyle w:val="TableParagraph"/>
              <w:spacing w:line="233" w:lineRule="exact"/>
              <w:ind w:left="122"/>
              <w:rPr>
                <w:b/>
                <w:sz w:val="22"/>
              </w:rPr>
            </w:pPr>
            <w:r>
              <w:rPr>
                <w:b/>
                <w:spacing w:val="-2"/>
                <w:sz w:val="22"/>
              </w:rPr>
              <w:t>_Tcategory3</w:t>
            </w:r>
          </w:p>
        </w:tc>
        <w:tc>
          <w:tcPr>
            <w:tcW w:w="1223" w:type="dxa"/>
            <w:tcBorders>
              <w:top w:val="single" w:sz="4" w:space="0" w:color="000000"/>
              <w:left w:val="single" w:sz="4" w:space="0" w:color="000000"/>
            </w:tcBorders>
          </w:tcPr>
          <w:p>
            <w:pPr>
              <w:pStyle w:val="TableParagraph"/>
              <w:rPr>
                <w:sz w:val="18"/>
              </w:rPr>
            </w:pPr>
          </w:p>
        </w:tc>
        <w:tc>
          <w:tcPr>
            <w:tcW w:w="1142" w:type="dxa"/>
            <w:tcBorders>
              <w:top w:val="single" w:sz="4" w:space="0" w:color="000000"/>
            </w:tcBorders>
          </w:tcPr>
          <w:p>
            <w:pPr>
              <w:pStyle w:val="TableParagraph"/>
              <w:rPr>
                <w:sz w:val="18"/>
              </w:rPr>
            </w:pPr>
          </w:p>
        </w:tc>
        <w:tc>
          <w:tcPr>
            <w:tcW w:w="805" w:type="dxa"/>
            <w:tcBorders>
              <w:top w:val="single" w:sz="4" w:space="0" w:color="000000"/>
            </w:tcBorders>
          </w:tcPr>
          <w:p>
            <w:pPr>
              <w:pStyle w:val="TableParagraph"/>
              <w:rPr>
                <w:sz w:val="18"/>
              </w:rPr>
            </w:pPr>
          </w:p>
        </w:tc>
        <w:tc>
          <w:tcPr>
            <w:tcW w:w="871" w:type="dxa"/>
            <w:tcBorders>
              <w:top w:val="single" w:sz="4" w:space="0" w:color="000000"/>
            </w:tcBorders>
          </w:tcPr>
          <w:p>
            <w:pPr>
              <w:pStyle w:val="TableParagraph"/>
              <w:rPr>
                <w:sz w:val="18"/>
              </w:rPr>
            </w:pPr>
          </w:p>
        </w:tc>
        <w:tc>
          <w:tcPr>
            <w:tcW w:w="1292" w:type="dxa"/>
            <w:tcBorders>
              <w:top w:val="single" w:sz="4" w:space="0" w:color="000000"/>
            </w:tcBorders>
          </w:tcPr>
          <w:p>
            <w:pPr>
              <w:pStyle w:val="TableParagraph"/>
              <w:rPr>
                <w:sz w:val="18"/>
              </w:rPr>
            </w:pPr>
          </w:p>
        </w:tc>
        <w:tc>
          <w:tcPr>
            <w:tcW w:w="1328" w:type="dxa"/>
            <w:tcBorders>
              <w:top w:val="single" w:sz="4" w:space="0" w:color="000000"/>
            </w:tcBorders>
          </w:tcPr>
          <w:p>
            <w:pPr>
              <w:pStyle w:val="TableParagraph"/>
              <w:rPr>
                <w:sz w:val="18"/>
              </w:rPr>
            </w:pPr>
          </w:p>
        </w:tc>
      </w:tr>
      <w:tr>
        <w:trPr>
          <w:trHeight w:val="251" w:hRule="atLeast"/>
        </w:trPr>
        <w:tc>
          <w:tcPr>
            <w:tcW w:w="2566" w:type="dxa"/>
            <w:tcBorders>
              <w:right w:val="single" w:sz="4" w:space="0" w:color="000000"/>
            </w:tcBorders>
          </w:tcPr>
          <w:p>
            <w:pPr>
              <w:pStyle w:val="TableParagraph"/>
              <w:spacing w:line="231" w:lineRule="exact"/>
              <w:ind w:right="101"/>
              <w:jc w:val="right"/>
              <w:rPr>
                <w:sz w:val="22"/>
              </w:rPr>
            </w:pPr>
            <w:r>
              <w:rPr>
                <w:spacing w:val="-5"/>
                <w:sz w:val="22"/>
              </w:rPr>
              <w:t>Age</w:t>
            </w:r>
          </w:p>
        </w:tc>
        <w:tc>
          <w:tcPr>
            <w:tcW w:w="1223" w:type="dxa"/>
            <w:tcBorders>
              <w:left w:val="single" w:sz="4" w:space="0" w:color="000000"/>
            </w:tcBorders>
          </w:tcPr>
          <w:p>
            <w:pPr>
              <w:pStyle w:val="TableParagraph"/>
              <w:spacing w:line="231" w:lineRule="exact"/>
              <w:ind w:left="102"/>
              <w:rPr>
                <w:sz w:val="22"/>
              </w:rPr>
            </w:pPr>
            <w:r>
              <w:rPr>
                <w:spacing w:val="-4"/>
                <w:sz w:val="22"/>
              </w:rPr>
              <w:t>-</w:t>
            </w:r>
            <w:r>
              <w:rPr>
                <w:spacing w:val="-2"/>
                <w:sz w:val="22"/>
              </w:rPr>
              <w:t>.0077213</w:t>
            </w:r>
          </w:p>
        </w:tc>
        <w:tc>
          <w:tcPr>
            <w:tcW w:w="1142" w:type="dxa"/>
          </w:tcPr>
          <w:p>
            <w:pPr>
              <w:pStyle w:val="TableParagraph"/>
              <w:spacing w:line="231" w:lineRule="exact"/>
              <w:ind w:left="162"/>
              <w:rPr>
                <w:sz w:val="22"/>
              </w:rPr>
            </w:pPr>
            <w:r>
              <w:rPr>
                <w:spacing w:val="-2"/>
                <w:sz w:val="22"/>
              </w:rPr>
              <w:t>.0265625</w:t>
            </w:r>
          </w:p>
        </w:tc>
        <w:tc>
          <w:tcPr>
            <w:tcW w:w="805" w:type="dxa"/>
          </w:tcPr>
          <w:p>
            <w:pPr>
              <w:pStyle w:val="TableParagraph"/>
              <w:spacing w:line="231" w:lineRule="exact"/>
              <w:ind w:left="70" w:right="110"/>
              <w:jc w:val="center"/>
              <w:rPr>
                <w:sz w:val="22"/>
              </w:rPr>
            </w:pPr>
            <w:r>
              <w:rPr>
                <w:spacing w:val="-4"/>
                <w:sz w:val="22"/>
              </w:rPr>
              <w:t>-0.29</w:t>
            </w:r>
          </w:p>
        </w:tc>
        <w:tc>
          <w:tcPr>
            <w:tcW w:w="871" w:type="dxa"/>
          </w:tcPr>
          <w:p>
            <w:pPr>
              <w:pStyle w:val="TableParagraph"/>
              <w:spacing w:line="231" w:lineRule="exact"/>
              <w:ind w:left="115" w:right="93"/>
              <w:jc w:val="center"/>
              <w:rPr>
                <w:sz w:val="22"/>
              </w:rPr>
            </w:pPr>
            <w:r>
              <w:rPr>
                <w:spacing w:val="-2"/>
                <w:sz w:val="22"/>
              </w:rPr>
              <w:t>0.771</w:t>
            </w:r>
          </w:p>
        </w:tc>
        <w:tc>
          <w:tcPr>
            <w:tcW w:w="1292" w:type="dxa"/>
          </w:tcPr>
          <w:p>
            <w:pPr>
              <w:pStyle w:val="TableParagraph"/>
              <w:spacing w:line="231" w:lineRule="exact"/>
              <w:ind w:left="179"/>
              <w:rPr>
                <w:sz w:val="22"/>
              </w:rPr>
            </w:pPr>
            <w:r>
              <w:rPr>
                <w:spacing w:val="-4"/>
                <w:sz w:val="22"/>
              </w:rPr>
              <w:t>-</w:t>
            </w:r>
            <w:r>
              <w:rPr>
                <w:spacing w:val="-2"/>
                <w:sz w:val="22"/>
              </w:rPr>
              <w:t>.0597828</w:t>
            </w:r>
          </w:p>
        </w:tc>
        <w:tc>
          <w:tcPr>
            <w:tcW w:w="1328" w:type="dxa"/>
          </w:tcPr>
          <w:p>
            <w:pPr>
              <w:pStyle w:val="TableParagraph"/>
              <w:spacing w:line="231" w:lineRule="exact"/>
              <w:ind w:left="164"/>
              <w:rPr>
                <w:sz w:val="22"/>
              </w:rPr>
            </w:pPr>
            <w:r>
              <w:rPr>
                <w:spacing w:val="-2"/>
                <w:sz w:val="22"/>
              </w:rPr>
              <w:t>.0443403</w:t>
            </w:r>
          </w:p>
        </w:tc>
      </w:tr>
      <w:tr>
        <w:trPr>
          <w:trHeight w:val="253" w:hRule="atLeast"/>
        </w:trPr>
        <w:tc>
          <w:tcPr>
            <w:tcW w:w="2566" w:type="dxa"/>
            <w:tcBorders>
              <w:right w:val="single" w:sz="4" w:space="0" w:color="000000"/>
            </w:tcBorders>
          </w:tcPr>
          <w:p>
            <w:pPr>
              <w:pStyle w:val="TableParagraph"/>
              <w:spacing w:line="234" w:lineRule="exact"/>
              <w:ind w:right="102"/>
              <w:jc w:val="right"/>
              <w:rPr>
                <w:sz w:val="22"/>
              </w:rPr>
            </w:pPr>
            <w:r>
              <w:rPr>
                <w:spacing w:val="-5"/>
                <w:sz w:val="22"/>
              </w:rPr>
              <w:t>Sex</w:t>
            </w:r>
          </w:p>
        </w:tc>
        <w:tc>
          <w:tcPr>
            <w:tcW w:w="1223" w:type="dxa"/>
            <w:tcBorders>
              <w:left w:val="single" w:sz="4" w:space="0" w:color="000000"/>
            </w:tcBorders>
          </w:tcPr>
          <w:p>
            <w:pPr>
              <w:pStyle w:val="TableParagraph"/>
              <w:spacing w:line="234" w:lineRule="exact"/>
              <w:ind w:left="102"/>
              <w:rPr>
                <w:sz w:val="22"/>
              </w:rPr>
            </w:pPr>
            <w:r>
              <w:rPr>
                <w:spacing w:val="-2"/>
                <w:sz w:val="22"/>
              </w:rPr>
              <w:t>1.134199</w:t>
            </w:r>
          </w:p>
        </w:tc>
        <w:tc>
          <w:tcPr>
            <w:tcW w:w="1142" w:type="dxa"/>
          </w:tcPr>
          <w:p>
            <w:pPr>
              <w:pStyle w:val="TableParagraph"/>
              <w:spacing w:line="234" w:lineRule="exact"/>
              <w:ind w:left="162"/>
              <w:rPr>
                <w:sz w:val="22"/>
              </w:rPr>
            </w:pPr>
            <w:r>
              <w:rPr>
                <w:spacing w:val="-2"/>
                <w:sz w:val="22"/>
              </w:rPr>
              <w:t>.5843982</w:t>
            </w:r>
          </w:p>
        </w:tc>
        <w:tc>
          <w:tcPr>
            <w:tcW w:w="805" w:type="dxa"/>
          </w:tcPr>
          <w:p>
            <w:pPr>
              <w:pStyle w:val="TableParagraph"/>
              <w:spacing w:line="234" w:lineRule="exact"/>
              <w:ind w:right="110"/>
              <w:jc w:val="center"/>
              <w:rPr>
                <w:sz w:val="22"/>
              </w:rPr>
            </w:pPr>
            <w:r>
              <w:rPr>
                <w:spacing w:val="-4"/>
                <w:sz w:val="22"/>
              </w:rPr>
              <w:t>1.94</w:t>
            </w:r>
          </w:p>
        </w:tc>
        <w:tc>
          <w:tcPr>
            <w:tcW w:w="871" w:type="dxa"/>
          </w:tcPr>
          <w:p>
            <w:pPr>
              <w:pStyle w:val="TableParagraph"/>
              <w:spacing w:line="234" w:lineRule="exact"/>
              <w:ind w:left="115" w:right="93"/>
              <w:jc w:val="center"/>
              <w:rPr>
                <w:sz w:val="22"/>
              </w:rPr>
            </w:pPr>
            <w:r>
              <w:rPr>
                <w:spacing w:val="-2"/>
                <w:sz w:val="22"/>
              </w:rPr>
              <w:t>0.052</w:t>
            </w:r>
          </w:p>
        </w:tc>
        <w:tc>
          <w:tcPr>
            <w:tcW w:w="1292" w:type="dxa"/>
          </w:tcPr>
          <w:p>
            <w:pPr>
              <w:pStyle w:val="TableParagraph"/>
              <w:spacing w:line="234" w:lineRule="exact"/>
              <w:ind w:left="179"/>
              <w:rPr>
                <w:sz w:val="22"/>
              </w:rPr>
            </w:pPr>
            <w:r>
              <w:rPr>
                <w:spacing w:val="-4"/>
                <w:sz w:val="22"/>
              </w:rPr>
              <w:t>-</w:t>
            </w:r>
            <w:r>
              <w:rPr>
                <w:spacing w:val="-2"/>
                <w:sz w:val="22"/>
              </w:rPr>
              <w:t>.0112</w:t>
            </w:r>
          </w:p>
        </w:tc>
        <w:tc>
          <w:tcPr>
            <w:tcW w:w="1328" w:type="dxa"/>
          </w:tcPr>
          <w:p>
            <w:pPr>
              <w:pStyle w:val="TableParagraph"/>
              <w:spacing w:line="234" w:lineRule="exact"/>
              <w:ind w:left="164"/>
              <w:rPr>
                <w:sz w:val="22"/>
              </w:rPr>
            </w:pPr>
            <w:r>
              <w:rPr>
                <w:spacing w:val="-2"/>
                <w:sz w:val="22"/>
              </w:rPr>
              <w:t>2.279599</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internet_access_enc</w:t>
            </w:r>
          </w:p>
        </w:tc>
        <w:tc>
          <w:tcPr>
            <w:tcW w:w="1223" w:type="dxa"/>
            <w:tcBorders>
              <w:left w:val="single" w:sz="4" w:space="0" w:color="000000"/>
            </w:tcBorders>
          </w:tcPr>
          <w:p>
            <w:pPr>
              <w:pStyle w:val="TableParagraph"/>
              <w:spacing w:line="233" w:lineRule="exact"/>
              <w:ind w:left="102"/>
              <w:rPr>
                <w:sz w:val="22"/>
              </w:rPr>
            </w:pPr>
            <w:r>
              <w:rPr>
                <w:spacing w:val="-2"/>
                <w:sz w:val="22"/>
              </w:rPr>
              <w:t>2.316077</w:t>
            </w:r>
          </w:p>
        </w:tc>
        <w:tc>
          <w:tcPr>
            <w:tcW w:w="1142" w:type="dxa"/>
          </w:tcPr>
          <w:p>
            <w:pPr>
              <w:pStyle w:val="TableParagraph"/>
              <w:spacing w:line="233" w:lineRule="exact"/>
              <w:ind w:left="162"/>
              <w:rPr>
                <w:sz w:val="22"/>
              </w:rPr>
            </w:pPr>
            <w:r>
              <w:rPr>
                <w:spacing w:val="-2"/>
                <w:sz w:val="22"/>
              </w:rPr>
              <w:t>.8382115</w:t>
            </w:r>
          </w:p>
        </w:tc>
        <w:tc>
          <w:tcPr>
            <w:tcW w:w="805" w:type="dxa"/>
          </w:tcPr>
          <w:p>
            <w:pPr>
              <w:pStyle w:val="TableParagraph"/>
              <w:spacing w:line="233" w:lineRule="exact"/>
              <w:ind w:right="110"/>
              <w:jc w:val="center"/>
              <w:rPr>
                <w:sz w:val="22"/>
              </w:rPr>
            </w:pPr>
            <w:r>
              <w:rPr>
                <w:spacing w:val="-4"/>
                <w:sz w:val="22"/>
              </w:rPr>
              <w:t>2.76</w:t>
            </w:r>
          </w:p>
        </w:tc>
        <w:tc>
          <w:tcPr>
            <w:tcW w:w="871" w:type="dxa"/>
          </w:tcPr>
          <w:p>
            <w:pPr>
              <w:pStyle w:val="TableParagraph"/>
              <w:spacing w:line="233" w:lineRule="exact"/>
              <w:ind w:left="115" w:right="93"/>
              <w:jc w:val="center"/>
              <w:rPr>
                <w:sz w:val="22"/>
              </w:rPr>
            </w:pPr>
            <w:r>
              <w:rPr>
                <w:spacing w:val="-2"/>
                <w:sz w:val="22"/>
              </w:rPr>
              <w:t>0.006</w:t>
            </w:r>
          </w:p>
        </w:tc>
        <w:tc>
          <w:tcPr>
            <w:tcW w:w="1292" w:type="dxa"/>
          </w:tcPr>
          <w:p>
            <w:pPr>
              <w:pStyle w:val="TableParagraph"/>
              <w:spacing w:line="233" w:lineRule="exact"/>
              <w:ind w:left="179"/>
              <w:rPr>
                <w:sz w:val="22"/>
              </w:rPr>
            </w:pPr>
            <w:r>
              <w:rPr>
                <w:spacing w:val="-2"/>
                <w:sz w:val="22"/>
              </w:rPr>
              <w:t>.6732121</w:t>
            </w:r>
          </w:p>
        </w:tc>
        <w:tc>
          <w:tcPr>
            <w:tcW w:w="1328" w:type="dxa"/>
          </w:tcPr>
          <w:p>
            <w:pPr>
              <w:pStyle w:val="TableParagraph"/>
              <w:spacing w:line="233" w:lineRule="exact"/>
              <w:ind w:left="164"/>
              <w:rPr>
                <w:sz w:val="22"/>
              </w:rPr>
            </w:pPr>
            <w:r>
              <w:rPr>
                <w:spacing w:val="-2"/>
                <w:sz w:val="22"/>
              </w:rPr>
              <w:t>3.958941</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223" w:type="dxa"/>
            <w:tcBorders>
              <w:left w:val="single" w:sz="4" w:space="0" w:color="000000"/>
            </w:tcBorders>
          </w:tcPr>
          <w:p>
            <w:pPr>
              <w:pStyle w:val="TableParagraph"/>
              <w:spacing w:line="233" w:lineRule="exact"/>
              <w:ind w:left="102"/>
              <w:rPr>
                <w:sz w:val="22"/>
              </w:rPr>
            </w:pPr>
            <w:r>
              <w:rPr>
                <w:spacing w:val="-4"/>
                <w:sz w:val="22"/>
              </w:rPr>
              <w:t>-</w:t>
            </w:r>
            <w:r>
              <w:rPr>
                <w:spacing w:val="-2"/>
                <w:sz w:val="22"/>
              </w:rPr>
              <w:t>.0245051</w:t>
            </w:r>
          </w:p>
        </w:tc>
        <w:tc>
          <w:tcPr>
            <w:tcW w:w="1142" w:type="dxa"/>
          </w:tcPr>
          <w:p>
            <w:pPr>
              <w:pStyle w:val="TableParagraph"/>
              <w:spacing w:line="233" w:lineRule="exact"/>
              <w:ind w:left="162"/>
              <w:rPr>
                <w:sz w:val="22"/>
              </w:rPr>
            </w:pPr>
            <w:r>
              <w:rPr>
                <w:spacing w:val="-2"/>
                <w:sz w:val="22"/>
              </w:rPr>
              <w:t>.0714774</w:t>
            </w:r>
          </w:p>
        </w:tc>
        <w:tc>
          <w:tcPr>
            <w:tcW w:w="805" w:type="dxa"/>
          </w:tcPr>
          <w:p>
            <w:pPr>
              <w:pStyle w:val="TableParagraph"/>
              <w:spacing w:line="233" w:lineRule="exact"/>
              <w:ind w:left="70" w:right="110"/>
              <w:jc w:val="center"/>
              <w:rPr>
                <w:sz w:val="22"/>
              </w:rPr>
            </w:pPr>
            <w:r>
              <w:rPr>
                <w:spacing w:val="-4"/>
                <w:sz w:val="22"/>
              </w:rPr>
              <w:t>-0.34</w:t>
            </w:r>
          </w:p>
        </w:tc>
        <w:tc>
          <w:tcPr>
            <w:tcW w:w="871" w:type="dxa"/>
          </w:tcPr>
          <w:p>
            <w:pPr>
              <w:pStyle w:val="TableParagraph"/>
              <w:spacing w:line="233" w:lineRule="exact"/>
              <w:ind w:left="115" w:right="93"/>
              <w:jc w:val="center"/>
              <w:rPr>
                <w:sz w:val="22"/>
              </w:rPr>
            </w:pPr>
            <w:r>
              <w:rPr>
                <w:spacing w:val="-2"/>
                <w:sz w:val="22"/>
              </w:rPr>
              <w:t>0.732</w:t>
            </w:r>
          </w:p>
        </w:tc>
        <w:tc>
          <w:tcPr>
            <w:tcW w:w="1292" w:type="dxa"/>
          </w:tcPr>
          <w:p>
            <w:pPr>
              <w:pStyle w:val="TableParagraph"/>
              <w:spacing w:line="233" w:lineRule="exact"/>
              <w:ind w:left="179"/>
              <w:rPr>
                <w:sz w:val="22"/>
              </w:rPr>
            </w:pPr>
            <w:r>
              <w:rPr>
                <w:spacing w:val="-4"/>
                <w:sz w:val="22"/>
              </w:rPr>
              <w:t>-</w:t>
            </w:r>
            <w:r>
              <w:rPr>
                <w:spacing w:val="-2"/>
                <w:sz w:val="22"/>
              </w:rPr>
              <w:t>.1645982</w:t>
            </w:r>
          </w:p>
        </w:tc>
        <w:tc>
          <w:tcPr>
            <w:tcW w:w="1328" w:type="dxa"/>
          </w:tcPr>
          <w:p>
            <w:pPr>
              <w:pStyle w:val="TableParagraph"/>
              <w:spacing w:line="233" w:lineRule="exact"/>
              <w:ind w:left="164"/>
              <w:rPr>
                <w:sz w:val="22"/>
              </w:rPr>
            </w:pPr>
            <w:r>
              <w:rPr>
                <w:spacing w:val="-2"/>
                <w:sz w:val="22"/>
              </w:rPr>
              <w:t>.1155879</w:t>
            </w:r>
          </w:p>
        </w:tc>
      </w:tr>
      <w:tr>
        <w:trPr>
          <w:trHeight w:val="252" w:hRule="atLeast"/>
        </w:trPr>
        <w:tc>
          <w:tcPr>
            <w:tcW w:w="2566" w:type="dxa"/>
            <w:tcBorders>
              <w:right w:val="single" w:sz="4" w:space="0" w:color="000000"/>
            </w:tcBorders>
          </w:tcPr>
          <w:p>
            <w:pPr>
              <w:pStyle w:val="TableParagraph"/>
              <w:spacing w:line="232" w:lineRule="exact"/>
              <w:ind w:right="102"/>
              <w:jc w:val="right"/>
              <w:rPr>
                <w:sz w:val="22"/>
              </w:rPr>
            </w:pPr>
            <w:r>
              <w:rPr>
                <w:spacing w:val="-2"/>
                <w:sz w:val="22"/>
              </w:rPr>
              <w:t>lpotato_years</w:t>
            </w:r>
          </w:p>
        </w:tc>
        <w:tc>
          <w:tcPr>
            <w:tcW w:w="1223" w:type="dxa"/>
            <w:tcBorders>
              <w:left w:val="single" w:sz="4" w:space="0" w:color="000000"/>
            </w:tcBorders>
          </w:tcPr>
          <w:p>
            <w:pPr>
              <w:pStyle w:val="TableParagraph"/>
              <w:spacing w:line="232" w:lineRule="exact"/>
              <w:ind w:left="158"/>
              <w:rPr>
                <w:sz w:val="22"/>
              </w:rPr>
            </w:pPr>
            <w:r>
              <w:rPr>
                <w:spacing w:val="-2"/>
                <w:sz w:val="22"/>
              </w:rPr>
              <w:t>.0687196</w:t>
            </w:r>
          </w:p>
        </w:tc>
        <w:tc>
          <w:tcPr>
            <w:tcW w:w="1142" w:type="dxa"/>
          </w:tcPr>
          <w:p>
            <w:pPr>
              <w:pStyle w:val="TableParagraph"/>
              <w:spacing w:line="232" w:lineRule="exact"/>
              <w:ind w:left="162"/>
              <w:rPr>
                <w:sz w:val="22"/>
              </w:rPr>
            </w:pPr>
            <w:r>
              <w:rPr>
                <w:spacing w:val="-2"/>
                <w:sz w:val="22"/>
              </w:rPr>
              <w:t>.4839298</w:t>
            </w:r>
          </w:p>
        </w:tc>
        <w:tc>
          <w:tcPr>
            <w:tcW w:w="805" w:type="dxa"/>
          </w:tcPr>
          <w:p>
            <w:pPr>
              <w:pStyle w:val="TableParagraph"/>
              <w:spacing w:line="232" w:lineRule="exact"/>
              <w:ind w:right="110"/>
              <w:jc w:val="center"/>
              <w:rPr>
                <w:sz w:val="22"/>
              </w:rPr>
            </w:pPr>
            <w:r>
              <w:rPr>
                <w:spacing w:val="-4"/>
                <w:sz w:val="22"/>
              </w:rPr>
              <w:t>0.14</w:t>
            </w:r>
          </w:p>
        </w:tc>
        <w:tc>
          <w:tcPr>
            <w:tcW w:w="871" w:type="dxa"/>
          </w:tcPr>
          <w:p>
            <w:pPr>
              <w:pStyle w:val="TableParagraph"/>
              <w:spacing w:line="232" w:lineRule="exact"/>
              <w:ind w:left="115" w:right="93"/>
              <w:jc w:val="center"/>
              <w:rPr>
                <w:sz w:val="22"/>
              </w:rPr>
            </w:pPr>
            <w:r>
              <w:rPr>
                <w:spacing w:val="-2"/>
                <w:sz w:val="22"/>
              </w:rPr>
              <w:t>0.887</w:t>
            </w:r>
          </w:p>
        </w:tc>
        <w:tc>
          <w:tcPr>
            <w:tcW w:w="1292" w:type="dxa"/>
          </w:tcPr>
          <w:p>
            <w:pPr>
              <w:pStyle w:val="TableParagraph"/>
              <w:spacing w:line="232" w:lineRule="exact"/>
              <w:ind w:left="179"/>
              <w:rPr>
                <w:sz w:val="22"/>
              </w:rPr>
            </w:pPr>
            <w:r>
              <w:rPr>
                <w:spacing w:val="-4"/>
                <w:sz w:val="22"/>
              </w:rPr>
              <w:t>-</w:t>
            </w:r>
            <w:r>
              <w:rPr>
                <w:spacing w:val="-2"/>
                <w:sz w:val="22"/>
              </w:rPr>
              <w:t>.8797653</w:t>
            </w:r>
          </w:p>
        </w:tc>
        <w:tc>
          <w:tcPr>
            <w:tcW w:w="1328" w:type="dxa"/>
          </w:tcPr>
          <w:p>
            <w:pPr>
              <w:pStyle w:val="TableParagraph"/>
              <w:spacing w:line="232" w:lineRule="exact"/>
              <w:ind w:left="164"/>
              <w:rPr>
                <w:sz w:val="22"/>
              </w:rPr>
            </w:pPr>
            <w:r>
              <w:rPr>
                <w:spacing w:val="-2"/>
                <w:sz w:val="22"/>
              </w:rPr>
              <w:t>1.017205</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Credit</w:t>
            </w:r>
          </w:p>
        </w:tc>
        <w:tc>
          <w:tcPr>
            <w:tcW w:w="1223" w:type="dxa"/>
            <w:tcBorders>
              <w:left w:val="single" w:sz="4" w:space="0" w:color="000000"/>
            </w:tcBorders>
          </w:tcPr>
          <w:p>
            <w:pPr>
              <w:pStyle w:val="TableParagraph"/>
              <w:spacing w:line="233" w:lineRule="exact"/>
              <w:ind w:left="102"/>
              <w:rPr>
                <w:sz w:val="22"/>
              </w:rPr>
            </w:pPr>
            <w:r>
              <w:rPr>
                <w:spacing w:val="-2"/>
                <w:sz w:val="22"/>
              </w:rPr>
              <w:t>.4278186</w:t>
            </w:r>
          </w:p>
        </w:tc>
        <w:tc>
          <w:tcPr>
            <w:tcW w:w="1142" w:type="dxa"/>
          </w:tcPr>
          <w:p>
            <w:pPr>
              <w:pStyle w:val="TableParagraph"/>
              <w:spacing w:line="233" w:lineRule="exact"/>
              <w:ind w:left="162"/>
              <w:rPr>
                <w:sz w:val="22"/>
              </w:rPr>
            </w:pPr>
            <w:r>
              <w:rPr>
                <w:spacing w:val="-2"/>
                <w:sz w:val="22"/>
              </w:rPr>
              <w:t>.5681905</w:t>
            </w:r>
          </w:p>
        </w:tc>
        <w:tc>
          <w:tcPr>
            <w:tcW w:w="805" w:type="dxa"/>
          </w:tcPr>
          <w:p>
            <w:pPr>
              <w:pStyle w:val="TableParagraph"/>
              <w:spacing w:line="233" w:lineRule="exact"/>
              <w:ind w:right="110"/>
              <w:jc w:val="center"/>
              <w:rPr>
                <w:sz w:val="22"/>
              </w:rPr>
            </w:pPr>
            <w:r>
              <w:rPr>
                <w:spacing w:val="-4"/>
                <w:sz w:val="22"/>
              </w:rPr>
              <w:t>0.75</w:t>
            </w:r>
          </w:p>
        </w:tc>
        <w:tc>
          <w:tcPr>
            <w:tcW w:w="871" w:type="dxa"/>
          </w:tcPr>
          <w:p>
            <w:pPr>
              <w:pStyle w:val="TableParagraph"/>
              <w:spacing w:line="233" w:lineRule="exact"/>
              <w:ind w:left="115" w:right="93"/>
              <w:jc w:val="center"/>
              <w:rPr>
                <w:sz w:val="22"/>
              </w:rPr>
            </w:pPr>
            <w:r>
              <w:rPr>
                <w:spacing w:val="-2"/>
                <w:sz w:val="22"/>
              </w:rPr>
              <w:t>0.451</w:t>
            </w:r>
          </w:p>
        </w:tc>
        <w:tc>
          <w:tcPr>
            <w:tcW w:w="1292" w:type="dxa"/>
          </w:tcPr>
          <w:p>
            <w:pPr>
              <w:pStyle w:val="TableParagraph"/>
              <w:spacing w:line="233" w:lineRule="exact"/>
              <w:ind w:left="179"/>
              <w:rPr>
                <w:sz w:val="22"/>
              </w:rPr>
            </w:pPr>
            <w:r>
              <w:rPr>
                <w:spacing w:val="-4"/>
                <w:sz w:val="22"/>
              </w:rPr>
              <w:t>-</w:t>
            </w:r>
            <w:r>
              <w:rPr>
                <w:spacing w:val="-2"/>
                <w:sz w:val="22"/>
              </w:rPr>
              <w:t>.6858142</w:t>
            </w:r>
          </w:p>
        </w:tc>
        <w:tc>
          <w:tcPr>
            <w:tcW w:w="1328" w:type="dxa"/>
          </w:tcPr>
          <w:p>
            <w:pPr>
              <w:pStyle w:val="TableParagraph"/>
              <w:spacing w:line="233" w:lineRule="exact"/>
              <w:ind w:left="164"/>
              <w:rPr>
                <w:sz w:val="22"/>
              </w:rPr>
            </w:pPr>
            <w:r>
              <w:rPr>
                <w:spacing w:val="-2"/>
                <w:sz w:val="22"/>
              </w:rPr>
              <w:t>1.541451</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223" w:type="dxa"/>
            <w:tcBorders>
              <w:left w:val="single" w:sz="4" w:space="0" w:color="000000"/>
            </w:tcBorders>
          </w:tcPr>
          <w:p>
            <w:pPr>
              <w:pStyle w:val="TableParagraph"/>
              <w:spacing w:line="233" w:lineRule="exact"/>
              <w:ind w:left="102"/>
              <w:rPr>
                <w:sz w:val="22"/>
              </w:rPr>
            </w:pPr>
            <w:r>
              <w:rPr>
                <w:spacing w:val="-2"/>
                <w:sz w:val="22"/>
              </w:rPr>
              <w:t>5.119494</w:t>
            </w:r>
          </w:p>
        </w:tc>
        <w:tc>
          <w:tcPr>
            <w:tcW w:w="1142" w:type="dxa"/>
          </w:tcPr>
          <w:p>
            <w:pPr>
              <w:pStyle w:val="TableParagraph"/>
              <w:spacing w:line="233" w:lineRule="exact"/>
              <w:ind w:left="162"/>
              <w:rPr>
                <w:sz w:val="22"/>
              </w:rPr>
            </w:pPr>
            <w:r>
              <w:rPr>
                <w:spacing w:val="-2"/>
                <w:sz w:val="22"/>
              </w:rPr>
              <w:t>.5983091</w:t>
            </w:r>
          </w:p>
        </w:tc>
        <w:tc>
          <w:tcPr>
            <w:tcW w:w="805" w:type="dxa"/>
          </w:tcPr>
          <w:p>
            <w:pPr>
              <w:pStyle w:val="TableParagraph"/>
              <w:spacing w:line="233" w:lineRule="exact"/>
              <w:ind w:right="110"/>
              <w:jc w:val="center"/>
              <w:rPr>
                <w:sz w:val="22"/>
              </w:rPr>
            </w:pPr>
            <w:r>
              <w:rPr>
                <w:spacing w:val="-4"/>
                <w:sz w:val="22"/>
              </w:rPr>
              <w:t>8.56</w:t>
            </w:r>
          </w:p>
        </w:tc>
        <w:tc>
          <w:tcPr>
            <w:tcW w:w="871" w:type="dxa"/>
          </w:tcPr>
          <w:p>
            <w:pPr>
              <w:pStyle w:val="TableParagraph"/>
              <w:spacing w:line="233" w:lineRule="exact"/>
              <w:ind w:left="115" w:right="93"/>
              <w:jc w:val="center"/>
              <w:rPr>
                <w:sz w:val="22"/>
              </w:rPr>
            </w:pPr>
            <w:r>
              <w:rPr>
                <w:spacing w:val="-2"/>
                <w:sz w:val="22"/>
              </w:rPr>
              <w:t>0.000</w:t>
            </w:r>
          </w:p>
        </w:tc>
        <w:tc>
          <w:tcPr>
            <w:tcW w:w="1292" w:type="dxa"/>
          </w:tcPr>
          <w:p>
            <w:pPr>
              <w:pStyle w:val="TableParagraph"/>
              <w:spacing w:line="233" w:lineRule="exact"/>
              <w:ind w:left="179"/>
              <w:rPr>
                <w:sz w:val="22"/>
              </w:rPr>
            </w:pPr>
            <w:r>
              <w:rPr>
                <w:spacing w:val="-2"/>
                <w:sz w:val="22"/>
              </w:rPr>
              <w:t>3.94683</w:t>
            </w:r>
          </w:p>
        </w:tc>
        <w:tc>
          <w:tcPr>
            <w:tcW w:w="1328" w:type="dxa"/>
          </w:tcPr>
          <w:p>
            <w:pPr>
              <w:pStyle w:val="TableParagraph"/>
              <w:spacing w:line="233" w:lineRule="exact"/>
              <w:ind w:left="164"/>
              <w:rPr>
                <w:sz w:val="22"/>
              </w:rPr>
            </w:pPr>
            <w:r>
              <w:rPr>
                <w:spacing w:val="-2"/>
                <w:sz w:val="22"/>
              </w:rPr>
              <w:t>6.292159</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info_potato_prod</w:t>
            </w:r>
          </w:p>
        </w:tc>
        <w:tc>
          <w:tcPr>
            <w:tcW w:w="1223" w:type="dxa"/>
            <w:tcBorders>
              <w:left w:val="single" w:sz="4" w:space="0" w:color="000000"/>
            </w:tcBorders>
          </w:tcPr>
          <w:p>
            <w:pPr>
              <w:pStyle w:val="TableParagraph"/>
              <w:spacing w:line="233" w:lineRule="exact"/>
              <w:ind w:left="158"/>
              <w:rPr>
                <w:sz w:val="22"/>
              </w:rPr>
            </w:pPr>
            <w:r>
              <w:rPr>
                <w:spacing w:val="-2"/>
                <w:sz w:val="22"/>
              </w:rPr>
              <w:t>1.317152</w:t>
            </w:r>
          </w:p>
        </w:tc>
        <w:tc>
          <w:tcPr>
            <w:tcW w:w="1142" w:type="dxa"/>
          </w:tcPr>
          <w:p>
            <w:pPr>
              <w:pStyle w:val="TableParagraph"/>
              <w:spacing w:line="233" w:lineRule="exact"/>
              <w:ind w:left="162"/>
              <w:rPr>
                <w:sz w:val="22"/>
              </w:rPr>
            </w:pPr>
            <w:r>
              <w:rPr>
                <w:spacing w:val="-2"/>
                <w:sz w:val="22"/>
              </w:rPr>
              <w:t>.7628477</w:t>
            </w:r>
          </w:p>
        </w:tc>
        <w:tc>
          <w:tcPr>
            <w:tcW w:w="805" w:type="dxa"/>
          </w:tcPr>
          <w:p>
            <w:pPr>
              <w:pStyle w:val="TableParagraph"/>
              <w:spacing w:line="233" w:lineRule="exact"/>
              <w:ind w:right="110"/>
              <w:jc w:val="center"/>
              <w:rPr>
                <w:sz w:val="22"/>
              </w:rPr>
            </w:pPr>
            <w:r>
              <w:rPr>
                <w:spacing w:val="-4"/>
                <w:sz w:val="22"/>
              </w:rPr>
              <w:t>1.73</w:t>
            </w:r>
          </w:p>
        </w:tc>
        <w:tc>
          <w:tcPr>
            <w:tcW w:w="871" w:type="dxa"/>
          </w:tcPr>
          <w:p>
            <w:pPr>
              <w:pStyle w:val="TableParagraph"/>
              <w:spacing w:line="233" w:lineRule="exact"/>
              <w:ind w:left="115" w:right="93"/>
              <w:jc w:val="center"/>
              <w:rPr>
                <w:sz w:val="22"/>
              </w:rPr>
            </w:pPr>
            <w:r>
              <w:rPr>
                <w:spacing w:val="-2"/>
                <w:sz w:val="22"/>
              </w:rPr>
              <w:t>0.084</w:t>
            </w:r>
          </w:p>
        </w:tc>
        <w:tc>
          <w:tcPr>
            <w:tcW w:w="1292" w:type="dxa"/>
          </w:tcPr>
          <w:p>
            <w:pPr>
              <w:pStyle w:val="TableParagraph"/>
              <w:spacing w:line="233" w:lineRule="exact"/>
              <w:ind w:left="179"/>
              <w:rPr>
                <w:sz w:val="22"/>
              </w:rPr>
            </w:pPr>
            <w:r>
              <w:rPr>
                <w:spacing w:val="-4"/>
                <w:sz w:val="22"/>
              </w:rPr>
              <w:t>-</w:t>
            </w:r>
            <w:r>
              <w:rPr>
                <w:spacing w:val="-2"/>
                <w:sz w:val="22"/>
              </w:rPr>
              <w:t>.1780021</w:t>
            </w:r>
          </w:p>
        </w:tc>
        <w:tc>
          <w:tcPr>
            <w:tcW w:w="1328" w:type="dxa"/>
          </w:tcPr>
          <w:p>
            <w:pPr>
              <w:pStyle w:val="TableParagraph"/>
              <w:spacing w:line="233" w:lineRule="exact"/>
              <w:ind w:left="164"/>
              <w:rPr>
                <w:sz w:val="22"/>
              </w:rPr>
            </w:pPr>
            <w:r>
              <w:rPr>
                <w:spacing w:val="-2"/>
                <w:sz w:val="22"/>
              </w:rPr>
              <w:t>12.812306</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info_potato_mkt</w:t>
            </w:r>
          </w:p>
        </w:tc>
        <w:tc>
          <w:tcPr>
            <w:tcW w:w="1223" w:type="dxa"/>
            <w:tcBorders>
              <w:left w:val="single" w:sz="4" w:space="0" w:color="000000"/>
            </w:tcBorders>
          </w:tcPr>
          <w:p>
            <w:pPr>
              <w:pStyle w:val="TableParagraph"/>
              <w:spacing w:line="233" w:lineRule="exact"/>
              <w:ind w:left="102"/>
              <w:rPr>
                <w:sz w:val="22"/>
              </w:rPr>
            </w:pPr>
            <w:r>
              <w:rPr>
                <w:spacing w:val="-2"/>
                <w:sz w:val="22"/>
              </w:rPr>
              <w:t>1.225586</w:t>
            </w:r>
          </w:p>
        </w:tc>
        <w:tc>
          <w:tcPr>
            <w:tcW w:w="1142" w:type="dxa"/>
          </w:tcPr>
          <w:p>
            <w:pPr>
              <w:pStyle w:val="TableParagraph"/>
              <w:spacing w:line="233" w:lineRule="exact"/>
              <w:ind w:left="162"/>
              <w:rPr>
                <w:sz w:val="22"/>
              </w:rPr>
            </w:pPr>
            <w:r>
              <w:rPr>
                <w:spacing w:val="-2"/>
                <w:sz w:val="22"/>
              </w:rPr>
              <w:t>.6463588</w:t>
            </w:r>
          </w:p>
        </w:tc>
        <w:tc>
          <w:tcPr>
            <w:tcW w:w="805" w:type="dxa"/>
          </w:tcPr>
          <w:p>
            <w:pPr>
              <w:pStyle w:val="TableParagraph"/>
              <w:spacing w:line="233" w:lineRule="exact"/>
              <w:ind w:right="110"/>
              <w:jc w:val="center"/>
              <w:rPr>
                <w:sz w:val="22"/>
              </w:rPr>
            </w:pPr>
            <w:r>
              <w:rPr>
                <w:spacing w:val="-4"/>
                <w:sz w:val="22"/>
              </w:rPr>
              <w:t>1.90</w:t>
            </w:r>
          </w:p>
        </w:tc>
        <w:tc>
          <w:tcPr>
            <w:tcW w:w="871" w:type="dxa"/>
          </w:tcPr>
          <w:p>
            <w:pPr>
              <w:pStyle w:val="TableParagraph"/>
              <w:spacing w:line="233" w:lineRule="exact"/>
              <w:ind w:left="115" w:right="93"/>
              <w:jc w:val="center"/>
              <w:rPr>
                <w:sz w:val="22"/>
              </w:rPr>
            </w:pPr>
            <w:r>
              <w:rPr>
                <w:spacing w:val="-2"/>
                <w:sz w:val="22"/>
              </w:rPr>
              <w:t>0.058</w:t>
            </w:r>
          </w:p>
        </w:tc>
        <w:tc>
          <w:tcPr>
            <w:tcW w:w="1292" w:type="dxa"/>
          </w:tcPr>
          <w:p>
            <w:pPr>
              <w:pStyle w:val="TableParagraph"/>
              <w:spacing w:line="233" w:lineRule="exact"/>
              <w:ind w:left="179"/>
              <w:rPr>
                <w:sz w:val="22"/>
              </w:rPr>
            </w:pPr>
            <w:r>
              <w:rPr>
                <w:spacing w:val="-4"/>
                <w:sz w:val="22"/>
              </w:rPr>
              <w:t>-</w:t>
            </w:r>
            <w:r>
              <w:rPr>
                <w:spacing w:val="-2"/>
                <w:sz w:val="22"/>
              </w:rPr>
              <w:t>.041254</w:t>
            </w:r>
          </w:p>
        </w:tc>
        <w:tc>
          <w:tcPr>
            <w:tcW w:w="1328" w:type="dxa"/>
          </w:tcPr>
          <w:p>
            <w:pPr>
              <w:pStyle w:val="TableParagraph"/>
              <w:spacing w:line="233" w:lineRule="exact"/>
              <w:ind w:left="164"/>
              <w:rPr>
                <w:sz w:val="22"/>
              </w:rPr>
            </w:pPr>
            <w:r>
              <w:rPr>
                <w:spacing w:val="-2"/>
                <w:sz w:val="22"/>
              </w:rPr>
              <w:t>2.492426</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farmers_group</w:t>
            </w:r>
          </w:p>
        </w:tc>
        <w:tc>
          <w:tcPr>
            <w:tcW w:w="1223" w:type="dxa"/>
            <w:tcBorders>
              <w:left w:val="single" w:sz="4" w:space="0" w:color="000000"/>
            </w:tcBorders>
          </w:tcPr>
          <w:p>
            <w:pPr>
              <w:pStyle w:val="TableParagraph"/>
              <w:spacing w:line="233" w:lineRule="exact"/>
              <w:ind w:left="102"/>
              <w:rPr>
                <w:sz w:val="22"/>
              </w:rPr>
            </w:pPr>
            <w:r>
              <w:rPr>
                <w:spacing w:val="-2"/>
                <w:sz w:val="22"/>
              </w:rPr>
              <w:t>.4862385</w:t>
            </w:r>
          </w:p>
        </w:tc>
        <w:tc>
          <w:tcPr>
            <w:tcW w:w="1142" w:type="dxa"/>
          </w:tcPr>
          <w:p>
            <w:pPr>
              <w:pStyle w:val="TableParagraph"/>
              <w:spacing w:line="233" w:lineRule="exact"/>
              <w:ind w:left="162"/>
              <w:rPr>
                <w:sz w:val="22"/>
              </w:rPr>
            </w:pPr>
            <w:r>
              <w:rPr>
                <w:spacing w:val="-2"/>
                <w:sz w:val="22"/>
              </w:rPr>
              <w:t>.565755</w:t>
            </w:r>
          </w:p>
        </w:tc>
        <w:tc>
          <w:tcPr>
            <w:tcW w:w="805" w:type="dxa"/>
          </w:tcPr>
          <w:p>
            <w:pPr>
              <w:pStyle w:val="TableParagraph"/>
              <w:spacing w:line="233" w:lineRule="exact"/>
              <w:ind w:right="110"/>
              <w:jc w:val="center"/>
              <w:rPr>
                <w:sz w:val="22"/>
              </w:rPr>
            </w:pPr>
            <w:r>
              <w:rPr>
                <w:spacing w:val="-4"/>
                <w:sz w:val="22"/>
              </w:rPr>
              <w:t>0.86</w:t>
            </w:r>
          </w:p>
        </w:tc>
        <w:tc>
          <w:tcPr>
            <w:tcW w:w="871" w:type="dxa"/>
          </w:tcPr>
          <w:p>
            <w:pPr>
              <w:pStyle w:val="TableParagraph"/>
              <w:spacing w:line="233" w:lineRule="exact"/>
              <w:ind w:left="115" w:right="93"/>
              <w:jc w:val="center"/>
              <w:rPr>
                <w:sz w:val="22"/>
              </w:rPr>
            </w:pPr>
            <w:r>
              <w:rPr>
                <w:spacing w:val="-2"/>
                <w:sz w:val="22"/>
              </w:rPr>
              <w:t>0.390</w:t>
            </w:r>
          </w:p>
        </w:tc>
        <w:tc>
          <w:tcPr>
            <w:tcW w:w="1292" w:type="dxa"/>
          </w:tcPr>
          <w:p>
            <w:pPr>
              <w:pStyle w:val="TableParagraph"/>
              <w:spacing w:line="233" w:lineRule="exact"/>
              <w:ind w:left="179"/>
              <w:rPr>
                <w:sz w:val="22"/>
              </w:rPr>
            </w:pPr>
            <w:r>
              <w:rPr>
                <w:spacing w:val="-4"/>
                <w:sz w:val="22"/>
              </w:rPr>
              <w:t>-</w:t>
            </w:r>
            <w:r>
              <w:rPr>
                <w:spacing w:val="-2"/>
                <w:sz w:val="22"/>
              </w:rPr>
              <w:t>.622621</w:t>
            </w:r>
          </w:p>
        </w:tc>
        <w:tc>
          <w:tcPr>
            <w:tcW w:w="1328" w:type="dxa"/>
          </w:tcPr>
          <w:p>
            <w:pPr>
              <w:pStyle w:val="TableParagraph"/>
              <w:spacing w:line="233" w:lineRule="exact"/>
              <w:ind w:left="164"/>
              <w:rPr>
                <w:sz w:val="22"/>
              </w:rPr>
            </w:pPr>
            <w:r>
              <w:rPr>
                <w:spacing w:val="-2"/>
                <w:sz w:val="22"/>
              </w:rPr>
              <w:t>1.595098</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extension</w:t>
            </w:r>
          </w:p>
        </w:tc>
        <w:tc>
          <w:tcPr>
            <w:tcW w:w="1223" w:type="dxa"/>
            <w:tcBorders>
              <w:left w:val="single" w:sz="4" w:space="0" w:color="000000"/>
            </w:tcBorders>
          </w:tcPr>
          <w:p>
            <w:pPr>
              <w:pStyle w:val="TableParagraph"/>
              <w:spacing w:line="233" w:lineRule="exact"/>
              <w:ind w:right="159"/>
              <w:jc w:val="right"/>
              <w:rPr>
                <w:sz w:val="22"/>
              </w:rPr>
            </w:pPr>
            <w:r>
              <w:rPr>
                <w:spacing w:val="-4"/>
                <w:sz w:val="22"/>
              </w:rPr>
              <w:t>-</w:t>
            </w:r>
            <w:r>
              <w:rPr>
                <w:spacing w:val="-2"/>
                <w:sz w:val="22"/>
              </w:rPr>
              <w:t>.2385914</w:t>
            </w:r>
          </w:p>
        </w:tc>
        <w:tc>
          <w:tcPr>
            <w:tcW w:w="1142" w:type="dxa"/>
          </w:tcPr>
          <w:p>
            <w:pPr>
              <w:pStyle w:val="TableParagraph"/>
              <w:spacing w:line="233" w:lineRule="exact"/>
              <w:ind w:left="162"/>
              <w:rPr>
                <w:sz w:val="22"/>
              </w:rPr>
            </w:pPr>
            <w:r>
              <w:rPr>
                <w:spacing w:val="-2"/>
                <w:sz w:val="22"/>
              </w:rPr>
              <w:t>.5287236</w:t>
            </w:r>
          </w:p>
        </w:tc>
        <w:tc>
          <w:tcPr>
            <w:tcW w:w="805" w:type="dxa"/>
          </w:tcPr>
          <w:p>
            <w:pPr>
              <w:pStyle w:val="TableParagraph"/>
              <w:spacing w:line="233" w:lineRule="exact"/>
              <w:ind w:left="70" w:right="110"/>
              <w:jc w:val="center"/>
              <w:rPr>
                <w:sz w:val="22"/>
              </w:rPr>
            </w:pPr>
            <w:r>
              <w:rPr>
                <w:spacing w:val="-4"/>
                <w:sz w:val="22"/>
              </w:rPr>
              <w:t>-0.45</w:t>
            </w:r>
          </w:p>
        </w:tc>
        <w:tc>
          <w:tcPr>
            <w:tcW w:w="871" w:type="dxa"/>
          </w:tcPr>
          <w:p>
            <w:pPr>
              <w:pStyle w:val="TableParagraph"/>
              <w:spacing w:line="233" w:lineRule="exact"/>
              <w:ind w:left="115" w:right="93"/>
              <w:jc w:val="center"/>
              <w:rPr>
                <w:sz w:val="22"/>
              </w:rPr>
            </w:pPr>
            <w:r>
              <w:rPr>
                <w:spacing w:val="-2"/>
                <w:sz w:val="22"/>
              </w:rPr>
              <w:t>0.652</w:t>
            </w:r>
          </w:p>
        </w:tc>
        <w:tc>
          <w:tcPr>
            <w:tcW w:w="1292" w:type="dxa"/>
          </w:tcPr>
          <w:p>
            <w:pPr>
              <w:pStyle w:val="TableParagraph"/>
              <w:spacing w:line="233" w:lineRule="exact"/>
              <w:ind w:left="234"/>
              <w:rPr>
                <w:sz w:val="22"/>
              </w:rPr>
            </w:pPr>
            <w:r>
              <w:rPr>
                <w:spacing w:val="-4"/>
                <w:sz w:val="22"/>
              </w:rPr>
              <w:t>-</w:t>
            </w:r>
            <w:r>
              <w:rPr>
                <w:spacing w:val="-2"/>
                <w:sz w:val="22"/>
              </w:rPr>
              <w:t>1.274871</w:t>
            </w:r>
          </w:p>
        </w:tc>
        <w:tc>
          <w:tcPr>
            <w:tcW w:w="1328" w:type="dxa"/>
          </w:tcPr>
          <w:p>
            <w:pPr>
              <w:pStyle w:val="TableParagraph"/>
              <w:spacing w:line="233" w:lineRule="exact"/>
              <w:ind w:left="164"/>
              <w:rPr>
                <w:sz w:val="22"/>
              </w:rPr>
            </w:pPr>
            <w:r>
              <w:rPr>
                <w:spacing w:val="-2"/>
                <w:sz w:val="22"/>
              </w:rPr>
              <w:t>.7976878</w:t>
            </w:r>
          </w:p>
        </w:tc>
      </w:tr>
      <w:tr>
        <w:trPr>
          <w:trHeight w:val="252" w:hRule="atLeast"/>
        </w:trPr>
        <w:tc>
          <w:tcPr>
            <w:tcW w:w="2566" w:type="dxa"/>
            <w:tcBorders>
              <w:right w:val="single" w:sz="4" w:space="0" w:color="000000"/>
            </w:tcBorders>
          </w:tcPr>
          <w:p>
            <w:pPr>
              <w:pStyle w:val="TableParagraph"/>
              <w:spacing w:line="232" w:lineRule="exact"/>
              <w:ind w:right="100"/>
              <w:jc w:val="right"/>
              <w:rPr>
                <w:sz w:val="22"/>
              </w:rPr>
            </w:pPr>
            <w:r>
              <w:rPr>
                <w:spacing w:val="-2"/>
                <w:sz w:val="22"/>
              </w:rPr>
              <w:t>internet_access_village</w:t>
            </w:r>
          </w:p>
        </w:tc>
        <w:tc>
          <w:tcPr>
            <w:tcW w:w="1223" w:type="dxa"/>
            <w:tcBorders>
              <w:left w:val="single" w:sz="4" w:space="0" w:color="000000"/>
            </w:tcBorders>
          </w:tcPr>
          <w:p>
            <w:pPr>
              <w:pStyle w:val="TableParagraph"/>
              <w:spacing w:line="232" w:lineRule="exact"/>
              <w:ind w:left="102"/>
              <w:rPr>
                <w:sz w:val="22"/>
              </w:rPr>
            </w:pPr>
            <w:r>
              <w:rPr>
                <w:spacing w:val="-2"/>
                <w:sz w:val="22"/>
              </w:rPr>
              <w:t>3.501533</w:t>
            </w:r>
          </w:p>
        </w:tc>
        <w:tc>
          <w:tcPr>
            <w:tcW w:w="1142" w:type="dxa"/>
          </w:tcPr>
          <w:p>
            <w:pPr>
              <w:pStyle w:val="TableParagraph"/>
              <w:spacing w:line="232" w:lineRule="exact"/>
              <w:ind w:left="162"/>
              <w:rPr>
                <w:sz w:val="22"/>
              </w:rPr>
            </w:pPr>
            <w:r>
              <w:rPr>
                <w:spacing w:val="-2"/>
                <w:sz w:val="22"/>
              </w:rPr>
              <w:t>1.077944</w:t>
            </w:r>
          </w:p>
        </w:tc>
        <w:tc>
          <w:tcPr>
            <w:tcW w:w="805" w:type="dxa"/>
          </w:tcPr>
          <w:p>
            <w:pPr>
              <w:pStyle w:val="TableParagraph"/>
              <w:spacing w:line="232" w:lineRule="exact"/>
              <w:ind w:right="110"/>
              <w:jc w:val="center"/>
              <w:rPr>
                <w:sz w:val="22"/>
              </w:rPr>
            </w:pPr>
            <w:r>
              <w:rPr>
                <w:spacing w:val="-4"/>
                <w:sz w:val="22"/>
              </w:rPr>
              <w:t>3.25</w:t>
            </w:r>
          </w:p>
        </w:tc>
        <w:tc>
          <w:tcPr>
            <w:tcW w:w="871" w:type="dxa"/>
          </w:tcPr>
          <w:p>
            <w:pPr>
              <w:pStyle w:val="TableParagraph"/>
              <w:spacing w:line="232" w:lineRule="exact"/>
              <w:ind w:left="115" w:right="93"/>
              <w:jc w:val="center"/>
              <w:rPr>
                <w:sz w:val="22"/>
              </w:rPr>
            </w:pPr>
            <w:r>
              <w:rPr>
                <w:spacing w:val="-2"/>
                <w:sz w:val="22"/>
              </w:rPr>
              <w:t>0.001</w:t>
            </w:r>
          </w:p>
        </w:tc>
        <w:tc>
          <w:tcPr>
            <w:tcW w:w="1292" w:type="dxa"/>
          </w:tcPr>
          <w:p>
            <w:pPr>
              <w:pStyle w:val="TableParagraph"/>
              <w:spacing w:line="232" w:lineRule="exact"/>
              <w:ind w:left="179"/>
              <w:rPr>
                <w:sz w:val="22"/>
              </w:rPr>
            </w:pPr>
            <w:r>
              <w:rPr>
                <w:spacing w:val="-2"/>
                <w:sz w:val="22"/>
              </w:rPr>
              <w:t>1.388801</w:t>
            </w:r>
          </w:p>
        </w:tc>
        <w:tc>
          <w:tcPr>
            <w:tcW w:w="1328" w:type="dxa"/>
          </w:tcPr>
          <w:p>
            <w:pPr>
              <w:pStyle w:val="TableParagraph"/>
              <w:spacing w:line="232" w:lineRule="exact"/>
              <w:ind w:left="164"/>
              <w:rPr>
                <w:sz w:val="22"/>
              </w:rPr>
            </w:pPr>
            <w:r>
              <w:rPr>
                <w:spacing w:val="-2"/>
                <w:sz w:val="22"/>
              </w:rPr>
              <w:t>5.614265</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subcounty_2</w:t>
            </w:r>
          </w:p>
        </w:tc>
        <w:tc>
          <w:tcPr>
            <w:tcW w:w="1223" w:type="dxa"/>
            <w:tcBorders>
              <w:left w:val="single" w:sz="4" w:space="0" w:color="000000"/>
            </w:tcBorders>
          </w:tcPr>
          <w:p>
            <w:pPr>
              <w:pStyle w:val="TableParagraph"/>
              <w:spacing w:line="233" w:lineRule="exact"/>
              <w:ind w:left="102"/>
              <w:rPr>
                <w:sz w:val="22"/>
              </w:rPr>
            </w:pPr>
            <w:r>
              <w:rPr>
                <w:spacing w:val="-4"/>
                <w:sz w:val="22"/>
              </w:rPr>
              <w:t>-</w:t>
            </w:r>
            <w:r>
              <w:rPr>
                <w:spacing w:val="-2"/>
                <w:sz w:val="22"/>
              </w:rPr>
              <w:t>1.223969</w:t>
            </w:r>
          </w:p>
        </w:tc>
        <w:tc>
          <w:tcPr>
            <w:tcW w:w="1142" w:type="dxa"/>
          </w:tcPr>
          <w:p>
            <w:pPr>
              <w:pStyle w:val="TableParagraph"/>
              <w:spacing w:line="233" w:lineRule="exact"/>
              <w:ind w:left="162"/>
              <w:rPr>
                <w:sz w:val="22"/>
              </w:rPr>
            </w:pPr>
            <w:r>
              <w:rPr>
                <w:spacing w:val="-2"/>
                <w:sz w:val="22"/>
              </w:rPr>
              <w:t>.4962605</w:t>
            </w:r>
          </w:p>
        </w:tc>
        <w:tc>
          <w:tcPr>
            <w:tcW w:w="805" w:type="dxa"/>
          </w:tcPr>
          <w:p>
            <w:pPr>
              <w:pStyle w:val="TableParagraph"/>
              <w:spacing w:line="233" w:lineRule="exact"/>
              <w:ind w:left="70" w:right="110"/>
              <w:jc w:val="center"/>
              <w:rPr>
                <w:sz w:val="22"/>
              </w:rPr>
            </w:pPr>
            <w:r>
              <w:rPr>
                <w:spacing w:val="-4"/>
                <w:sz w:val="22"/>
              </w:rPr>
              <w:t>-2.47</w:t>
            </w:r>
          </w:p>
        </w:tc>
        <w:tc>
          <w:tcPr>
            <w:tcW w:w="871" w:type="dxa"/>
          </w:tcPr>
          <w:p>
            <w:pPr>
              <w:pStyle w:val="TableParagraph"/>
              <w:spacing w:line="233" w:lineRule="exact"/>
              <w:ind w:left="115" w:right="93"/>
              <w:jc w:val="center"/>
              <w:rPr>
                <w:sz w:val="22"/>
              </w:rPr>
            </w:pPr>
            <w:r>
              <w:rPr>
                <w:spacing w:val="-2"/>
                <w:sz w:val="22"/>
              </w:rPr>
              <w:t>0.014</w:t>
            </w:r>
          </w:p>
        </w:tc>
        <w:tc>
          <w:tcPr>
            <w:tcW w:w="1292" w:type="dxa"/>
          </w:tcPr>
          <w:p>
            <w:pPr>
              <w:pStyle w:val="TableParagraph"/>
              <w:spacing w:line="233" w:lineRule="exact"/>
              <w:ind w:left="179"/>
              <w:rPr>
                <w:sz w:val="22"/>
              </w:rPr>
            </w:pPr>
            <w:r>
              <w:rPr>
                <w:spacing w:val="-4"/>
                <w:sz w:val="22"/>
              </w:rPr>
              <w:t>-</w:t>
            </w:r>
            <w:r>
              <w:rPr>
                <w:spacing w:val="-2"/>
                <w:sz w:val="22"/>
              </w:rPr>
              <w:t>2.196621</w:t>
            </w:r>
          </w:p>
        </w:tc>
        <w:tc>
          <w:tcPr>
            <w:tcW w:w="1328" w:type="dxa"/>
          </w:tcPr>
          <w:p>
            <w:pPr>
              <w:pStyle w:val="TableParagraph"/>
              <w:spacing w:line="233" w:lineRule="exact"/>
              <w:ind w:left="164"/>
              <w:rPr>
                <w:sz w:val="22"/>
              </w:rPr>
            </w:pPr>
            <w:r>
              <w:rPr>
                <w:spacing w:val="-4"/>
                <w:sz w:val="22"/>
              </w:rPr>
              <w:t>-</w:t>
            </w:r>
            <w:r>
              <w:rPr>
                <w:spacing w:val="-2"/>
                <w:sz w:val="22"/>
              </w:rPr>
              <w:t>.2513158</w:t>
            </w:r>
          </w:p>
        </w:tc>
      </w:tr>
      <w:tr>
        <w:trPr>
          <w:trHeight w:val="254" w:hRule="atLeast"/>
        </w:trPr>
        <w:tc>
          <w:tcPr>
            <w:tcW w:w="2566" w:type="dxa"/>
            <w:tcBorders>
              <w:bottom w:val="single" w:sz="4" w:space="0" w:color="000000"/>
              <w:right w:val="single" w:sz="4" w:space="0" w:color="000000"/>
            </w:tcBorders>
          </w:tcPr>
          <w:p>
            <w:pPr>
              <w:pStyle w:val="TableParagraph"/>
              <w:spacing w:line="234" w:lineRule="exact"/>
              <w:ind w:right="101"/>
              <w:jc w:val="right"/>
              <w:rPr>
                <w:sz w:val="22"/>
              </w:rPr>
            </w:pPr>
            <w:r>
              <w:rPr>
                <w:spacing w:val="-2"/>
                <w:sz w:val="22"/>
              </w:rPr>
              <w:t>_cons</w:t>
            </w:r>
          </w:p>
        </w:tc>
        <w:tc>
          <w:tcPr>
            <w:tcW w:w="1223" w:type="dxa"/>
            <w:tcBorders>
              <w:left w:val="single" w:sz="4" w:space="0" w:color="000000"/>
              <w:bottom w:val="single" w:sz="4" w:space="0" w:color="000000"/>
            </w:tcBorders>
          </w:tcPr>
          <w:p>
            <w:pPr>
              <w:pStyle w:val="TableParagraph"/>
              <w:spacing w:line="234" w:lineRule="exact"/>
              <w:ind w:left="102"/>
              <w:rPr>
                <w:sz w:val="22"/>
              </w:rPr>
            </w:pPr>
            <w:r>
              <w:rPr>
                <w:spacing w:val="-4"/>
                <w:sz w:val="22"/>
              </w:rPr>
              <w:t>-</w:t>
            </w:r>
            <w:r>
              <w:rPr>
                <w:spacing w:val="-2"/>
                <w:sz w:val="22"/>
              </w:rPr>
              <w:t>8.554657</w:t>
            </w:r>
          </w:p>
        </w:tc>
        <w:tc>
          <w:tcPr>
            <w:tcW w:w="1142" w:type="dxa"/>
            <w:tcBorders>
              <w:bottom w:val="single" w:sz="4" w:space="0" w:color="000000"/>
            </w:tcBorders>
          </w:tcPr>
          <w:p>
            <w:pPr>
              <w:pStyle w:val="TableParagraph"/>
              <w:spacing w:line="234" w:lineRule="exact"/>
              <w:ind w:left="162"/>
              <w:rPr>
                <w:sz w:val="22"/>
              </w:rPr>
            </w:pPr>
            <w:r>
              <w:rPr>
                <w:spacing w:val="-2"/>
                <w:sz w:val="22"/>
              </w:rPr>
              <w:t>1.763012</w:t>
            </w:r>
          </w:p>
        </w:tc>
        <w:tc>
          <w:tcPr>
            <w:tcW w:w="805" w:type="dxa"/>
            <w:tcBorders>
              <w:bottom w:val="single" w:sz="4" w:space="0" w:color="000000"/>
            </w:tcBorders>
          </w:tcPr>
          <w:p>
            <w:pPr>
              <w:pStyle w:val="TableParagraph"/>
              <w:spacing w:line="234" w:lineRule="exact"/>
              <w:ind w:left="70" w:right="110"/>
              <w:jc w:val="center"/>
              <w:rPr>
                <w:sz w:val="22"/>
              </w:rPr>
            </w:pPr>
            <w:r>
              <w:rPr>
                <w:spacing w:val="-4"/>
                <w:sz w:val="22"/>
              </w:rPr>
              <w:t>-4.85</w:t>
            </w:r>
          </w:p>
        </w:tc>
        <w:tc>
          <w:tcPr>
            <w:tcW w:w="871" w:type="dxa"/>
            <w:tcBorders>
              <w:bottom w:val="single" w:sz="4" w:space="0" w:color="000000"/>
            </w:tcBorders>
          </w:tcPr>
          <w:p>
            <w:pPr>
              <w:pStyle w:val="TableParagraph"/>
              <w:spacing w:line="234" w:lineRule="exact"/>
              <w:ind w:left="115" w:right="93"/>
              <w:jc w:val="center"/>
              <w:rPr>
                <w:sz w:val="22"/>
              </w:rPr>
            </w:pPr>
            <w:r>
              <w:rPr>
                <w:spacing w:val="-2"/>
                <w:sz w:val="22"/>
              </w:rPr>
              <w:t>0.000</w:t>
            </w:r>
          </w:p>
        </w:tc>
        <w:tc>
          <w:tcPr>
            <w:tcW w:w="1292" w:type="dxa"/>
            <w:tcBorders>
              <w:bottom w:val="single" w:sz="4" w:space="0" w:color="000000"/>
            </w:tcBorders>
          </w:tcPr>
          <w:p>
            <w:pPr>
              <w:pStyle w:val="TableParagraph"/>
              <w:spacing w:line="234" w:lineRule="exact"/>
              <w:ind w:left="179"/>
              <w:rPr>
                <w:sz w:val="22"/>
              </w:rPr>
            </w:pPr>
            <w:r>
              <w:rPr>
                <w:spacing w:val="-4"/>
                <w:sz w:val="22"/>
              </w:rPr>
              <w:t>-</w:t>
            </w:r>
            <w:r>
              <w:rPr>
                <w:spacing w:val="-2"/>
                <w:sz w:val="22"/>
              </w:rPr>
              <w:t>12.0101</w:t>
            </w:r>
          </w:p>
        </w:tc>
        <w:tc>
          <w:tcPr>
            <w:tcW w:w="1328" w:type="dxa"/>
            <w:tcBorders>
              <w:bottom w:val="single" w:sz="4" w:space="0" w:color="000000"/>
            </w:tcBorders>
          </w:tcPr>
          <w:p>
            <w:pPr>
              <w:pStyle w:val="TableParagraph"/>
              <w:spacing w:line="234" w:lineRule="exact"/>
              <w:ind w:left="164"/>
              <w:rPr>
                <w:sz w:val="22"/>
              </w:rPr>
            </w:pPr>
            <w:r>
              <w:rPr>
                <w:spacing w:val="-4"/>
                <w:sz w:val="22"/>
              </w:rPr>
              <w:t>-</w:t>
            </w:r>
            <w:r>
              <w:rPr>
                <w:spacing w:val="-2"/>
                <w:sz w:val="22"/>
              </w:rPr>
              <w:t>5.099217</w:t>
            </w:r>
          </w:p>
        </w:tc>
      </w:tr>
    </w:tbl>
    <w:p>
      <w:pPr>
        <w:pStyle w:val="BodyText"/>
        <w:spacing w:before="5"/>
        <w:ind w:left="0"/>
        <w:rPr>
          <w:sz w:val="16"/>
        </w:rPr>
      </w:pPr>
    </w:p>
    <w:p>
      <w:pPr>
        <w:pStyle w:val="BodyText"/>
        <w:spacing w:after="0"/>
        <w:rPr>
          <w:sz w:val="16"/>
        </w:rPr>
        <w:sectPr>
          <w:type w:val="continuous"/>
          <w:pgSz w:w="11910" w:h="16840"/>
          <w:pgMar w:header="0" w:footer="1003" w:top="1400" w:bottom="1576" w:left="1275" w:right="992"/>
        </w:sectPr>
      </w:pPr>
    </w:p>
    <w:p>
      <w:pPr>
        <w:spacing w:line="250" w:lineRule="exact" w:before="92"/>
        <w:ind w:left="165" w:right="0" w:firstLine="0"/>
        <w:jc w:val="left"/>
        <w:rPr>
          <w:b/>
          <w:sz w:val="22"/>
        </w:rPr>
      </w:pPr>
      <w:r>
        <w:rPr>
          <w:b/>
          <w:sz w:val="22"/>
        </w:rPr>
        <w:t>Fitting</w:t>
      </w:r>
      <w:r>
        <w:rPr>
          <w:b/>
          <w:spacing w:val="-3"/>
          <w:sz w:val="22"/>
        </w:rPr>
        <w:t> </w:t>
      </w:r>
      <w:r>
        <w:rPr>
          <w:b/>
          <w:sz w:val="22"/>
        </w:rPr>
        <w:t>Normal</w:t>
      </w:r>
      <w:r>
        <w:rPr>
          <w:b/>
          <w:spacing w:val="-2"/>
          <w:sz w:val="22"/>
        </w:rPr>
        <w:t> </w:t>
      </w:r>
      <w:r>
        <w:rPr>
          <w:b/>
          <w:sz w:val="22"/>
        </w:rPr>
        <w:t>regression</w:t>
      </w:r>
      <w:r>
        <w:rPr>
          <w:b/>
          <w:spacing w:val="-9"/>
          <w:sz w:val="22"/>
        </w:rPr>
        <w:t> </w:t>
      </w:r>
      <w:r>
        <w:rPr>
          <w:b/>
          <w:sz w:val="22"/>
        </w:rPr>
        <w:t>for</w:t>
      </w:r>
      <w:r>
        <w:rPr>
          <w:b/>
          <w:spacing w:val="-2"/>
          <w:sz w:val="22"/>
        </w:rPr>
        <w:t> outcome:</w:t>
      </w:r>
    </w:p>
    <w:p>
      <w:pPr>
        <w:spacing w:line="250" w:lineRule="exact" w:before="0"/>
        <w:ind w:left="165" w:right="0" w:firstLine="0"/>
        <w:jc w:val="left"/>
        <w:rPr>
          <w:sz w:val="22"/>
        </w:rPr>
      </w:pPr>
      <w:r>
        <w:rPr>
          <w:sz w:val="22"/>
        </w:rPr>
        <w:t>Iteration</w:t>
      </w:r>
      <w:r>
        <w:rPr>
          <w:spacing w:val="-5"/>
          <w:sz w:val="22"/>
        </w:rPr>
        <w:t> </w:t>
      </w:r>
      <w:r>
        <w:rPr>
          <w:sz w:val="22"/>
        </w:rPr>
        <w:t>0:</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441.35951</w:t>
      </w:r>
    </w:p>
    <w:p>
      <w:pPr>
        <w:spacing w:line="252" w:lineRule="exact" w:before="1"/>
        <w:ind w:left="165" w:right="0" w:firstLine="0"/>
        <w:jc w:val="left"/>
        <w:rPr>
          <w:sz w:val="22"/>
        </w:rPr>
      </w:pPr>
      <w:r>
        <w:rPr>
          <w:sz w:val="22"/>
        </w:rPr>
        <w:t>Iteration</w:t>
      </w:r>
      <w:r>
        <w:rPr>
          <w:spacing w:val="-5"/>
          <w:sz w:val="22"/>
        </w:rPr>
        <w:t> </w:t>
      </w:r>
      <w:r>
        <w:rPr>
          <w:sz w:val="22"/>
        </w:rPr>
        <w:t>1:</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441.1017</w:t>
      </w:r>
    </w:p>
    <w:p>
      <w:pPr>
        <w:spacing w:line="252" w:lineRule="exact" w:before="0"/>
        <w:ind w:left="165" w:right="0" w:firstLine="0"/>
        <w:jc w:val="left"/>
        <w:rPr>
          <w:sz w:val="22"/>
        </w:rPr>
      </w:pPr>
      <w:r>
        <w:rPr>
          <w:sz w:val="22"/>
        </w:rPr>
        <w:t>Iteration</w:t>
      </w:r>
      <w:r>
        <w:rPr>
          <w:spacing w:val="-5"/>
          <w:sz w:val="22"/>
        </w:rPr>
        <w:t> </w:t>
      </w:r>
      <w:r>
        <w:rPr>
          <w:sz w:val="22"/>
        </w:rPr>
        <w:t>2:</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441.10152</w:t>
      </w:r>
    </w:p>
    <w:p>
      <w:pPr>
        <w:spacing w:line="252" w:lineRule="exact" w:before="0"/>
        <w:ind w:left="165" w:right="0" w:firstLine="0"/>
        <w:jc w:val="left"/>
        <w:rPr>
          <w:sz w:val="22"/>
        </w:rPr>
      </w:pPr>
      <w:r>
        <w:rPr>
          <w:sz w:val="22"/>
        </w:rPr>
        <w:t>Iteration</w:t>
      </w:r>
      <w:r>
        <w:rPr>
          <w:spacing w:val="-5"/>
          <w:sz w:val="22"/>
        </w:rPr>
        <w:t> </w:t>
      </w:r>
      <w:r>
        <w:rPr>
          <w:sz w:val="22"/>
        </w:rPr>
        <w:t>3:</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441.10152</w:t>
      </w:r>
    </w:p>
    <w:p>
      <w:pPr>
        <w:pStyle w:val="BodyText"/>
        <w:ind w:left="0"/>
        <w:rPr>
          <w:sz w:val="22"/>
        </w:rPr>
      </w:pPr>
      <w:r>
        <w:rPr/>
        <w:br w:type="column"/>
      </w:r>
      <w:r>
        <w:rPr>
          <w:sz w:val="22"/>
        </w:rPr>
      </w:r>
    </w:p>
    <w:p>
      <w:pPr>
        <w:pStyle w:val="BodyText"/>
        <w:ind w:left="0"/>
        <w:rPr>
          <w:sz w:val="22"/>
        </w:rPr>
      </w:pPr>
    </w:p>
    <w:p>
      <w:pPr>
        <w:pStyle w:val="BodyText"/>
        <w:ind w:left="0"/>
        <w:rPr>
          <w:sz w:val="22"/>
        </w:rPr>
      </w:pPr>
    </w:p>
    <w:p>
      <w:pPr>
        <w:pStyle w:val="BodyText"/>
        <w:ind w:left="0"/>
        <w:rPr>
          <w:sz w:val="22"/>
        </w:rPr>
      </w:pPr>
    </w:p>
    <w:p>
      <w:pPr>
        <w:pStyle w:val="BodyText"/>
        <w:spacing w:before="87"/>
        <w:ind w:left="0"/>
        <w:rPr>
          <w:sz w:val="22"/>
        </w:rPr>
      </w:pPr>
    </w:p>
    <w:p>
      <w:pPr>
        <w:tabs>
          <w:tab w:pos="1934" w:val="left" w:leader="none"/>
        </w:tabs>
        <w:spacing w:before="0"/>
        <w:ind w:left="165" w:right="817" w:firstLine="0"/>
        <w:jc w:val="left"/>
        <w:rPr>
          <w:sz w:val="22"/>
        </w:rPr>
      </w:pPr>
      <w:r>
        <w:rPr>
          <w:sz w:val="22"/>
        </w:rPr>
        <w:t>Number of Obs =</w:t>
        <w:tab/>
      </w:r>
      <w:r>
        <w:rPr>
          <w:spacing w:val="-4"/>
          <w:sz w:val="22"/>
        </w:rPr>
        <w:t>402 </w:t>
      </w:r>
      <w:r>
        <w:rPr>
          <w:sz w:val="22"/>
        </w:rPr>
        <w:t>Wald</w:t>
      </w:r>
      <w:r>
        <w:rPr>
          <w:spacing w:val="-5"/>
          <w:sz w:val="22"/>
        </w:rPr>
        <w:t> </w:t>
      </w:r>
      <w:r>
        <w:rPr>
          <w:sz w:val="22"/>
        </w:rPr>
        <w:t>chi2</w:t>
      </w:r>
      <w:r>
        <w:rPr>
          <w:spacing w:val="-1"/>
          <w:sz w:val="22"/>
        </w:rPr>
        <w:t> </w:t>
      </w:r>
      <w:r>
        <w:rPr>
          <w:sz w:val="22"/>
        </w:rPr>
        <w:t>(19)</w:t>
      </w:r>
      <w:r>
        <w:rPr>
          <w:spacing w:val="-1"/>
          <w:sz w:val="22"/>
        </w:rPr>
        <w:t> </w:t>
      </w:r>
      <w:r>
        <w:rPr>
          <w:sz w:val="22"/>
        </w:rPr>
        <w:t>=</w:t>
      </w:r>
      <w:r>
        <w:rPr>
          <w:spacing w:val="-3"/>
          <w:sz w:val="22"/>
        </w:rPr>
        <w:t> </w:t>
      </w:r>
      <w:r>
        <w:rPr>
          <w:spacing w:val="-2"/>
          <w:sz w:val="22"/>
        </w:rPr>
        <w:t>263.15</w:t>
      </w:r>
    </w:p>
    <w:p>
      <w:pPr>
        <w:spacing w:after="0"/>
        <w:jc w:val="left"/>
        <w:rPr>
          <w:sz w:val="22"/>
        </w:rPr>
        <w:sectPr>
          <w:type w:val="continuous"/>
          <w:pgSz w:w="11910" w:h="16840"/>
          <w:pgMar w:header="0" w:footer="1003" w:top="1360" w:bottom="280" w:left="1275" w:right="992"/>
          <w:cols w:num="2" w:equalWidth="0">
            <w:col w:w="3895" w:space="2586"/>
            <w:col w:w="3162"/>
          </w:cols>
        </w:sectPr>
      </w:pPr>
    </w:p>
    <w:p>
      <w:pPr>
        <w:tabs>
          <w:tab w:pos="5981" w:val="left" w:leader="none"/>
        </w:tabs>
        <w:spacing w:before="1" w:after="5"/>
        <w:ind w:left="220"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441.10152</w:t>
      </w:r>
      <w:r>
        <w:rPr>
          <w:sz w:val="22"/>
        </w:rPr>
        <w:tab/>
        <w:t>Prob</w:t>
      </w:r>
      <w:r>
        <w:rPr>
          <w:spacing w:val="-3"/>
          <w:sz w:val="22"/>
        </w:rPr>
        <w:t> </w:t>
      </w:r>
      <w:r>
        <w:rPr>
          <w:sz w:val="22"/>
        </w:rPr>
        <w:t>&gt;</w:t>
      </w:r>
      <w:r>
        <w:rPr>
          <w:spacing w:val="-2"/>
          <w:sz w:val="22"/>
        </w:rPr>
        <w:t> </w:t>
      </w:r>
      <w:r>
        <w:rPr>
          <w:sz w:val="22"/>
        </w:rPr>
        <w:t>chi2</w:t>
      </w:r>
      <w:r>
        <w:rPr>
          <w:spacing w:val="27"/>
          <w:sz w:val="22"/>
        </w:rPr>
        <w:t>  </w:t>
      </w:r>
      <w:r>
        <w:rPr>
          <w:sz w:val="22"/>
        </w:rPr>
        <w:t>= </w:t>
      </w:r>
      <w:r>
        <w:rPr>
          <w:spacing w:val="-2"/>
          <w:sz w:val="22"/>
        </w:rPr>
        <w:t>0.0000</w:t>
      </w:r>
    </w:p>
    <w:tbl>
      <w:tblPr>
        <w:tblW w:w="0" w:type="auto"/>
        <w:jc w:val="left"/>
        <w:tblInd w:w="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0"/>
        <w:gridCol w:w="1312"/>
        <w:gridCol w:w="1195"/>
        <w:gridCol w:w="833"/>
        <w:gridCol w:w="844"/>
        <w:gridCol w:w="1375"/>
        <w:gridCol w:w="1387"/>
      </w:tblGrid>
      <w:tr>
        <w:trPr>
          <w:trHeight w:val="253" w:hRule="atLeast"/>
        </w:trPr>
        <w:tc>
          <w:tcPr>
            <w:tcW w:w="2410" w:type="dxa"/>
            <w:tcBorders>
              <w:top w:val="single" w:sz="4" w:space="0" w:color="000000"/>
              <w:bottom w:val="single" w:sz="4" w:space="0" w:color="000000"/>
            </w:tcBorders>
          </w:tcPr>
          <w:p>
            <w:pPr>
              <w:pStyle w:val="TableParagraph"/>
              <w:spacing w:line="234" w:lineRule="exact"/>
              <w:ind w:left="108"/>
              <w:rPr>
                <w:sz w:val="22"/>
              </w:rPr>
            </w:pPr>
            <w:r>
              <w:rPr>
                <w:spacing w:val="-2"/>
                <w:sz w:val="22"/>
              </w:rPr>
              <w:t>lpotato_productivity</w:t>
            </w:r>
          </w:p>
        </w:tc>
        <w:tc>
          <w:tcPr>
            <w:tcW w:w="1312" w:type="dxa"/>
            <w:tcBorders>
              <w:top w:val="single" w:sz="4" w:space="0" w:color="000000"/>
              <w:bottom w:val="single" w:sz="4" w:space="0" w:color="000000"/>
            </w:tcBorders>
          </w:tcPr>
          <w:p>
            <w:pPr>
              <w:pStyle w:val="TableParagraph"/>
              <w:spacing w:line="234" w:lineRule="exact"/>
              <w:ind w:left="108"/>
              <w:rPr>
                <w:sz w:val="22"/>
              </w:rPr>
            </w:pPr>
            <w:r>
              <w:rPr>
                <w:spacing w:val="-2"/>
                <w:sz w:val="22"/>
              </w:rPr>
              <w:t>Coefficient</w:t>
            </w:r>
          </w:p>
        </w:tc>
        <w:tc>
          <w:tcPr>
            <w:tcW w:w="1195" w:type="dxa"/>
            <w:tcBorders>
              <w:top w:val="single" w:sz="4" w:space="0" w:color="000000"/>
              <w:bottom w:val="single" w:sz="4" w:space="0" w:color="000000"/>
            </w:tcBorders>
          </w:tcPr>
          <w:p>
            <w:pPr>
              <w:pStyle w:val="TableParagraph"/>
              <w:spacing w:line="234" w:lineRule="exact"/>
              <w:ind w:left="214"/>
              <w:rPr>
                <w:sz w:val="22"/>
              </w:rPr>
            </w:pPr>
            <w:r>
              <w:rPr>
                <w:sz w:val="22"/>
              </w:rPr>
              <w:t>Std. </w:t>
            </w:r>
            <w:r>
              <w:rPr>
                <w:spacing w:val="-4"/>
                <w:sz w:val="22"/>
              </w:rPr>
              <w:t>err.</w:t>
            </w:r>
          </w:p>
        </w:tc>
        <w:tc>
          <w:tcPr>
            <w:tcW w:w="833" w:type="dxa"/>
            <w:tcBorders>
              <w:top w:val="single" w:sz="4" w:space="0" w:color="000000"/>
              <w:bottom w:val="single" w:sz="4" w:space="0" w:color="000000"/>
            </w:tcBorders>
          </w:tcPr>
          <w:p>
            <w:pPr>
              <w:pStyle w:val="TableParagraph"/>
              <w:spacing w:line="234" w:lineRule="exact"/>
              <w:ind w:left="152"/>
              <w:rPr>
                <w:sz w:val="22"/>
              </w:rPr>
            </w:pPr>
            <w:r>
              <w:rPr>
                <w:spacing w:val="-10"/>
                <w:sz w:val="22"/>
              </w:rPr>
              <w:t>z</w:t>
            </w:r>
          </w:p>
        </w:tc>
        <w:tc>
          <w:tcPr>
            <w:tcW w:w="844" w:type="dxa"/>
            <w:tcBorders>
              <w:top w:val="single" w:sz="4" w:space="0" w:color="000000"/>
              <w:bottom w:val="single" w:sz="4" w:space="0" w:color="000000"/>
            </w:tcBorders>
          </w:tcPr>
          <w:p>
            <w:pPr>
              <w:pStyle w:val="TableParagraph"/>
              <w:spacing w:line="234" w:lineRule="exact"/>
              <w:ind w:right="69"/>
              <w:jc w:val="center"/>
              <w:rPr>
                <w:sz w:val="22"/>
              </w:rPr>
            </w:pPr>
            <w:r>
              <w:rPr>
                <w:spacing w:val="-2"/>
                <w:sz w:val="22"/>
              </w:rPr>
              <w:t>P&gt;|z|</w:t>
            </w:r>
          </w:p>
        </w:tc>
        <w:tc>
          <w:tcPr>
            <w:tcW w:w="1375" w:type="dxa"/>
            <w:tcBorders>
              <w:top w:val="single" w:sz="4" w:space="0" w:color="000000"/>
              <w:bottom w:val="single" w:sz="4" w:space="0" w:color="000000"/>
            </w:tcBorders>
          </w:tcPr>
          <w:p>
            <w:pPr>
              <w:pStyle w:val="TableParagraph"/>
              <w:spacing w:line="234" w:lineRule="exact"/>
              <w:ind w:right="38"/>
              <w:jc w:val="center"/>
              <w:rPr>
                <w:sz w:val="22"/>
              </w:rPr>
            </w:pPr>
            <w:r>
              <w:rPr>
                <w:sz w:val="22"/>
              </w:rPr>
              <w:t>[95%</w:t>
            </w:r>
            <w:r>
              <w:rPr>
                <w:spacing w:val="-4"/>
                <w:sz w:val="22"/>
              </w:rPr>
              <w:t> </w:t>
            </w:r>
            <w:r>
              <w:rPr>
                <w:spacing w:val="-2"/>
                <w:sz w:val="22"/>
              </w:rPr>
              <w:t>conf.</w:t>
            </w:r>
          </w:p>
        </w:tc>
        <w:tc>
          <w:tcPr>
            <w:tcW w:w="1387" w:type="dxa"/>
            <w:tcBorders>
              <w:top w:val="single" w:sz="4" w:space="0" w:color="000000"/>
              <w:bottom w:val="single" w:sz="4" w:space="0" w:color="000000"/>
            </w:tcBorders>
          </w:tcPr>
          <w:p>
            <w:pPr>
              <w:pStyle w:val="TableParagraph"/>
              <w:spacing w:line="234" w:lineRule="exact"/>
              <w:ind w:left="274"/>
              <w:rPr>
                <w:sz w:val="22"/>
              </w:rPr>
            </w:pPr>
            <w:r>
              <w:rPr>
                <w:spacing w:val="-2"/>
                <w:sz w:val="22"/>
              </w:rPr>
              <w:t>interval]</w:t>
            </w:r>
          </w:p>
        </w:tc>
      </w:tr>
      <w:tr>
        <w:trPr>
          <w:trHeight w:val="252" w:hRule="atLeast"/>
        </w:trPr>
        <w:tc>
          <w:tcPr>
            <w:tcW w:w="2410" w:type="dxa"/>
            <w:tcBorders>
              <w:top w:val="single" w:sz="4" w:space="0" w:color="000000"/>
              <w:right w:val="single" w:sz="4" w:space="0" w:color="000000"/>
            </w:tcBorders>
          </w:tcPr>
          <w:p>
            <w:pPr>
              <w:pStyle w:val="TableParagraph"/>
              <w:spacing w:line="233" w:lineRule="exact"/>
              <w:ind w:left="108"/>
              <w:rPr>
                <w:b/>
                <w:sz w:val="22"/>
              </w:rPr>
            </w:pPr>
            <w:r>
              <w:rPr>
                <w:b/>
                <w:spacing w:val="-2"/>
                <w:sz w:val="22"/>
              </w:rPr>
              <w:t>lpotato_productivity</w:t>
            </w:r>
          </w:p>
        </w:tc>
        <w:tc>
          <w:tcPr>
            <w:tcW w:w="1312" w:type="dxa"/>
            <w:tcBorders>
              <w:top w:val="single" w:sz="4" w:space="0" w:color="000000"/>
              <w:left w:val="single" w:sz="4" w:space="0" w:color="000000"/>
            </w:tcBorders>
          </w:tcPr>
          <w:p>
            <w:pPr>
              <w:pStyle w:val="TableParagraph"/>
              <w:rPr>
                <w:sz w:val="18"/>
              </w:rPr>
            </w:pPr>
          </w:p>
        </w:tc>
        <w:tc>
          <w:tcPr>
            <w:tcW w:w="1195" w:type="dxa"/>
            <w:tcBorders>
              <w:top w:val="single" w:sz="4" w:space="0" w:color="000000"/>
            </w:tcBorders>
          </w:tcPr>
          <w:p>
            <w:pPr>
              <w:pStyle w:val="TableParagraph"/>
              <w:rPr>
                <w:sz w:val="18"/>
              </w:rPr>
            </w:pPr>
          </w:p>
        </w:tc>
        <w:tc>
          <w:tcPr>
            <w:tcW w:w="833" w:type="dxa"/>
            <w:tcBorders>
              <w:top w:val="single" w:sz="4" w:space="0" w:color="000000"/>
            </w:tcBorders>
          </w:tcPr>
          <w:p>
            <w:pPr>
              <w:pStyle w:val="TableParagraph"/>
              <w:rPr>
                <w:sz w:val="18"/>
              </w:rPr>
            </w:pPr>
          </w:p>
        </w:tc>
        <w:tc>
          <w:tcPr>
            <w:tcW w:w="844" w:type="dxa"/>
            <w:tcBorders>
              <w:top w:val="single" w:sz="4" w:space="0" w:color="000000"/>
            </w:tcBorders>
          </w:tcPr>
          <w:p>
            <w:pPr>
              <w:pStyle w:val="TableParagraph"/>
              <w:rPr>
                <w:sz w:val="18"/>
              </w:rPr>
            </w:pPr>
          </w:p>
        </w:tc>
        <w:tc>
          <w:tcPr>
            <w:tcW w:w="1375" w:type="dxa"/>
            <w:tcBorders>
              <w:top w:val="single" w:sz="4" w:space="0" w:color="000000"/>
            </w:tcBorders>
          </w:tcPr>
          <w:p>
            <w:pPr>
              <w:pStyle w:val="TableParagraph"/>
              <w:rPr>
                <w:sz w:val="18"/>
              </w:rPr>
            </w:pPr>
          </w:p>
        </w:tc>
        <w:tc>
          <w:tcPr>
            <w:tcW w:w="1387" w:type="dxa"/>
            <w:tcBorders>
              <w:top w:val="single" w:sz="4" w:space="0" w:color="000000"/>
            </w:tcBorders>
          </w:tcPr>
          <w:p>
            <w:pPr>
              <w:pStyle w:val="TableParagraph"/>
              <w:rPr>
                <w:sz w:val="18"/>
              </w:rPr>
            </w:pPr>
          </w:p>
        </w:tc>
      </w:tr>
      <w:tr>
        <w:trPr>
          <w:trHeight w:val="250" w:hRule="atLeast"/>
        </w:trPr>
        <w:tc>
          <w:tcPr>
            <w:tcW w:w="2410" w:type="dxa"/>
            <w:tcBorders>
              <w:right w:val="single" w:sz="4" w:space="0" w:color="000000"/>
            </w:tcBorders>
          </w:tcPr>
          <w:p>
            <w:pPr>
              <w:pStyle w:val="TableParagraph"/>
              <w:spacing w:line="231" w:lineRule="exact"/>
              <w:ind w:right="101"/>
              <w:jc w:val="right"/>
              <w:rPr>
                <w:sz w:val="22"/>
              </w:rPr>
            </w:pPr>
            <w:r>
              <w:rPr>
                <w:spacing w:val="-2"/>
                <w:sz w:val="22"/>
              </w:rPr>
              <w:t>_Tcategory2</w:t>
            </w:r>
          </w:p>
        </w:tc>
        <w:tc>
          <w:tcPr>
            <w:tcW w:w="1312" w:type="dxa"/>
            <w:tcBorders>
              <w:left w:val="single" w:sz="4" w:space="0" w:color="000000"/>
            </w:tcBorders>
          </w:tcPr>
          <w:p>
            <w:pPr>
              <w:pStyle w:val="TableParagraph"/>
              <w:spacing w:line="231" w:lineRule="exact"/>
              <w:ind w:left="103"/>
              <w:rPr>
                <w:sz w:val="22"/>
              </w:rPr>
            </w:pPr>
            <w:r>
              <w:rPr>
                <w:spacing w:val="-2"/>
                <w:sz w:val="22"/>
              </w:rPr>
              <w:t>.4445926</w:t>
            </w:r>
          </w:p>
        </w:tc>
        <w:tc>
          <w:tcPr>
            <w:tcW w:w="1195" w:type="dxa"/>
          </w:tcPr>
          <w:p>
            <w:pPr>
              <w:pStyle w:val="TableParagraph"/>
              <w:spacing w:line="231" w:lineRule="exact"/>
              <w:ind w:left="214"/>
              <w:rPr>
                <w:sz w:val="22"/>
              </w:rPr>
            </w:pPr>
            <w:r>
              <w:rPr>
                <w:spacing w:val="-2"/>
                <w:sz w:val="22"/>
              </w:rPr>
              <w:t>.1107255</w:t>
            </w:r>
          </w:p>
        </w:tc>
        <w:tc>
          <w:tcPr>
            <w:tcW w:w="833" w:type="dxa"/>
          </w:tcPr>
          <w:p>
            <w:pPr>
              <w:pStyle w:val="TableParagraph"/>
              <w:spacing w:line="231" w:lineRule="exact"/>
              <w:ind w:left="152"/>
              <w:rPr>
                <w:sz w:val="22"/>
              </w:rPr>
            </w:pPr>
            <w:r>
              <w:rPr>
                <w:spacing w:val="-4"/>
                <w:sz w:val="22"/>
              </w:rPr>
              <w:t>4.02</w:t>
            </w:r>
          </w:p>
        </w:tc>
        <w:tc>
          <w:tcPr>
            <w:tcW w:w="844" w:type="dxa"/>
          </w:tcPr>
          <w:p>
            <w:pPr>
              <w:pStyle w:val="TableParagraph"/>
              <w:spacing w:line="231" w:lineRule="exact"/>
              <w:ind w:left="64" w:right="69"/>
              <w:jc w:val="center"/>
              <w:rPr>
                <w:sz w:val="22"/>
              </w:rPr>
            </w:pPr>
            <w:r>
              <w:rPr>
                <w:spacing w:val="-2"/>
                <w:sz w:val="22"/>
              </w:rPr>
              <w:t>0.000</w:t>
            </w:r>
          </w:p>
        </w:tc>
        <w:tc>
          <w:tcPr>
            <w:tcW w:w="1375" w:type="dxa"/>
          </w:tcPr>
          <w:p>
            <w:pPr>
              <w:pStyle w:val="TableParagraph"/>
              <w:spacing w:line="231" w:lineRule="exact"/>
              <w:ind w:right="189"/>
              <w:jc w:val="center"/>
              <w:rPr>
                <w:sz w:val="22"/>
              </w:rPr>
            </w:pPr>
            <w:r>
              <w:rPr>
                <w:spacing w:val="-2"/>
                <w:sz w:val="22"/>
              </w:rPr>
              <w:t>.2275747</w:t>
            </w:r>
          </w:p>
        </w:tc>
        <w:tc>
          <w:tcPr>
            <w:tcW w:w="1387" w:type="dxa"/>
          </w:tcPr>
          <w:p>
            <w:pPr>
              <w:pStyle w:val="TableParagraph"/>
              <w:spacing w:line="231" w:lineRule="exact"/>
              <w:ind w:left="219"/>
              <w:rPr>
                <w:sz w:val="22"/>
              </w:rPr>
            </w:pPr>
            <w:r>
              <w:rPr>
                <w:spacing w:val="-2"/>
                <w:sz w:val="22"/>
              </w:rPr>
              <w:t>.6616105</w:t>
            </w:r>
          </w:p>
        </w:tc>
      </w:tr>
      <w:tr>
        <w:trPr>
          <w:trHeight w:val="253" w:hRule="atLeast"/>
        </w:trPr>
        <w:tc>
          <w:tcPr>
            <w:tcW w:w="2410" w:type="dxa"/>
            <w:tcBorders>
              <w:right w:val="single" w:sz="4" w:space="0" w:color="000000"/>
            </w:tcBorders>
          </w:tcPr>
          <w:p>
            <w:pPr>
              <w:pStyle w:val="TableParagraph"/>
              <w:spacing w:line="233" w:lineRule="exact"/>
              <w:ind w:right="101"/>
              <w:jc w:val="right"/>
              <w:rPr>
                <w:sz w:val="22"/>
              </w:rPr>
            </w:pPr>
            <w:r>
              <w:rPr>
                <w:spacing w:val="-2"/>
                <w:sz w:val="22"/>
              </w:rPr>
              <w:t>_Tcategory3</w:t>
            </w:r>
          </w:p>
        </w:tc>
        <w:tc>
          <w:tcPr>
            <w:tcW w:w="1312" w:type="dxa"/>
            <w:tcBorders>
              <w:left w:val="single" w:sz="4" w:space="0" w:color="000000"/>
            </w:tcBorders>
          </w:tcPr>
          <w:p>
            <w:pPr>
              <w:pStyle w:val="TableParagraph"/>
              <w:spacing w:line="233" w:lineRule="exact"/>
              <w:ind w:left="103"/>
              <w:rPr>
                <w:sz w:val="22"/>
              </w:rPr>
            </w:pPr>
            <w:r>
              <w:rPr>
                <w:spacing w:val="-2"/>
                <w:sz w:val="22"/>
              </w:rPr>
              <w:t>.5239809</w:t>
            </w:r>
          </w:p>
        </w:tc>
        <w:tc>
          <w:tcPr>
            <w:tcW w:w="1195" w:type="dxa"/>
          </w:tcPr>
          <w:p>
            <w:pPr>
              <w:pStyle w:val="TableParagraph"/>
              <w:spacing w:line="233" w:lineRule="exact"/>
              <w:ind w:left="214"/>
              <w:rPr>
                <w:sz w:val="22"/>
              </w:rPr>
            </w:pPr>
            <w:r>
              <w:rPr>
                <w:spacing w:val="-2"/>
                <w:sz w:val="22"/>
              </w:rPr>
              <w:t>.1331604</w:t>
            </w:r>
          </w:p>
        </w:tc>
        <w:tc>
          <w:tcPr>
            <w:tcW w:w="833" w:type="dxa"/>
          </w:tcPr>
          <w:p>
            <w:pPr>
              <w:pStyle w:val="TableParagraph"/>
              <w:spacing w:line="233" w:lineRule="exact"/>
              <w:ind w:left="152"/>
              <w:rPr>
                <w:sz w:val="22"/>
              </w:rPr>
            </w:pPr>
            <w:r>
              <w:rPr>
                <w:spacing w:val="-4"/>
                <w:sz w:val="22"/>
              </w:rPr>
              <w:t>3.93</w:t>
            </w:r>
          </w:p>
        </w:tc>
        <w:tc>
          <w:tcPr>
            <w:tcW w:w="844" w:type="dxa"/>
          </w:tcPr>
          <w:p>
            <w:pPr>
              <w:pStyle w:val="TableParagraph"/>
              <w:spacing w:line="233" w:lineRule="exact"/>
              <w:ind w:left="64" w:right="69"/>
              <w:jc w:val="center"/>
              <w:rPr>
                <w:sz w:val="22"/>
              </w:rPr>
            </w:pPr>
            <w:r>
              <w:rPr>
                <w:spacing w:val="-2"/>
                <w:sz w:val="22"/>
              </w:rPr>
              <w:t>0.000</w:t>
            </w:r>
          </w:p>
        </w:tc>
        <w:tc>
          <w:tcPr>
            <w:tcW w:w="1375" w:type="dxa"/>
          </w:tcPr>
          <w:p>
            <w:pPr>
              <w:pStyle w:val="TableParagraph"/>
              <w:spacing w:line="233" w:lineRule="exact"/>
              <w:ind w:right="189"/>
              <w:jc w:val="center"/>
              <w:rPr>
                <w:sz w:val="22"/>
              </w:rPr>
            </w:pPr>
            <w:r>
              <w:rPr>
                <w:spacing w:val="-2"/>
                <w:sz w:val="22"/>
              </w:rPr>
              <w:t>.2629913</w:t>
            </w:r>
          </w:p>
        </w:tc>
        <w:tc>
          <w:tcPr>
            <w:tcW w:w="1387" w:type="dxa"/>
          </w:tcPr>
          <w:p>
            <w:pPr>
              <w:pStyle w:val="TableParagraph"/>
              <w:spacing w:line="233" w:lineRule="exact"/>
              <w:ind w:left="219"/>
              <w:rPr>
                <w:sz w:val="22"/>
              </w:rPr>
            </w:pPr>
            <w:r>
              <w:rPr>
                <w:spacing w:val="-2"/>
                <w:sz w:val="22"/>
              </w:rPr>
              <w:t>.7849705</w:t>
            </w:r>
          </w:p>
        </w:tc>
      </w:tr>
      <w:tr>
        <w:trPr>
          <w:trHeight w:val="252" w:hRule="atLeast"/>
        </w:trPr>
        <w:tc>
          <w:tcPr>
            <w:tcW w:w="2410" w:type="dxa"/>
            <w:tcBorders>
              <w:right w:val="single" w:sz="4" w:space="0" w:color="000000"/>
            </w:tcBorders>
          </w:tcPr>
          <w:p>
            <w:pPr>
              <w:pStyle w:val="TableParagraph"/>
              <w:spacing w:line="232" w:lineRule="exact"/>
              <w:ind w:right="101"/>
              <w:jc w:val="right"/>
              <w:rPr>
                <w:sz w:val="22"/>
              </w:rPr>
            </w:pPr>
            <w:r>
              <w:rPr>
                <w:spacing w:val="-5"/>
                <w:sz w:val="22"/>
              </w:rPr>
              <w:t>Sex</w:t>
            </w:r>
          </w:p>
        </w:tc>
        <w:tc>
          <w:tcPr>
            <w:tcW w:w="1312" w:type="dxa"/>
            <w:tcBorders>
              <w:left w:val="single" w:sz="4" w:space="0" w:color="000000"/>
            </w:tcBorders>
          </w:tcPr>
          <w:p>
            <w:pPr>
              <w:pStyle w:val="TableParagraph"/>
              <w:spacing w:line="232" w:lineRule="exact"/>
              <w:ind w:left="103"/>
              <w:rPr>
                <w:sz w:val="22"/>
              </w:rPr>
            </w:pPr>
            <w:r>
              <w:rPr>
                <w:spacing w:val="-2"/>
                <w:sz w:val="22"/>
              </w:rPr>
              <w:t>.2786231</w:t>
            </w:r>
          </w:p>
        </w:tc>
        <w:tc>
          <w:tcPr>
            <w:tcW w:w="1195" w:type="dxa"/>
          </w:tcPr>
          <w:p>
            <w:pPr>
              <w:pStyle w:val="TableParagraph"/>
              <w:spacing w:line="232" w:lineRule="exact"/>
              <w:ind w:left="214"/>
              <w:rPr>
                <w:sz w:val="22"/>
              </w:rPr>
            </w:pPr>
            <w:r>
              <w:rPr>
                <w:spacing w:val="-2"/>
                <w:sz w:val="22"/>
              </w:rPr>
              <w:t>.0855313</w:t>
            </w:r>
          </w:p>
        </w:tc>
        <w:tc>
          <w:tcPr>
            <w:tcW w:w="833" w:type="dxa"/>
          </w:tcPr>
          <w:p>
            <w:pPr>
              <w:pStyle w:val="TableParagraph"/>
              <w:spacing w:line="232" w:lineRule="exact"/>
              <w:ind w:left="152"/>
              <w:rPr>
                <w:sz w:val="22"/>
              </w:rPr>
            </w:pPr>
            <w:r>
              <w:rPr>
                <w:spacing w:val="-4"/>
                <w:sz w:val="22"/>
              </w:rPr>
              <w:t>3.26</w:t>
            </w:r>
          </w:p>
        </w:tc>
        <w:tc>
          <w:tcPr>
            <w:tcW w:w="844" w:type="dxa"/>
          </w:tcPr>
          <w:p>
            <w:pPr>
              <w:pStyle w:val="TableParagraph"/>
              <w:spacing w:line="232" w:lineRule="exact"/>
              <w:ind w:left="64" w:right="69"/>
              <w:jc w:val="center"/>
              <w:rPr>
                <w:sz w:val="22"/>
              </w:rPr>
            </w:pPr>
            <w:r>
              <w:rPr>
                <w:spacing w:val="-2"/>
                <w:sz w:val="22"/>
              </w:rPr>
              <w:t>0.001</w:t>
            </w:r>
          </w:p>
        </w:tc>
        <w:tc>
          <w:tcPr>
            <w:tcW w:w="1375" w:type="dxa"/>
          </w:tcPr>
          <w:p>
            <w:pPr>
              <w:pStyle w:val="TableParagraph"/>
              <w:spacing w:line="232" w:lineRule="exact"/>
              <w:ind w:right="189"/>
              <w:jc w:val="center"/>
              <w:rPr>
                <w:sz w:val="22"/>
              </w:rPr>
            </w:pPr>
            <w:r>
              <w:rPr>
                <w:spacing w:val="-2"/>
                <w:sz w:val="22"/>
              </w:rPr>
              <w:t>.1109847</w:t>
            </w:r>
          </w:p>
        </w:tc>
        <w:tc>
          <w:tcPr>
            <w:tcW w:w="1387" w:type="dxa"/>
          </w:tcPr>
          <w:p>
            <w:pPr>
              <w:pStyle w:val="TableParagraph"/>
              <w:spacing w:line="232" w:lineRule="exact"/>
              <w:ind w:left="219"/>
              <w:rPr>
                <w:sz w:val="22"/>
              </w:rPr>
            </w:pPr>
            <w:r>
              <w:rPr>
                <w:spacing w:val="-2"/>
                <w:sz w:val="22"/>
              </w:rPr>
              <w:t>.4462614</w:t>
            </w:r>
          </w:p>
        </w:tc>
      </w:tr>
      <w:tr>
        <w:trPr>
          <w:trHeight w:val="253" w:hRule="atLeast"/>
        </w:trPr>
        <w:tc>
          <w:tcPr>
            <w:tcW w:w="2410" w:type="dxa"/>
            <w:tcBorders>
              <w:right w:val="single" w:sz="4" w:space="0" w:color="000000"/>
            </w:tcBorders>
          </w:tcPr>
          <w:p>
            <w:pPr>
              <w:pStyle w:val="TableParagraph"/>
              <w:spacing w:line="233" w:lineRule="exact"/>
              <w:ind w:right="100"/>
              <w:jc w:val="right"/>
              <w:rPr>
                <w:sz w:val="22"/>
              </w:rPr>
            </w:pPr>
            <w:r>
              <w:rPr>
                <w:spacing w:val="-2"/>
                <w:sz w:val="22"/>
              </w:rPr>
              <w:t>marital</w:t>
            </w:r>
          </w:p>
        </w:tc>
        <w:tc>
          <w:tcPr>
            <w:tcW w:w="1312" w:type="dxa"/>
            <w:tcBorders>
              <w:left w:val="single" w:sz="4" w:space="0" w:color="000000"/>
            </w:tcBorders>
          </w:tcPr>
          <w:p>
            <w:pPr>
              <w:pStyle w:val="TableParagraph"/>
              <w:spacing w:line="233" w:lineRule="exact"/>
              <w:ind w:left="103"/>
              <w:rPr>
                <w:sz w:val="22"/>
              </w:rPr>
            </w:pPr>
            <w:r>
              <w:rPr>
                <w:spacing w:val="-4"/>
                <w:sz w:val="22"/>
              </w:rPr>
              <w:t>-</w:t>
            </w:r>
            <w:r>
              <w:rPr>
                <w:spacing w:val="-2"/>
                <w:sz w:val="22"/>
              </w:rPr>
              <w:t>.1972602</w:t>
            </w:r>
          </w:p>
        </w:tc>
        <w:tc>
          <w:tcPr>
            <w:tcW w:w="1195" w:type="dxa"/>
          </w:tcPr>
          <w:p>
            <w:pPr>
              <w:pStyle w:val="TableParagraph"/>
              <w:spacing w:line="233" w:lineRule="exact"/>
              <w:ind w:left="214"/>
              <w:rPr>
                <w:sz w:val="22"/>
              </w:rPr>
            </w:pPr>
            <w:r>
              <w:rPr>
                <w:spacing w:val="-2"/>
                <w:sz w:val="22"/>
              </w:rPr>
              <w:t>.1102654</w:t>
            </w:r>
          </w:p>
        </w:tc>
        <w:tc>
          <w:tcPr>
            <w:tcW w:w="833" w:type="dxa"/>
          </w:tcPr>
          <w:p>
            <w:pPr>
              <w:pStyle w:val="TableParagraph"/>
              <w:spacing w:line="233" w:lineRule="exact"/>
              <w:ind w:left="152"/>
              <w:rPr>
                <w:sz w:val="22"/>
              </w:rPr>
            </w:pPr>
            <w:r>
              <w:rPr>
                <w:spacing w:val="-4"/>
                <w:sz w:val="22"/>
              </w:rPr>
              <w:t>-1.79</w:t>
            </w:r>
          </w:p>
        </w:tc>
        <w:tc>
          <w:tcPr>
            <w:tcW w:w="844" w:type="dxa"/>
          </w:tcPr>
          <w:p>
            <w:pPr>
              <w:pStyle w:val="TableParagraph"/>
              <w:spacing w:line="233" w:lineRule="exact"/>
              <w:ind w:left="64" w:right="69"/>
              <w:jc w:val="center"/>
              <w:rPr>
                <w:sz w:val="22"/>
              </w:rPr>
            </w:pPr>
            <w:r>
              <w:rPr>
                <w:spacing w:val="-2"/>
                <w:sz w:val="22"/>
              </w:rPr>
              <w:t>0.074</w:t>
            </w:r>
          </w:p>
        </w:tc>
        <w:tc>
          <w:tcPr>
            <w:tcW w:w="1375" w:type="dxa"/>
          </w:tcPr>
          <w:p>
            <w:pPr>
              <w:pStyle w:val="TableParagraph"/>
              <w:spacing w:line="233" w:lineRule="exact"/>
              <w:ind w:right="119"/>
              <w:jc w:val="center"/>
              <w:rPr>
                <w:sz w:val="22"/>
              </w:rPr>
            </w:pPr>
            <w:r>
              <w:rPr>
                <w:spacing w:val="-4"/>
                <w:sz w:val="22"/>
              </w:rPr>
              <w:t>-</w:t>
            </w:r>
            <w:r>
              <w:rPr>
                <w:spacing w:val="-2"/>
                <w:sz w:val="22"/>
              </w:rPr>
              <w:t>.4133763</w:t>
            </w:r>
          </w:p>
        </w:tc>
        <w:tc>
          <w:tcPr>
            <w:tcW w:w="1387" w:type="dxa"/>
          </w:tcPr>
          <w:p>
            <w:pPr>
              <w:pStyle w:val="TableParagraph"/>
              <w:spacing w:line="233" w:lineRule="exact"/>
              <w:ind w:left="219"/>
              <w:rPr>
                <w:sz w:val="22"/>
              </w:rPr>
            </w:pPr>
            <w:r>
              <w:rPr>
                <w:spacing w:val="-2"/>
                <w:sz w:val="22"/>
              </w:rPr>
              <w:t>.018856</w:t>
            </w:r>
          </w:p>
        </w:tc>
      </w:tr>
      <w:tr>
        <w:trPr>
          <w:trHeight w:val="253" w:hRule="atLeast"/>
        </w:trPr>
        <w:tc>
          <w:tcPr>
            <w:tcW w:w="2410"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312" w:type="dxa"/>
            <w:tcBorders>
              <w:left w:val="single" w:sz="4" w:space="0" w:color="000000"/>
            </w:tcBorders>
          </w:tcPr>
          <w:p>
            <w:pPr>
              <w:pStyle w:val="TableParagraph"/>
              <w:spacing w:line="233" w:lineRule="exact"/>
              <w:ind w:left="103"/>
              <w:rPr>
                <w:sz w:val="22"/>
              </w:rPr>
            </w:pPr>
            <w:r>
              <w:rPr>
                <w:spacing w:val="-2"/>
                <w:sz w:val="22"/>
              </w:rPr>
              <w:t>.0094563</w:t>
            </w:r>
          </w:p>
        </w:tc>
        <w:tc>
          <w:tcPr>
            <w:tcW w:w="1195" w:type="dxa"/>
          </w:tcPr>
          <w:p>
            <w:pPr>
              <w:pStyle w:val="TableParagraph"/>
              <w:spacing w:line="233" w:lineRule="exact"/>
              <w:ind w:left="214"/>
              <w:rPr>
                <w:sz w:val="22"/>
              </w:rPr>
            </w:pPr>
            <w:r>
              <w:rPr>
                <w:spacing w:val="-2"/>
                <w:sz w:val="22"/>
              </w:rPr>
              <w:t>.0106883</w:t>
            </w:r>
          </w:p>
        </w:tc>
        <w:tc>
          <w:tcPr>
            <w:tcW w:w="833" w:type="dxa"/>
          </w:tcPr>
          <w:p>
            <w:pPr>
              <w:pStyle w:val="TableParagraph"/>
              <w:spacing w:line="233" w:lineRule="exact"/>
              <w:ind w:left="152"/>
              <w:rPr>
                <w:sz w:val="22"/>
              </w:rPr>
            </w:pPr>
            <w:r>
              <w:rPr>
                <w:spacing w:val="-4"/>
                <w:sz w:val="22"/>
              </w:rPr>
              <w:t>0.88</w:t>
            </w:r>
          </w:p>
        </w:tc>
        <w:tc>
          <w:tcPr>
            <w:tcW w:w="844" w:type="dxa"/>
          </w:tcPr>
          <w:p>
            <w:pPr>
              <w:pStyle w:val="TableParagraph"/>
              <w:spacing w:line="233" w:lineRule="exact"/>
              <w:ind w:left="64" w:right="69"/>
              <w:jc w:val="center"/>
              <w:rPr>
                <w:sz w:val="22"/>
              </w:rPr>
            </w:pPr>
            <w:r>
              <w:rPr>
                <w:spacing w:val="-2"/>
                <w:sz w:val="22"/>
              </w:rPr>
              <w:t>0.376</w:t>
            </w:r>
          </w:p>
        </w:tc>
        <w:tc>
          <w:tcPr>
            <w:tcW w:w="1375" w:type="dxa"/>
          </w:tcPr>
          <w:p>
            <w:pPr>
              <w:pStyle w:val="TableParagraph"/>
              <w:spacing w:line="233" w:lineRule="exact"/>
              <w:ind w:right="119"/>
              <w:jc w:val="center"/>
              <w:rPr>
                <w:sz w:val="22"/>
              </w:rPr>
            </w:pPr>
            <w:r>
              <w:rPr>
                <w:spacing w:val="-4"/>
                <w:sz w:val="22"/>
              </w:rPr>
              <w:t>-</w:t>
            </w:r>
            <w:r>
              <w:rPr>
                <w:spacing w:val="-2"/>
                <w:sz w:val="22"/>
              </w:rPr>
              <w:t>.0114924</w:t>
            </w:r>
          </w:p>
        </w:tc>
        <w:tc>
          <w:tcPr>
            <w:tcW w:w="1387" w:type="dxa"/>
          </w:tcPr>
          <w:p>
            <w:pPr>
              <w:pStyle w:val="TableParagraph"/>
              <w:spacing w:line="233" w:lineRule="exact"/>
              <w:ind w:left="219"/>
              <w:rPr>
                <w:sz w:val="22"/>
              </w:rPr>
            </w:pPr>
            <w:r>
              <w:rPr>
                <w:spacing w:val="-2"/>
                <w:sz w:val="22"/>
              </w:rPr>
              <w:t>.030405</w:t>
            </w:r>
          </w:p>
        </w:tc>
      </w:tr>
      <w:tr>
        <w:trPr>
          <w:trHeight w:val="253" w:hRule="atLeast"/>
        </w:trPr>
        <w:tc>
          <w:tcPr>
            <w:tcW w:w="2410" w:type="dxa"/>
            <w:tcBorders>
              <w:right w:val="single" w:sz="4" w:space="0" w:color="000000"/>
            </w:tcBorders>
          </w:tcPr>
          <w:p>
            <w:pPr>
              <w:pStyle w:val="TableParagraph"/>
              <w:spacing w:line="233" w:lineRule="exact"/>
              <w:ind w:right="101"/>
              <w:jc w:val="right"/>
              <w:rPr>
                <w:sz w:val="22"/>
              </w:rPr>
            </w:pPr>
            <w:r>
              <w:rPr>
                <w:spacing w:val="-4"/>
                <w:sz w:val="22"/>
              </w:rPr>
              <w:t>seed</w:t>
            </w:r>
          </w:p>
        </w:tc>
        <w:tc>
          <w:tcPr>
            <w:tcW w:w="1312" w:type="dxa"/>
            <w:tcBorders>
              <w:left w:val="single" w:sz="4" w:space="0" w:color="000000"/>
            </w:tcBorders>
          </w:tcPr>
          <w:p>
            <w:pPr>
              <w:pStyle w:val="TableParagraph"/>
              <w:spacing w:line="233" w:lineRule="exact"/>
              <w:ind w:left="103"/>
              <w:rPr>
                <w:sz w:val="22"/>
              </w:rPr>
            </w:pPr>
            <w:r>
              <w:rPr>
                <w:spacing w:val="-2"/>
                <w:sz w:val="22"/>
              </w:rPr>
              <w:t>.2842539</w:t>
            </w:r>
          </w:p>
        </w:tc>
        <w:tc>
          <w:tcPr>
            <w:tcW w:w="1195" w:type="dxa"/>
          </w:tcPr>
          <w:p>
            <w:pPr>
              <w:pStyle w:val="TableParagraph"/>
              <w:spacing w:line="233" w:lineRule="exact"/>
              <w:ind w:left="214"/>
              <w:rPr>
                <w:sz w:val="22"/>
              </w:rPr>
            </w:pPr>
            <w:r>
              <w:rPr>
                <w:spacing w:val="-2"/>
                <w:sz w:val="22"/>
              </w:rPr>
              <w:t>.1009739</w:t>
            </w:r>
          </w:p>
        </w:tc>
        <w:tc>
          <w:tcPr>
            <w:tcW w:w="833" w:type="dxa"/>
          </w:tcPr>
          <w:p>
            <w:pPr>
              <w:pStyle w:val="TableParagraph"/>
              <w:spacing w:line="233" w:lineRule="exact"/>
              <w:ind w:left="152"/>
              <w:rPr>
                <w:sz w:val="22"/>
              </w:rPr>
            </w:pPr>
            <w:r>
              <w:rPr>
                <w:spacing w:val="-4"/>
                <w:sz w:val="22"/>
              </w:rPr>
              <w:t>2.82</w:t>
            </w:r>
          </w:p>
        </w:tc>
        <w:tc>
          <w:tcPr>
            <w:tcW w:w="844" w:type="dxa"/>
          </w:tcPr>
          <w:p>
            <w:pPr>
              <w:pStyle w:val="TableParagraph"/>
              <w:spacing w:line="233" w:lineRule="exact"/>
              <w:ind w:left="64" w:right="69"/>
              <w:jc w:val="center"/>
              <w:rPr>
                <w:sz w:val="22"/>
              </w:rPr>
            </w:pPr>
            <w:r>
              <w:rPr>
                <w:spacing w:val="-2"/>
                <w:sz w:val="22"/>
              </w:rPr>
              <w:t>0.005</w:t>
            </w:r>
          </w:p>
        </w:tc>
        <w:tc>
          <w:tcPr>
            <w:tcW w:w="1375" w:type="dxa"/>
          </w:tcPr>
          <w:p>
            <w:pPr>
              <w:pStyle w:val="TableParagraph"/>
              <w:spacing w:line="233" w:lineRule="exact"/>
              <w:ind w:right="189"/>
              <w:jc w:val="center"/>
              <w:rPr>
                <w:sz w:val="22"/>
              </w:rPr>
            </w:pPr>
            <w:r>
              <w:rPr>
                <w:spacing w:val="-2"/>
                <w:sz w:val="22"/>
              </w:rPr>
              <w:t>.0863487</w:t>
            </w:r>
          </w:p>
        </w:tc>
        <w:tc>
          <w:tcPr>
            <w:tcW w:w="1387" w:type="dxa"/>
          </w:tcPr>
          <w:p>
            <w:pPr>
              <w:pStyle w:val="TableParagraph"/>
              <w:spacing w:line="233" w:lineRule="exact"/>
              <w:ind w:left="219"/>
              <w:rPr>
                <w:sz w:val="22"/>
              </w:rPr>
            </w:pPr>
            <w:r>
              <w:rPr>
                <w:spacing w:val="-2"/>
                <w:sz w:val="22"/>
              </w:rPr>
              <w:t>.4821592</w:t>
            </w:r>
          </w:p>
        </w:tc>
      </w:tr>
      <w:tr>
        <w:trPr>
          <w:trHeight w:val="253" w:hRule="atLeast"/>
        </w:trPr>
        <w:tc>
          <w:tcPr>
            <w:tcW w:w="2410" w:type="dxa"/>
            <w:tcBorders>
              <w:right w:val="single" w:sz="4" w:space="0" w:color="000000"/>
            </w:tcBorders>
          </w:tcPr>
          <w:p>
            <w:pPr>
              <w:pStyle w:val="TableParagraph"/>
              <w:spacing w:line="233" w:lineRule="exact"/>
              <w:ind w:right="102"/>
              <w:jc w:val="right"/>
              <w:rPr>
                <w:sz w:val="22"/>
              </w:rPr>
            </w:pPr>
            <w:r>
              <w:rPr>
                <w:spacing w:val="-2"/>
                <w:sz w:val="22"/>
              </w:rPr>
              <w:t>Shangi</w:t>
            </w:r>
          </w:p>
        </w:tc>
        <w:tc>
          <w:tcPr>
            <w:tcW w:w="1312" w:type="dxa"/>
            <w:tcBorders>
              <w:left w:val="single" w:sz="4" w:space="0" w:color="000000"/>
            </w:tcBorders>
          </w:tcPr>
          <w:p>
            <w:pPr>
              <w:pStyle w:val="TableParagraph"/>
              <w:spacing w:line="233" w:lineRule="exact"/>
              <w:ind w:left="103"/>
              <w:rPr>
                <w:sz w:val="22"/>
              </w:rPr>
            </w:pPr>
            <w:r>
              <w:rPr>
                <w:spacing w:val="-2"/>
                <w:sz w:val="22"/>
              </w:rPr>
              <w:t>.3454515</w:t>
            </w:r>
          </w:p>
        </w:tc>
        <w:tc>
          <w:tcPr>
            <w:tcW w:w="1195" w:type="dxa"/>
          </w:tcPr>
          <w:p>
            <w:pPr>
              <w:pStyle w:val="TableParagraph"/>
              <w:spacing w:line="233" w:lineRule="exact"/>
              <w:ind w:left="214"/>
              <w:rPr>
                <w:sz w:val="22"/>
              </w:rPr>
            </w:pPr>
            <w:r>
              <w:rPr>
                <w:spacing w:val="-2"/>
                <w:sz w:val="22"/>
              </w:rPr>
              <w:t>.1725882</w:t>
            </w:r>
          </w:p>
        </w:tc>
        <w:tc>
          <w:tcPr>
            <w:tcW w:w="833" w:type="dxa"/>
          </w:tcPr>
          <w:p>
            <w:pPr>
              <w:pStyle w:val="TableParagraph"/>
              <w:spacing w:line="233" w:lineRule="exact"/>
              <w:ind w:left="152"/>
              <w:rPr>
                <w:sz w:val="22"/>
              </w:rPr>
            </w:pPr>
            <w:r>
              <w:rPr>
                <w:spacing w:val="-4"/>
                <w:sz w:val="22"/>
              </w:rPr>
              <w:t>2.00</w:t>
            </w:r>
          </w:p>
        </w:tc>
        <w:tc>
          <w:tcPr>
            <w:tcW w:w="844" w:type="dxa"/>
          </w:tcPr>
          <w:p>
            <w:pPr>
              <w:pStyle w:val="TableParagraph"/>
              <w:spacing w:line="233" w:lineRule="exact"/>
              <w:ind w:left="64" w:right="69"/>
              <w:jc w:val="center"/>
              <w:rPr>
                <w:sz w:val="22"/>
              </w:rPr>
            </w:pPr>
            <w:r>
              <w:rPr>
                <w:spacing w:val="-2"/>
                <w:sz w:val="22"/>
              </w:rPr>
              <w:t>0.045</w:t>
            </w:r>
          </w:p>
        </w:tc>
        <w:tc>
          <w:tcPr>
            <w:tcW w:w="1375" w:type="dxa"/>
          </w:tcPr>
          <w:p>
            <w:pPr>
              <w:pStyle w:val="TableParagraph"/>
              <w:spacing w:line="233" w:lineRule="exact"/>
              <w:ind w:right="189"/>
              <w:jc w:val="center"/>
              <w:rPr>
                <w:sz w:val="22"/>
              </w:rPr>
            </w:pPr>
            <w:r>
              <w:rPr>
                <w:spacing w:val="-2"/>
                <w:sz w:val="22"/>
              </w:rPr>
              <w:t>.0071849</w:t>
            </w:r>
          </w:p>
        </w:tc>
        <w:tc>
          <w:tcPr>
            <w:tcW w:w="1387" w:type="dxa"/>
          </w:tcPr>
          <w:p>
            <w:pPr>
              <w:pStyle w:val="TableParagraph"/>
              <w:spacing w:line="233" w:lineRule="exact"/>
              <w:ind w:left="219"/>
              <w:rPr>
                <w:sz w:val="22"/>
              </w:rPr>
            </w:pPr>
            <w:r>
              <w:rPr>
                <w:spacing w:val="-2"/>
                <w:sz w:val="22"/>
              </w:rPr>
              <w:t>.6837182</w:t>
            </w:r>
          </w:p>
        </w:tc>
      </w:tr>
      <w:tr>
        <w:trPr>
          <w:trHeight w:val="252" w:hRule="atLeast"/>
        </w:trPr>
        <w:tc>
          <w:tcPr>
            <w:tcW w:w="2410" w:type="dxa"/>
            <w:tcBorders>
              <w:right w:val="single" w:sz="4" w:space="0" w:color="000000"/>
            </w:tcBorders>
          </w:tcPr>
          <w:p>
            <w:pPr>
              <w:pStyle w:val="TableParagraph"/>
              <w:spacing w:line="232" w:lineRule="exact"/>
              <w:ind w:right="102"/>
              <w:jc w:val="right"/>
              <w:rPr>
                <w:sz w:val="22"/>
              </w:rPr>
            </w:pPr>
            <w:r>
              <w:rPr>
                <w:spacing w:val="-2"/>
                <w:sz w:val="22"/>
              </w:rPr>
              <w:t>lpotato_years</w:t>
            </w:r>
          </w:p>
        </w:tc>
        <w:tc>
          <w:tcPr>
            <w:tcW w:w="1312" w:type="dxa"/>
            <w:tcBorders>
              <w:left w:val="single" w:sz="4" w:space="0" w:color="000000"/>
            </w:tcBorders>
          </w:tcPr>
          <w:p>
            <w:pPr>
              <w:pStyle w:val="TableParagraph"/>
              <w:spacing w:line="232" w:lineRule="exact"/>
              <w:ind w:left="103"/>
              <w:rPr>
                <w:sz w:val="22"/>
              </w:rPr>
            </w:pPr>
            <w:r>
              <w:rPr>
                <w:spacing w:val="-2"/>
                <w:sz w:val="22"/>
              </w:rPr>
              <w:t>.2630595</w:t>
            </w:r>
          </w:p>
        </w:tc>
        <w:tc>
          <w:tcPr>
            <w:tcW w:w="1195" w:type="dxa"/>
          </w:tcPr>
          <w:p>
            <w:pPr>
              <w:pStyle w:val="TableParagraph"/>
              <w:spacing w:line="232" w:lineRule="exact"/>
              <w:ind w:left="214"/>
              <w:rPr>
                <w:sz w:val="22"/>
              </w:rPr>
            </w:pPr>
            <w:r>
              <w:rPr>
                <w:spacing w:val="-2"/>
                <w:sz w:val="22"/>
              </w:rPr>
              <w:t>.3010279</w:t>
            </w:r>
          </w:p>
        </w:tc>
        <w:tc>
          <w:tcPr>
            <w:tcW w:w="833" w:type="dxa"/>
          </w:tcPr>
          <w:p>
            <w:pPr>
              <w:pStyle w:val="TableParagraph"/>
              <w:spacing w:line="232" w:lineRule="exact"/>
              <w:ind w:left="152"/>
              <w:rPr>
                <w:sz w:val="22"/>
              </w:rPr>
            </w:pPr>
            <w:r>
              <w:rPr>
                <w:spacing w:val="-4"/>
                <w:sz w:val="22"/>
              </w:rPr>
              <w:t>0.87</w:t>
            </w:r>
          </w:p>
        </w:tc>
        <w:tc>
          <w:tcPr>
            <w:tcW w:w="844" w:type="dxa"/>
          </w:tcPr>
          <w:p>
            <w:pPr>
              <w:pStyle w:val="TableParagraph"/>
              <w:spacing w:line="232" w:lineRule="exact"/>
              <w:ind w:left="64" w:right="69"/>
              <w:jc w:val="center"/>
              <w:rPr>
                <w:sz w:val="22"/>
              </w:rPr>
            </w:pPr>
            <w:r>
              <w:rPr>
                <w:spacing w:val="-2"/>
                <w:sz w:val="22"/>
              </w:rPr>
              <w:t>0.382</w:t>
            </w:r>
          </w:p>
        </w:tc>
        <w:tc>
          <w:tcPr>
            <w:tcW w:w="1375" w:type="dxa"/>
          </w:tcPr>
          <w:p>
            <w:pPr>
              <w:pStyle w:val="TableParagraph"/>
              <w:spacing w:line="232" w:lineRule="exact"/>
              <w:ind w:right="119"/>
              <w:jc w:val="center"/>
              <w:rPr>
                <w:sz w:val="22"/>
              </w:rPr>
            </w:pPr>
            <w:r>
              <w:rPr>
                <w:spacing w:val="-4"/>
                <w:sz w:val="22"/>
              </w:rPr>
              <w:t>-</w:t>
            </w:r>
            <w:r>
              <w:rPr>
                <w:spacing w:val="-2"/>
                <w:sz w:val="22"/>
              </w:rPr>
              <w:t>.3269443</w:t>
            </w:r>
          </w:p>
        </w:tc>
        <w:tc>
          <w:tcPr>
            <w:tcW w:w="1387" w:type="dxa"/>
          </w:tcPr>
          <w:p>
            <w:pPr>
              <w:pStyle w:val="TableParagraph"/>
              <w:spacing w:line="232" w:lineRule="exact"/>
              <w:ind w:left="219"/>
              <w:rPr>
                <w:sz w:val="22"/>
              </w:rPr>
            </w:pPr>
            <w:r>
              <w:rPr>
                <w:spacing w:val="-2"/>
                <w:sz w:val="22"/>
              </w:rPr>
              <w:t>.8530633</w:t>
            </w:r>
          </w:p>
        </w:tc>
      </w:tr>
      <w:tr>
        <w:trPr>
          <w:trHeight w:val="253" w:hRule="atLeast"/>
        </w:trPr>
        <w:tc>
          <w:tcPr>
            <w:tcW w:w="2410" w:type="dxa"/>
            <w:tcBorders>
              <w:right w:val="single" w:sz="4" w:space="0" w:color="000000"/>
            </w:tcBorders>
          </w:tcPr>
          <w:p>
            <w:pPr>
              <w:pStyle w:val="TableParagraph"/>
              <w:spacing w:line="233" w:lineRule="exact"/>
              <w:ind w:right="102"/>
              <w:jc w:val="right"/>
              <w:rPr>
                <w:sz w:val="22"/>
              </w:rPr>
            </w:pPr>
            <w:r>
              <w:rPr>
                <w:spacing w:val="-2"/>
                <w:sz w:val="22"/>
              </w:rPr>
              <w:t>lpotato_years_sq</w:t>
            </w:r>
          </w:p>
        </w:tc>
        <w:tc>
          <w:tcPr>
            <w:tcW w:w="1312" w:type="dxa"/>
            <w:tcBorders>
              <w:left w:val="single" w:sz="4" w:space="0" w:color="000000"/>
            </w:tcBorders>
          </w:tcPr>
          <w:p>
            <w:pPr>
              <w:pStyle w:val="TableParagraph"/>
              <w:spacing w:line="233" w:lineRule="exact"/>
              <w:ind w:left="158"/>
              <w:rPr>
                <w:sz w:val="22"/>
              </w:rPr>
            </w:pPr>
            <w:r>
              <w:rPr>
                <w:spacing w:val="-4"/>
                <w:sz w:val="22"/>
              </w:rPr>
              <w:t>-</w:t>
            </w:r>
            <w:r>
              <w:rPr>
                <w:spacing w:val="-2"/>
                <w:sz w:val="22"/>
              </w:rPr>
              <w:t>.0937964</w:t>
            </w:r>
          </w:p>
        </w:tc>
        <w:tc>
          <w:tcPr>
            <w:tcW w:w="1195" w:type="dxa"/>
          </w:tcPr>
          <w:p>
            <w:pPr>
              <w:pStyle w:val="TableParagraph"/>
              <w:spacing w:line="233" w:lineRule="exact"/>
              <w:ind w:left="214"/>
              <w:rPr>
                <w:sz w:val="22"/>
              </w:rPr>
            </w:pPr>
            <w:r>
              <w:rPr>
                <w:spacing w:val="-2"/>
                <w:sz w:val="22"/>
              </w:rPr>
              <w:t>.0680029</w:t>
            </w:r>
          </w:p>
        </w:tc>
        <w:tc>
          <w:tcPr>
            <w:tcW w:w="833" w:type="dxa"/>
          </w:tcPr>
          <w:p>
            <w:pPr>
              <w:pStyle w:val="TableParagraph"/>
              <w:spacing w:line="233" w:lineRule="exact"/>
              <w:ind w:left="152"/>
              <w:rPr>
                <w:sz w:val="22"/>
              </w:rPr>
            </w:pPr>
            <w:r>
              <w:rPr>
                <w:spacing w:val="-4"/>
                <w:sz w:val="22"/>
              </w:rPr>
              <w:t>-1.38</w:t>
            </w:r>
          </w:p>
        </w:tc>
        <w:tc>
          <w:tcPr>
            <w:tcW w:w="844" w:type="dxa"/>
          </w:tcPr>
          <w:p>
            <w:pPr>
              <w:pStyle w:val="TableParagraph"/>
              <w:spacing w:line="233" w:lineRule="exact"/>
              <w:ind w:left="64" w:right="69"/>
              <w:jc w:val="center"/>
              <w:rPr>
                <w:sz w:val="22"/>
              </w:rPr>
            </w:pPr>
            <w:r>
              <w:rPr>
                <w:spacing w:val="-2"/>
                <w:sz w:val="22"/>
              </w:rPr>
              <w:t>0.168</w:t>
            </w:r>
          </w:p>
        </w:tc>
        <w:tc>
          <w:tcPr>
            <w:tcW w:w="1375" w:type="dxa"/>
          </w:tcPr>
          <w:p>
            <w:pPr>
              <w:pStyle w:val="TableParagraph"/>
              <w:spacing w:line="233" w:lineRule="exact"/>
              <w:ind w:right="119"/>
              <w:jc w:val="center"/>
              <w:rPr>
                <w:sz w:val="22"/>
              </w:rPr>
            </w:pPr>
            <w:r>
              <w:rPr>
                <w:spacing w:val="-4"/>
                <w:sz w:val="22"/>
              </w:rPr>
              <w:t>-</w:t>
            </w:r>
            <w:r>
              <w:rPr>
                <w:spacing w:val="-2"/>
                <w:sz w:val="22"/>
              </w:rPr>
              <w:t>.2270796</w:t>
            </w:r>
          </w:p>
        </w:tc>
        <w:tc>
          <w:tcPr>
            <w:tcW w:w="1387" w:type="dxa"/>
          </w:tcPr>
          <w:p>
            <w:pPr>
              <w:pStyle w:val="TableParagraph"/>
              <w:spacing w:line="233" w:lineRule="exact"/>
              <w:ind w:left="219"/>
              <w:rPr>
                <w:sz w:val="22"/>
              </w:rPr>
            </w:pPr>
            <w:r>
              <w:rPr>
                <w:spacing w:val="-2"/>
                <w:sz w:val="22"/>
              </w:rPr>
              <w:t>.0394867</w:t>
            </w:r>
          </w:p>
        </w:tc>
      </w:tr>
      <w:tr>
        <w:trPr>
          <w:trHeight w:val="253" w:hRule="atLeast"/>
        </w:trPr>
        <w:tc>
          <w:tcPr>
            <w:tcW w:w="2410" w:type="dxa"/>
            <w:tcBorders>
              <w:right w:val="single" w:sz="4" w:space="0" w:color="000000"/>
            </w:tcBorders>
          </w:tcPr>
          <w:p>
            <w:pPr>
              <w:pStyle w:val="TableParagraph"/>
              <w:spacing w:line="233" w:lineRule="exact"/>
              <w:ind w:right="101"/>
              <w:jc w:val="right"/>
              <w:rPr>
                <w:sz w:val="22"/>
              </w:rPr>
            </w:pPr>
            <w:r>
              <w:rPr>
                <w:spacing w:val="-2"/>
                <w:sz w:val="22"/>
              </w:rPr>
              <w:t>shock_floods</w:t>
            </w:r>
          </w:p>
        </w:tc>
        <w:tc>
          <w:tcPr>
            <w:tcW w:w="1312" w:type="dxa"/>
            <w:tcBorders>
              <w:left w:val="single" w:sz="4" w:space="0" w:color="000000"/>
            </w:tcBorders>
          </w:tcPr>
          <w:p>
            <w:pPr>
              <w:pStyle w:val="TableParagraph"/>
              <w:spacing w:line="233" w:lineRule="exact"/>
              <w:ind w:left="103"/>
              <w:rPr>
                <w:sz w:val="22"/>
              </w:rPr>
            </w:pPr>
            <w:r>
              <w:rPr>
                <w:spacing w:val="-4"/>
                <w:sz w:val="22"/>
              </w:rPr>
              <w:t>-</w:t>
            </w:r>
            <w:r>
              <w:rPr>
                <w:spacing w:val="-2"/>
                <w:sz w:val="22"/>
              </w:rPr>
              <w:t>.8342879</w:t>
            </w:r>
          </w:p>
        </w:tc>
        <w:tc>
          <w:tcPr>
            <w:tcW w:w="1195" w:type="dxa"/>
          </w:tcPr>
          <w:p>
            <w:pPr>
              <w:pStyle w:val="TableParagraph"/>
              <w:spacing w:line="233" w:lineRule="exact"/>
              <w:ind w:left="214"/>
              <w:rPr>
                <w:sz w:val="22"/>
              </w:rPr>
            </w:pPr>
            <w:r>
              <w:rPr>
                <w:spacing w:val="-2"/>
                <w:sz w:val="22"/>
              </w:rPr>
              <w:t>.3813727</w:t>
            </w:r>
          </w:p>
        </w:tc>
        <w:tc>
          <w:tcPr>
            <w:tcW w:w="833" w:type="dxa"/>
          </w:tcPr>
          <w:p>
            <w:pPr>
              <w:pStyle w:val="TableParagraph"/>
              <w:spacing w:line="233" w:lineRule="exact"/>
              <w:ind w:left="152"/>
              <w:rPr>
                <w:sz w:val="22"/>
              </w:rPr>
            </w:pPr>
            <w:r>
              <w:rPr>
                <w:spacing w:val="-4"/>
                <w:sz w:val="22"/>
              </w:rPr>
              <w:t>-2.19</w:t>
            </w:r>
          </w:p>
        </w:tc>
        <w:tc>
          <w:tcPr>
            <w:tcW w:w="844" w:type="dxa"/>
          </w:tcPr>
          <w:p>
            <w:pPr>
              <w:pStyle w:val="TableParagraph"/>
              <w:spacing w:line="233" w:lineRule="exact"/>
              <w:ind w:left="64" w:right="69"/>
              <w:jc w:val="center"/>
              <w:rPr>
                <w:sz w:val="22"/>
              </w:rPr>
            </w:pPr>
            <w:r>
              <w:rPr>
                <w:spacing w:val="-2"/>
                <w:sz w:val="22"/>
              </w:rPr>
              <w:t>0.029</w:t>
            </w:r>
          </w:p>
        </w:tc>
        <w:tc>
          <w:tcPr>
            <w:tcW w:w="1375" w:type="dxa"/>
          </w:tcPr>
          <w:p>
            <w:pPr>
              <w:pStyle w:val="TableParagraph"/>
              <w:spacing w:line="233" w:lineRule="exact"/>
              <w:ind w:right="119"/>
              <w:jc w:val="center"/>
              <w:rPr>
                <w:sz w:val="22"/>
              </w:rPr>
            </w:pPr>
            <w:r>
              <w:rPr>
                <w:spacing w:val="-4"/>
                <w:sz w:val="22"/>
              </w:rPr>
              <w:t>-</w:t>
            </w:r>
            <w:r>
              <w:rPr>
                <w:spacing w:val="-2"/>
                <w:sz w:val="22"/>
              </w:rPr>
              <w:t>1.581765</w:t>
            </w:r>
          </w:p>
        </w:tc>
        <w:tc>
          <w:tcPr>
            <w:tcW w:w="1387" w:type="dxa"/>
          </w:tcPr>
          <w:p>
            <w:pPr>
              <w:pStyle w:val="TableParagraph"/>
              <w:spacing w:line="233" w:lineRule="exact"/>
              <w:ind w:left="219"/>
              <w:rPr>
                <w:sz w:val="22"/>
              </w:rPr>
            </w:pPr>
            <w:r>
              <w:rPr>
                <w:spacing w:val="-4"/>
                <w:sz w:val="22"/>
              </w:rPr>
              <w:t>-</w:t>
            </w:r>
            <w:r>
              <w:rPr>
                <w:spacing w:val="-2"/>
                <w:sz w:val="22"/>
              </w:rPr>
              <w:t>.0868111</w:t>
            </w:r>
          </w:p>
        </w:tc>
      </w:tr>
      <w:tr>
        <w:trPr>
          <w:trHeight w:val="253" w:hRule="atLeast"/>
        </w:trPr>
        <w:tc>
          <w:tcPr>
            <w:tcW w:w="2410" w:type="dxa"/>
            <w:tcBorders>
              <w:right w:val="single" w:sz="4" w:space="0" w:color="000000"/>
            </w:tcBorders>
          </w:tcPr>
          <w:p>
            <w:pPr>
              <w:pStyle w:val="TableParagraph"/>
              <w:spacing w:line="233" w:lineRule="exact"/>
              <w:ind w:right="102"/>
              <w:jc w:val="right"/>
              <w:rPr>
                <w:sz w:val="22"/>
              </w:rPr>
            </w:pPr>
            <w:r>
              <w:rPr>
                <w:spacing w:val="-2"/>
                <w:sz w:val="22"/>
              </w:rPr>
              <w:t>shock_drought</w:t>
            </w:r>
          </w:p>
        </w:tc>
        <w:tc>
          <w:tcPr>
            <w:tcW w:w="1312" w:type="dxa"/>
            <w:tcBorders>
              <w:left w:val="single" w:sz="4" w:space="0" w:color="000000"/>
            </w:tcBorders>
          </w:tcPr>
          <w:p>
            <w:pPr>
              <w:pStyle w:val="TableParagraph"/>
              <w:spacing w:line="233" w:lineRule="exact"/>
              <w:ind w:left="158"/>
              <w:rPr>
                <w:sz w:val="22"/>
              </w:rPr>
            </w:pPr>
            <w:r>
              <w:rPr>
                <w:spacing w:val="-4"/>
                <w:sz w:val="22"/>
              </w:rPr>
              <w:t>-</w:t>
            </w:r>
            <w:r>
              <w:rPr>
                <w:spacing w:val="-2"/>
                <w:sz w:val="22"/>
              </w:rPr>
              <w:t>.2287157</w:t>
            </w:r>
          </w:p>
        </w:tc>
        <w:tc>
          <w:tcPr>
            <w:tcW w:w="1195" w:type="dxa"/>
          </w:tcPr>
          <w:p>
            <w:pPr>
              <w:pStyle w:val="TableParagraph"/>
              <w:spacing w:line="233" w:lineRule="exact"/>
              <w:ind w:left="214"/>
              <w:rPr>
                <w:sz w:val="22"/>
              </w:rPr>
            </w:pPr>
            <w:r>
              <w:rPr>
                <w:spacing w:val="-2"/>
                <w:sz w:val="22"/>
              </w:rPr>
              <w:t>.1542494</w:t>
            </w:r>
          </w:p>
        </w:tc>
        <w:tc>
          <w:tcPr>
            <w:tcW w:w="833" w:type="dxa"/>
          </w:tcPr>
          <w:p>
            <w:pPr>
              <w:pStyle w:val="TableParagraph"/>
              <w:spacing w:line="233" w:lineRule="exact"/>
              <w:ind w:left="208"/>
              <w:rPr>
                <w:sz w:val="22"/>
              </w:rPr>
            </w:pPr>
            <w:r>
              <w:rPr>
                <w:spacing w:val="-4"/>
                <w:sz w:val="22"/>
              </w:rPr>
              <w:t>-1.48</w:t>
            </w:r>
          </w:p>
        </w:tc>
        <w:tc>
          <w:tcPr>
            <w:tcW w:w="844" w:type="dxa"/>
          </w:tcPr>
          <w:p>
            <w:pPr>
              <w:pStyle w:val="TableParagraph"/>
              <w:spacing w:line="233" w:lineRule="exact"/>
              <w:ind w:left="64" w:right="69"/>
              <w:jc w:val="center"/>
              <w:rPr>
                <w:sz w:val="22"/>
              </w:rPr>
            </w:pPr>
            <w:r>
              <w:rPr>
                <w:spacing w:val="-2"/>
                <w:sz w:val="22"/>
              </w:rPr>
              <w:t>0.138</w:t>
            </w:r>
          </w:p>
        </w:tc>
        <w:tc>
          <w:tcPr>
            <w:tcW w:w="1375" w:type="dxa"/>
          </w:tcPr>
          <w:p>
            <w:pPr>
              <w:pStyle w:val="TableParagraph"/>
              <w:spacing w:line="233" w:lineRule="exact"/>
              <w:ind w:right="230"/>
              <w:jc w:val="center"/>
              <w:rPr>
                <w:sz w:val="22"/>
              </w:rPr>
            </w:pPr>
            <w:r>
              <w:rPr>
                <w:spacing w:val="-4"/>
                <w:sz w:val="22"/>
              </w:rPr>
              <w:t>-</w:t>
            </w:r>
            <w:r>
              <w:rPr>
                <w:spacing w:val="-2"/>
                <w:sz w:val="22"/>
              </w:rPr>
              <w:t>.531039</w:t>
            </w:r>
          </w:p>
        </w:tc>
        <w:tc>
          <w:tcPr>
            <w:tcW w:w="1387" w:type="dxa"/>
          </w:tcPr>
          <w:p>
            <w:pPr>
              <w:pStyle w:val="TableParagraph"/>
              <w:spacing w:line="233" w:lineRule="exact"/>
              <w:ind w:left="219"/>
              <w:rPr>
                <w:sz w:val="22"/>
              </w:rPr>
            </w:pPr>
            <w:r>
              <w:rPr>
                <w:spacing w:val="-2"/>
                <w:sz w:val="22"/>
              </w:rPr>
              <w:t>.0736076</w:t>
            </w:r>
          </w:p>
        </w:tc>
      </w:tr>
      <w:tr>
        <w:trPr>
          <w:trHeight w:val="253" w:hRule="atLeast"/>
        </w:trPr>
        <w:tc>
          <w:tcPr>
            <w:tcW w:w="2410" w:type="dxa"/>
            <w:tcBorders>
              <w:right w:val="single" w:sz="4" w:space="0" w:color="000000"/>
            </w:tcBorders>
          </w:tcPr>
          <w:p>
            <w:pPr>
              <w:pStyle w:val="TableParagraph"/>
              <w:spacing w:line="233" w:lineRule="exact"/>
              <w:ind w:right="101"/>
              <w:jc w:val="right"/>
              <w:rPr>
                <w:sz w:val="22"/>
              </w:rPr>
            </w:pPr>
            <w:r>
              <w:rPr>
                <w:spacing w:val="-2"/>
                <w:sz w:val="22"/>
              </w:rPr>
              <w:t>shock_irreg_rain</w:t>
            </w:r>
          </w:p>
        </w:tc>
        <w:tc>
          <w:tcPr>
            <w:tcW w:w="1312" w:type="dxa"/>
            <w:tcBorders>
              <w:left w:val="single" w:sz="4" w:space="0" w:color="000000"/>
            </w:tcBorders>
          </w:tcPr>
          <w:p>
            <w:pPr>
              <w:pStyle w:val="TableParagraph"/>
              <w:spacing w:line="233" w:lineRule="exact"/>
              <w:ind w:left="158"/>
              <w:rPr>
                <w:sz w:val="22"/>
              </w:rPr>
            </w:pPr>
            <w:r>
              <w:rPr>
                <w:spacing w:val="-4"/>
                <w:sz w:val="22"/>
              </w:rPr>
              <w:t>-</w:t>
            </w:r>
            <w:r>
              <w:rPr>
                <w:spacing w:val="-2"/>
                <w:sz w:val="22"/>
              </w:rPr>
              <w:t>.1620813</w:t>
            </w:r>
          </w:p>
        </w:tc>
        <w:tc>
          <w:tcPr>
            <w:tcW w:w="1195" w:type="dxa"/>
          </w:tcPr>
          <w:p>
            <w:pPr>
              <w:pStyle w:val="TableParagraph"/>
              <w:spacing w:line="233" w:lineRule="exact"/>
              <w:ind w:left="214"/>
              <w:rPr>
                <w:sz w:val="22"/>
              </w:rPr>
            </w:pPr>
            <w:r>
              <w:rPr>
                <w:spacing w:val="-2"/>
                <w:sz w:val="22"/>
              </w:rPr>
              <w:t>.1205964</w:t>
            </w:r>
          </w:p>
        </w:tc>
        <w:tc>
          <w:tcPr>
            <w:tcW w:w="833" w:type="dxa"/>
          </w:tcPr>
          <w:p>
            <w:pPr>
              <w:pStyle w:val="TableParagraph"/>
              <w:spacing w:line="233" w:lineRule="exact"/>
              <w:ind w:left="152"/>
              <w:rPr>
                <w:sz w:val="22"/>
              </w:rPr>
            </w:pPr>
            <w:r>
              <w:rPr>
                <w:spacing w:val="-4"/>
                <w:sz w:val="22"/>
              </w:rPr>
              <w:t>-1.34</w:t>
            </w:r>
          </w:p>
        </w:tc>
        <w:tc>
          <w:tcPr>
            <w:tcW w:w="844" w:type="dxa"/>
          </w:tcPr>
          <w:p>
            <w:pPr>
              <w:pStyle w:val="TableParagraph"/>
              <w:spacing w:line="233" w:lineRule="exact"/>
              <w:ind w:left="64" w:right="69"/>
              <w:jc w:val="center"/>
              <w:rPr>
                <w:sz w:val="22"/>
              </w:rPr>
            </w:pPr>
            <w:r>
              <w:rPr>
                <w:spacing w:val="-2"/>
                <w:sz w:val="22"/>
              </w:rPr>
              <w:t>0.179</w:t>
            </w:r>
          </w:p>
        </w:tc>
        <w:tc>
          <w:tcPr>
            <w:tcW w:w="1375" w:type="dxa"/>
          </w:tcPr>
          <w:p>
            <w:pPr>
              <w:pStyle w:val="TableParagraph"/>
              <w:spacing w:line="233" w:lineRule="exact"/>
              <w:ind w:right="119"/>
              <w:jc w:val="center"/>
              <w:rPr>
                <w:sz w:val="22"/>
              </w:rPr>
            </w:pPr>
            <w:r>
              <w:rPr>
                <w:spacing w:val="-4"/>
                <w:sz w:val="22"/>
              </w:rPr>
              <w:t>-</w:t>
            </w:r>
            <w:r>
              <w:rPr>
                <w:spacing w:val="-2"/>
                <w:sz w:val="22"/>
              </w:rPr>
              <w:t>.3984459</w:t>
            </w:r>
          </w:p>
        </w:tc>
        <w:tc>
          <w:tcPr>
            <w:tcW w:w="1387" w:type="dxa"/>
          </w:tcPr>
          <w:p>
            <w:pPr>
              <w:pStyle w:val="TableParagraph"/>
              <w:spacing w:line="233" w:lineRule="exact"/>
              <w:ind w:left="219"/>
              <w:rPr>
                <w:sz w:val="22"/>
              </w:rPr>
            </w:pPr>
            <w:r>
              <w:rPr>
                <w:spacing w:val="-2"/>
                <w:sz w:val="22"/>
              </w:rPr>
              <w:t>.0742833</w:t>
            </w:r>
          </w:p>
        </w:tc>
      </w:tr>
      <w:tr>
        <w:trPr>
          <w:trHeight w:val="251" w:hRule="atLeast"/>
        </w:trPr>
        <w:tc>
          <w:tcPr>
            <w:tcW w:w="2410" w:type="dxa"/>
            <w:tcBorders>
              <w:right w:val="single" w:sz="4" w:space="0" w:color="000000"/>
            </w:tcBorders>
          </w:tcPr>
          <w:p>
            <w:pPr>
              <w:pStyle w:val="TableParagraph"/>
              <w:spacing w:line="232" w:lineRule="exact"/>
              <w:ind w:right="100"/>
              <w:jc w:val="right"/>
              <w:rPr>
                <w:sz w:val="22"/>
              </w:rPr>
            </w:pPr>
            <w:r>
              <w:rPr>
                <w:spacing w:val="-2"/>
                <w:sz w:val="22"/>
              </w:rPr>
              <w:t>credit</w:t>
            </w:r>
          </w:p>
        </w:tc>
        <w:tc>
          <w:tcPr>
            <w:tcW w:w="1312" w:type="dxa"/>
            <w:tcBorders>
              <w:left w:val="single" w:sz="4" w:space="0" w:color="000000"/>
            </w:tcBorders>
          </w:tcPr>
          <w:p>
            <w:pPr>
              <w:pStyle w:val="TableParagraph"/>
              <w:spacing w:line="232" w:lineRule="exact"/>
              <w:ind w:left="103"/>
              <w:rPr>
                <w:sz w:val="22"/>
              </w:rPr>
            </w:pPr>
            <w:r>
              <w:rPr>
                <w:spacing w:val="-2"/>
                <w:sz w:val="22"/>
              </w:rPr>
              <w:t>.124487</w:t>
            </w:r>
          </w:p>
        </w:tc>
        <w:tc>
          <w:tcPr>
            <w:tcW w:w="1195" w:type="dxa"/>
          </w:tcPr>
          <w:p>
            <w:pPr>
              <w:pStyle w:val="TableParagraph"/>
              <w:spacing w:line="232" w:lineRule="exact"/>
              <w:ind w:left="214"/>
              <w:rPr>
                <w:sz w:val="22"/>
              </w:rPr>
            </w:pPr>
            <w:r>
              <w:rPr>
                <w:spacing w:val="-2"/>
                <w:sz w:val="22"/>
              </w:rPr>
              <w:t>.0888335</w:t>
            </w:r>
          </w:p>
        </w:tc>
        <w:tc>
          <w:tcPr>
            <w:tcW w:w="833" w:type="dxa"/>
          </w:tcPr>
          <w:p>
            <w:pPr>
              <w:pStyle w:val="TableParagraph"/>
              <w:spacing w:line="232" w:lineRule="exact"/>
              <w:ind w:left="152"/>
              <w:rPr>
                <w:sz w:val="22"/>
              </w:rPr>
            </w:pPr>
            <w:r>
              <w:rPr>
                <w:spacing w:val="-4"/>
                <w:sz w:val="22"/>
              </w:rPr>
              <w:t>1.40</w:t>
            </w:r>
          </w:p>
        </w:tc>
        <w:tc>
          <w:tcPr>
            <w:tcW w:w="844" w:type="dxa"/>
          </w:tcPr>
          <w:p>
            <w:pPr>
              <w:pStyle w:val="TableParagraph"/>
              <w:spacing w:line="232" w:lineRule="exact"/>
              <w:ind w:left="64" w:right="69"/>
              <w:jc w:val="center"/>
              <w:rPr>
                <w:sz w:val="22"/>
              </w:rPr>
            </w:pPr>
            <w:r>
              <w:rPr>
                <w:spacing w:val="-2"/>
                <w:sz w:val="22"/>
              </w:rPr>
              <w:t>0.161</w:t>
            </w:r>
          </w:p>
        </w:tc>
        <w:tc>
          <w:tcPr>
            <w:tcW w:w="1375" w:type="dxa"/>
          </w:tcPr>
          <w:p>
            <w:pPr>
              <w:pStyle w:val="TableParagraph"/>
              <w:spacing w:line="232" w:lineRule="exact"/>
              <w:ind w:right="119"/>
              <w:jc w:val="center"/>
              <w:rPr>
                <w:sz w:val="22"/>
              </w:rPr>
            </w:pPr>
            <w:r>
              <w:rPr>
                <w:spacing w:val="-4"/>
                <w:sz w:val="22"/>
              </w:rPr>
              <w:t>-</w:t>
            </w:r>
            <w:r>
              <w:rPr>
                <w:spacing w:val="-2"/>
                <w:sz w:val="22"/>
              </w:rPr>
              <w:t>.0496235</w:t>
            </w:r>
          </w:p>
        </w:tc>
        <w:tc>
          <w:tcPr>
            <w:tcW w:w="1387" w:type="dxa"/>
          </w:tcPr>
          <w:p>
            <w:pPr>
              <w:pStyle w:val="TableParagraph"/>
              <w:spacing w:line="232" w:lineRule="exact"/>
              <w:ind w:left="219"/>
              <w:rPr>
                <w:sz w:val="22"/>
              </w:rPr>
            </w:pPr>
            <w:r>
              <w:rPr>
                <w:spacing w:val="-2"/>
                <w:sz w:val="22"/>
              </w:rPr>
              <w:t>.2985976</w:t>
            </w:r>
          </w:p>
        </w:tc>
      </w:tr>
      <w:tr>
        <w:trPr>
          <w:trHeight w:val="255" w:hRule="atLeast"/>
        </w:trPr>
        <w:tc>
          <w:tcPr>
            <w:tcW w:w="2410" w:type="dxa"/>
            <w:tcBorders>
              <w:right w:val="single" w:sz="4" w:space="0" w:color="000000"/>
            </w:tcBorders>
          </w:tcPr>
          <w:p>
            <w:pPr>
              <w:pStyle w:val="TableParagraph"/>
              <w:spacing w:line="235" w:lineRule="exact"/>
              <w:ind w:right="99"/>
              <w:jc w:val="right"/>
              <w:rPr>
                <w:sz w:val="22"/>
              </w:rPr>
            </w:pPr>
            <w:r>
              <w:rPr>
                <w:spacing w:val="-2"/>
                <w:sz w:val="22"/>
              </w:rPr>
              <w:t>training</w:t>
            </w:r>
          </w:p>
        </w:tc>
        <w:tc>
          <w:tcPr>
            <w:tcW w:w="1312" w:type="dxa"/>
            <w:tcBorders>
              <w:left w:val="single" w:sz="4" w:space="0" w:color="000000"/>
              <w:bottom w:val="single" w:sz="4" w:space="0" w:color="000000"/>
            </w:tcBorders>
          </w:tcPr>
          <w:p>
            <w:pPr>
              <w:pStyle w:val="TableParagraph"/>
              <w:spacing w:line="235" w:lineRule="exact"/>
              <w:ind w:left="103"/>
              <w:rPr>
                <w:sz w:val="22"/>
              </w:rPr>
            </w:pPr>
            <w:r>
              <w:rPr>
                <w:spacing w:val="-2"/>
                <w:sz w:val="22"/>
              </w:rPr>
              <w:t>.1687726</w:t>
            </w:r>
          </w:p>
        </w:tc>
        <w:tc>
          <w:tcPr>
            <w:tcW w:w="1195" w:type="dxa"/>
            <w:tcBorders>
              <w:bottom w:val="single" w:sz="4" w:space="0" w:color="000000"/>
            </w:tcBorders>
          </w:tcPr>
          <w:p>
            <w:pPr>
              <w:pStyle w:val="TableParagraph"/>
              <w:spacing w:line="235" w:lineRule="exact"/>
              <w:ind w:left="214"/>
              <w:rPr>
                <w:sz w:val="22"/>
              </w:rPr>
            </w:pPr>
            <w:r>
              <w:rPr>
                <w:spacing w:val="-2"/>
                <w:sz w:val="22"/>
              </w:rPr>
              <w:t>.0978564</w:t>
            </w:r>
          </w:p>
        </w:tc>
        <w:tc>
          <w:tcPr>
            <w:tcW w:w="833" w:type="dxa"/>
            <w:tcBorders>
              <w:bottom w:val="single" w:sz="4" w:space="0" w:color="000000"/>
            </w:tcBorders>
          </w:tcPr>
          <w:p>
            <w:pPr>
              <w:pStyle w:val="TableParagraph"/>
              <w:spacing w:line="235" w:lineRule="exact"/>
              <w:ind w:left="152"/>
              <w:rPr>
                <w:sz w:val="22"/>
              </w:rPr>
            </w:pPr>
            <w:r>
              <w:rPr>
                <w:spacing w:val="-4"/>
                <w:sz w:val="22"/>
              </w:rPr>
              <w:t>1.72</w:t>
            </w:r>
          </w:p>
        </w:tc>
        <w:tc>
          <w:tcPr>
            <w:tcW w:w="844" w:type="dxa"/>
            <w:tcBorders>
              <w:bottom w:val="single" w:sz="4" w:space="0" w:color="000000"/>
            </w:tcBorders>
          </w:tcPr>
          <w:p>
            <w:pPr>
              <w:pStyle w:val="TableParagraph"/>
              <w:spacing w:line="235" w:lineRule="exact"/>
              <w:ind w:left="64" w:right="69"/>
              <w:jc w:val="center"/>
              <w:rPr>
                <w:sz w:val="22"/>
              </w:rPr>
            </w:pPr>
            <w:r>
              <w:rPr>
                <w:spacing w:val="-2"/>
                <w:sz w:val="22"/>
              </w:rPr>
              <w:t>0.085</w:t>
            </w:r>
          </w:p>
        </w:tc>
        <w:tc>
          <w:tcPr>
            <w:tcW w:w="1375" w:type="dxa"/>
            <w:tcBorders>
              <w:bottom w:val="single" w:sz="4" w:space="0" w:color="000000"/>
            </w:tcBorders>
          </w:tcPr>
          <w:p>
            <w:pPr>
              <w:pStyle w:val="TableParagraph"/>
              <w:spacing w:line="235" w:lineRule="exact"/>
              <w:ind w:right="119"/>
              <w:jc w:val="center"/>
              <w:rPr>
                <w:sz w:val="22"/>
              </w:rPr>
            </w:pPr>
            <w:r>
              <w:rPr>
                <w:spacing w:val="-4"/>
                <w:sz w:val="22"/>
              </w:rPr>
              <w:t>-</w:t>
            </w:r>
            <w:r>
              <w:rPr>
                <w:spacing w:val="-2"/>
                <w:sz w:val="22"/>
              </w:rPr>
              <w:t>.0230224</w:t>
            </w:r>
          </w:p>
        </w:tc>
        <w:tc>
          <w:tcPr>
            <w:tcW w:w="1387" w:type="dxa"/>
            <w:tcBorders>
              <w:bottom w:val="single" w:sz="4" w:space="0" w:color="000000"/>
            </w:tcBorders>
          </w:tcPr>
          <w:p>
            <w:pPr>
              <w:pStyle w:val="TableParagraph"/>
              <w:spacing w:line="235" w:lineRule="exact"/>
              <w:ind w:left="219"/>
              <w:rPr>
                <w:sz w:val="22"/>
              </w:rPr>
            </w:pPr>
            <w:r>
              <w:rPr>
                <w:spacing w:val="-2"/>
                <w:sz w:val="22"/>
              </w:rPr>
              <w:t>.3605676</w:t>
            </w:r>
          </w:p>
        </w:tc>
      </w:tr>
    </w:tbl>
    <w:p>
      <w:pPr>
        <w:pStyle w:val="TableParagraph"/>
        <w:spacing w:after="0" w:line="235" w:lineRule="exact"/>
        <w:rPr>
          <w:sz w:val="22"/>
        </w:rPr>
        <w:sectPr>
          <w:type w:val="continuous"/>
          <w:pgSz w:w="11910" w:h="16840"/>
          <w:pgMar w:header="0" w:footer="1003" w:top="1360" w:bottom="280" w:left="1275" w:right="992"/>
        </w:sectPr>
      </w:pPr>
    </w:p>
    <w:tbl>
      <w:tblPr>
        <w:tblW w:w="0" w:type="auto"/>
        <w:jc w:val="left"/>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24"/>
        <w:gridCol w:w="1266"/>
        <w:gridCol w:w="1241"/>
        <w:gridCol w:w="826"/>
        <w:gridCol w:w="851"/>
        <w:gridCol w:w="1335"/>
        <w:gridCol w:w="1429"/>
      </w:tblGrid>
      <w:tr>
        <w:trPr>
          <w:trHeight w:val="251" w:hRule="atLeast"/>
        </w:trPr>
        <w:tc>
          <w:tcPr>
            <w:tcW w:w="2424" w:type="dxa"/>
            <w:tcBorders>
              <w:right w:val="single" w:sz="4" w:space="0" w:color="000000"/>
            </w:tcBorders>
          </w:tcPr>
          <w:p>
            <w:pPr>
              <w:pStyle w:val="TableParagraph"/>
              <w:spacing w:line="232" w:lineRule="exact"/>
              <w:ind w:right="102"/>
              <w:jc w:val="right"/>
              <w:rPr>
                <w:sz w:val="22"/>
              </w:rPr>
            </w:pPr>
            <w:r>
              <w:rPr>
                <w:spacing w:val="-2"/>
                <w:sz w:val="22"/>
              </w:rPr>
              <w:t>info_potato_mkt</w:t>
            </w:r>
          </w:p>
        </w:tc>
        <w:tc>
          <w:tcPr>
            <w:tcW w:w="1266" w:type="dxa"/>
            <w:tcBorders>
              <w:top w:val="single" w:sz="4" w:space="0" w:color="000000"/>
              <w:left w:val="single" w:sz="4" w:space="0" w:color="000000"/>
            </w:tcBorders>
          </w:tcPr>
          <w:p>
            <w:pPr>
              <w:pStyle w:val="TableParagraph"/>
              <w:spacing w:line="232" w:lineRule="exact"/>
              <w:ind w:right="224"/>
              <w:jc w:val="center"/>
              <w:rPr>
                <w:sz w:val="22"/>
              </w:rPr>
            </w:pPr>
            <w:r>
              <w:rPr>
                <w:spacing w:val="-2"/>
                <w:sz w:val="22"/>
              </w:rPr>
              <w:t>.1294398</w:t>
            </w:r>
          </w:p>
        </w:tc>
        <w:tc>
          <w:tcPr>
            <w:tcW w:w="1241" w:type="dxa"/>
            <w:tcBorders>
              <w:top w:val="single" w:sz="4" w:space="0" w:color="000000"/>
            </w:tcBorders>
          </w:tcPr>
          <w:p>
            <w:pPr>
              <w:pStyle w:val="TableParagraph"/>
              <w:spacing w:line="232" w:lineRule="exact"/>
              <w:ind w:left="261"/>
              <w:rPr>
                <w:sz w:val="22"/>
              </w:rPr>
            </w:pPr>
            <w:r>
              <w:rPr>
                <w:spacing w:val="-2"/>
                <w:sz w:val="22"/>
              </w:rPr>
              <w:t>.0893353</w:t>
            </w:r>
          </w:p>
        </w:tc>
        <w:tc>
          <w:tcPr>
            <w:tcW w:w="826" w:type="dxa"/>
            <w:tcBorders>
              <w:top w:val="single" w:sz="4" w:space="0" w:color="000000"/>
            </w:tcBorders>
          </w:tcPr>
          <w:p>
            <w:pPr>
              <w:pStyle w:val="TableParagraph"/>
              <w:spacing w:line="232" w:lineRule="exact"/>
              <w:ind w:right="131"/>
              <w:jc w:val="center"/>
              <w:rPr>
                <w:sz w:val="22"/>
              </w:rPr>
            </w:pPr>
            <w:r>
              <w:rPr>
                <w:spacing w:val="-4"/>
                <w:sz w:val="22"/>
              </w:rPr>
              <w:t>1.45</w:t>
            </w:r>
          </w:p>
        </w:tc>
        <w:tc>
          <w:tcPr>
            <w:tcW w:w="851" w:type="dxa"/>
            <w:tcBorders>
              <w:top w:val="single" w:sz="4" w:space="0" w:color="000000"/>
            </w:tcBorders>
          </w:tcPr>
          <w:p>
            <w:pPr>
              <w:pStyle w:val="TableParagraph"/>
              <w:spacing w:line="232" w:lineRule="exact"/>
              <w:jc w:val="center"/>
              <w:rPr>
                <w:sz w:val="22"/>
              </w:rPr>
            </w:pPr>
            <w:r>
              <w:rPr>
                <w:spacing w:val="-2"/>
                <w:sz w:val="22"/>
              </w:rPr>
              <w:t>0.147</w:t>
            </w:r>
          </w:p>
        </w:tc>
        <w:tc>
          <w:tcPr>
            <w:tcW w:w="1335" w:type="dxa"/>
            <w:tcBorders>
              <w:top w:val="single" w:sz="4" w:space="0" w:color="000000"/>
            </w:tcBorders>
          </w:tcPr>
          <w:p>
            <w:pPr>
              <w:pStyle w:val="TableParagraph"/>
              <w:spacing w:line="232" w:lineRule="exact"/>
              <w:ind w:right="80"/>
              <w:jc w:val="center"/>
              <w:rPr>
                <w:sz w:val="22"/>
              </w:rPr>
            </w:pPr>
            <w:r>
              <w:rPr>
                <w:spacing w:val="-4"/>
                <w:sz w:val="22"/>
              </w:rPr>
              <w:t>-</w:t>
            </w:r>
            <w:r>
              <w:rPr>
                <w:spacing w:val="-2"/>
                <w:sz w:val="22"/>
              </w:rPr>
              <w:t>.0456543</w:t>
            </w:r>
          </w:p>
        </w:tc>
        <w:tc>
          <w:tcPr>
            <w:tcW w:w="1429" w:type="dxa"/>
            <w:tcBorders>
              <w:top w:val="single" w:sz="4" w:space="0" w:color="000000"/>
            </w:tcBorders>
          </w:tcPr>
          <w:p>
            <w:pPr>
              <w:pStyle w:val="TableParagraph"/>
              <w:spacing w:line="232" w:lineRule="exact"/>
              <w:ind w:left="259"/>
              <w:rPr>
                <w:sz w:val="22"/>
              </w:rPr>
            </w:pPr>
            <w:r>
              <w:rPr>
                <w:spacing w:val="-2"/>
                <w:sz w:val="22"/>
              </w:rPr>
              <w:t>.3045338</w:t>
            </w:r>
          </w:p>
        </w:tc>
      </w:tr>
      <w:tr>
        <w:trPr>
          <w:trHeight w:val="253" w:hRule="atLeast"/>
        </w:trPr>
        <w:tc>
          <w:tcPr>
            <w:tcW w:w="2424" w:type="dxa"/>
            <w:tcBorders>
              <w:right w:val="single" w:sz="4" w:space="0" w:color="000000"/>
            </w:tcBorders>
          </w:tcPr>
          <w:p>
            <w:pPr>
              <w:pStyle w:val="TableParagraph"/>
              <w:spacing w:line="233" w:lineRule="exact"/>
              <w:ind w:right="101"/>
              <w:jc w:val="right"/>
              <w:rPr>
                <w:sz w:val="22"/>
              </w:rPr>
            </w:pPr>
            <w:r>
              <w:rPr>
                <w:spacing w:val="-2"/>
                <w:sz w:val="22"/>
              </w:rPr>
              <w:t>lpotato_land_ha</w:t>
            </w:r>
          </w:p>
        </w:tc>
        <w:tc>
          <w:tcPr>
            <w:tcW w:w="1266" w:type="dxa"/>
            <w:tcBorders>
              <w:left w:val="single" w:sz="4" w:space="0" w:color="000000"/>
            </w:tcBorders>
          </w:tcPr>
          <w:p>
            <w:pPr>
              <w:pStyle w:val="TableParagraph"/>
              <w:spacing w:line="233" w:lineRule="exact"/>
              <w:ind w:right="154"/>
              <w:jc w:val="center"/>
              <w:rPr>
                <w:sz w:val="22"/>
              </w:rPr>
            </w:pPr>
            <w:r>
              <w:rPr>
                <w:spacing w:val="-4"/>
                <w:sz w:val="22"/>
              </w:rPr>
              <w:t>-</w:t>
            </w:r>
            <w:r>
              <w:rPr>
                <w:spacing w:val="-2"/>
                <w:sz w:val="22"/>
              </w:rPr>
              <w:t>.0093313</w:t>
            </w:r>
          </w:p>
        </w:tc>
        <w:tc>
          <w:tcPr>
            <w:tcW w:w="1241" w:type="dxa"/>
          </w:tcPr>
          <w:p>
            <w:pPr>
              <w:pStyle w:val="TableParagraph"/>
              <w:spacing w:line="233" w:lineRule="exact"/>
              <w:ind w:left="261"/>
              <w:rPr>
                <w:sz w:val="22"/>
              </w:rPr>
            </w:pPr>
            <w:r>
              <w:rPr>
                <w:spacing w:val="-2"/>
                <w:sz w:val="22"/>
              </w:rPr>
              <w:t>.063696</w:t>
            </w:r>
          </w:p>
        </w:tc>
        <w:tc>
          <w:tcPr>
            <w:tcW w:w="826" w:type="dxa"/>
          </w:tcPr>
          <w:p>
            <w:pPr>
              <w:pStyle w:val="TableParagraph"/>
              <w:spacing w:line="233" w:lineRule="exact"/>
              <w:ind w:left="70" w:right="131"/>
              <w:jc w:val="center"/>
              <w:rPr>
                <w:sz w:val="22"/>
              </w:rPr>
            </w:pPr>
            <w:r>
              <w:rPr>
                <w:spacing w:val="-4"/>
                <w:sz w:val="22"/>
              </w:rPr>
              <w:t>-0.15</w:t>
            </w:r>
          </w:p>
        </w:tc>
        <w:tc>
          <w:tcPr>
            <w:tcW w:w="851" w:type="dxa"/>
          </w:tcPr>
          <w:p>
            <w:pPr>
              <w:pStyle w:val="TableParagraph"/>
              <w:spacing w:line="233" w:lineRule="exact"/>
              <w:jc w:val="center"/>
              <w:rPr>
                <w:sz w:val="22"/>
              </w:rPr>
            </w:pPr>
            <w:r>
              <w:rPr>
                <w:spacing w:val="-2"/>
                <w:sz w:val="22"/>
              </w:rPr>
              <w:t>0.884</w:t>
            </w:r>
          </w:p>
        </w:tc>
        <w:tc>
          <w:tcPr>
            <w:tcW w:w="1335" w:type="dxa"/>
          </w:tcPr>
          <w:p>
            <w:pPr>
              <w:pStyle w:val="TableParagraph"/>
              <w:spacing w:line="233" w:lineRule="exact"/>
              <w:ind w:right="80"/>
              <w:jc w:val="center"/>
              <w:rPr>
                <w:sz w:val="22"/>
              </w:rPr>
            </w:pPr>
            <w:r>
              <w:rPr>
                <w:spacing w:val="-4"/>
                <w:sz w:val="22"/>
              </w:rPr>
              <w:t>-</w:t>
            </w:r>
            <w:r>
              <w:rPr>
                <w:spacing w:val="-2"/>
                <w:sz w:val="22"/>
              </w:rPr>
              <w:t>.1341731</w:t>
            </w:r>
          </w:p>
        </w:tc>
        <w:tc>
          <w:tcPr>
            <w:tcW w:w="1429" w:type="dxa"/>
          </w:tcPr>
          <w:p>
            <w:pPr>
              <w:pStyle w:val="TableParagraph"/>
              <w:spacing w:line="233" w:lineRule="exact"/>
              <w:ind w:left="259"/>
              <w:rPr>
                <w:sz w:val="22"/>
              </w:rPr>
            </w:pPr>
            <w:r>
              <w:rPr>
                <w:spacing w:val="-2"/>
                <w:sz w:val="22"/>
              </w:rPr>
              <w:t>.1155105</w:t>
            </w:r>
          </w:p>
        </w:tc>
      </w:tr>
      <w:tr>
        <w:trPr>
          <w:trHeight w:val="252" w:hRule="atLeast"/>
        </w:trPr>
        <w:tc>
          <w:tcPr>
            <w:tcW w:w="2424" w:type="dxa"/>
            <w:tcBorders>
              <w:right w:val="single" w:sz="4" w:space="0" w:color="000000"/>
            </w:tcBorders>
          </w:tcPr>
          <w:p>
            <w:pPr>
              <w:pStyle w:val="TableParagraph"/>
              <w:spacing w:line="232" w:lineRule="exact"/>
              <w:ind w:right="101"/>
              <w:jc w:val="right"/>
              <w:rPr>
                <w:sz w:val="22"/>
              </w:rPr>
            </w:pPr>
            <w:r>
              <w:rPr>
                <w:spacing w:val="-2"/>
                <w:sz w:val="22"/>
              </w:rPr>
              <w:t>lpotato_land_ha_sq</w:t>
            </w:r>
          </w:p>
        </w:tc>
        <w:tc>
          <w:tcPr>
            <w:tcW w:w="1266" w:type="dxa"/>
            <w:tcBorders>
              <w:left w:val="single" w:sz="4" w:space="0" w:color="000000"/>
            </w:tcBorders>
          </w:tcPr>
          <w:p>
            <w:pPr>
              <w:pStyle w:val="TableParagraph"/>
              <w:spacing w:line="232" w:lineRule="exact"/>
              <w:ind w:right="224"/>
              <w:jc w:val="center"/>
              <w:rPr>
                <w:sz w:val="22"/>
              </w:rPr>
            </w:pPr>
            <w:r>
              <w:rPr>
                <w:spacing w:val="-2"/>
                <w:sz w:val="22"/>
              </w:rPr>
              <w:t>.0703435</w:t>
            </w:r>
          </w:p>
        </w:tc>
        <w:tc>
          <w:tcPr>
            <w:tcW w:w="1241" w:type="dxa"/>
          </w:tcPr>
          <w:p>
            <w:pPr>
              <w:pStyle w:val="TableParagraph"/>
              <w:spacing w:line="232" w:lineRule="exact"/>
              <w:ind w:left="261"/>
              <w:rPr>
                <w:sz w:val="22"/>
              </w:rPr>
            </w:pPr>
            <w:r>
              <w:rPr>
                <w:spacing w:val="-2"/>
                <w:sz w:val="22"/>
              </w:rPr>
              <w:t>.0199083</w:t>
            </w:r>
          </w:p>
        </w:tc>
        <w:tc>
          <w:tcPr>
            <w:tcW w:w="826" w:type="dxa"/>
          </w:tcPr>
          <w:p>
            <w:pPr>
              <w:pStyle w:val="TableParagraph"/>
              <w:spacing w:line="232" w:lineRule="exact"/>
              <w:ind w:right="131"/>
              <w:jc w:val="center"/>
              <w:rPr>
                <w:sz w:val="22"/>
              </w:rPr>
            </w:pPr>
            <w:r>
              <w:rPr>
                <w:spacing w:val="-4"/>
                <w:sz w:val="22"/>
              </w:rPr>
              <w:t>3.53</w:t>
            </w:r>
          </w:p>
        </w:tc>
        <w:tc>
          <w:tcPr>
            <w:tcW w:w="851" w:type="dxa"/>
          </w:tcPr>
          <w:p>
            <w:pPr>
              <w:pStyle w:val="TableParagraph"/>
              <w:spacing w:line="232" w:lineRule="exact"/>
              <w:jc w:val="center"/>
              <w:rPr>
                <w:sz w:val="22"/>
              </w:rPr>
            </w:pPr>
            <w:r>
              <w:rPr>
                <w:spacing w:val="-2"/>
                <w:sz w:val="22"/>
              </w:rPr>
              <w:t>0.000</w:t>
            </w:r>
          </w:p>
        </w:tc>
        <w:tc>
          <w:tcPr>
            <w:tcW w:w="1335" w:type="dxa"/>
          </w:tcPr>
          <w:p>
            <w:pPr>
              <w:pStyle w:val="TableParagraph"/>
              <w:spacing w:line="232" w:lineRule="exact"/>
              <w:ind w:right="148"/>
              <w:jc w:val="center"/>
              <w:rPr>
                <w:sz w:val="22"/>
              </w:rPr>
            </w:pPr>
            <w:r>
              <w:rPr>
                <w:spacing w:val="-2"/>
                <w:sz w:val="22"/>
              </w:rPr>
              <w:t>.0313238</w:t>
            </w:r>
          </w:p>
        </w:tc>
        <w:tc>
          <w:tcPr>
            <w:tcW w:w="1429" w:type="dxa"/>
          </w:tcPr>
          <w:p>
            <w:pPr>
              <w:pStyle w:val="TableParagraph"/>
              <w:spacing w:line="232" w:lineRule="exact"/>
              <w:ind w:left="259"/>
              <w:rPr>
                <w:sz w:val="22"/>
              </w:rPr>
            </w:pPr>
            <w:r>
              <w:rPr>
                <w:spacing w:val="-2"/>
                <w:sz w:val="22"/>
              </w:rPr>
              <w:t>.1093631</w:t>
            </w:r>
          </w:p>
        </w:tc>
      </w:tr>
      <w:tr>
        <w:trPr>
          <w:trHeight w:val="253" w:hRule="atLeast"/>
        </w:trPr>
        <w:tc>
          <w:tcPr>
            <w:tcW w:w="2424" w:type="dxa"/>
            <w:tcBorders>
              <w:right w:val="single" w:sz="4" w:space="0" w:color="000000"/>
            </w:tcBorders>
          </w:tcPr>
          <w:p>
            <w:pPr>
              <w:pStyle w:val="TableParagraph"/>
              <w:spacing w:line="233" w:lineRule="exact"/>
              <w:ind w:right="100"/>
              <w:jc w:val="right"/>
              <w:rPr>
                <w:sz w:val="22"/>
              </w:rPr>
            </w:pPr>
            <w:r>
              <w:rPr>
                <w:spacing w:val="-2"/>
                <w:sz w:val="22"/>
              </w:rPr>
              <w:t>extension</w:t>
            </w:r>
          </w:p>
        </w:tc>
        <w:tc>
          <w:tcPr>
            <w:tcW w:w="1266" w:type="dxa"/>
            <w:tcBorders>
              <w:left w:val="single" w:sz="4" w:space="0" w:color="000000"/>
            </w:tcBorders>
          </w:tcPr>
          <w:p>
            <w:pPr>
              <w:pStyle w:val="TableParagraph"/>
              <w:spacing w:line="233" w:lineRule="exact"/>
              <w:ind w:right="154"/>
              <w:jc w:val="center"/>
              <w:rPr>
                <w:sz w:val="22"/>
              </w:rPr>
            </w:pPr>
            <w:r>
              <w:rPr>
                <w:spacing w:val="-4"/>
                <w:sz w:val="22"/>
              </w:rPr>
              <w:t>-</w:t>
            </w:r>
            <w:r>
              <w:rPr>
                <w:spacing w:val="-2"/>
                <w:sz w:val="22"/>
              </w:rPr>
              <w:t>.1709945</w:t>
            </w:r>
          </w:p>
        </w:tc>
        <w:tc>
          <w:tcPr>
            <w:tcW w:w="1241" w:type="dxa"/>
          </w:tcPr>
          <w:p>
            <w:pPr>
              <w:pStyle w:val="TableParagraph"/>
              <w:spacing w:line="233" w:lineRule="exact"/>
              <w:ind w:left="261"/>
              <w:rPr>
                <w:sz w:val="22"/>
              </w:rPr>
            </w:pPr>
            <w:r>
              <w:rPr>
                <w:spacing w:val="-2"/>
                <w:sz w:val="22"/>
              </w:rPr>
              <w:t>.0853837</w:t>
            </w:r>
          </w:p>
        </w:tc>
        <w:tc>
          <w:tcPr>
            <w:tcW w:w="826" w:type="dxa"/>
          </w:tcPr>
          <w:p>
            <w:pPr>
              <w:pStyle w:val="TableParagraph"/>
              <w:spacing w:line="233" w:lineRule="exact"/>
              <w:ind w:left="70" w:right="131"/>
              <w:jc w:val="center"/>
              <w:rPr>
                <w:sz w:val="22"/>
              </w:rPr>
            </w:pPr>
            <w:r>
              <w:rPr>
                <w:spacing w:val="-4"/>
                <w:sz w:val="22"/>
              </w:rPr>
              <w:t>-2.00</w:t>
            </w:r>
          </w:p>
        </w:tc>
        <w:tc>
          <w:tcPr>
            <w:tcW w:w="851" w:type="dxa"/>
          </w:tcPr>
          <w:p>
            <w:pPr>
              <w:pStyle w:val="TableParagraph"/>
              <w:spacing w:line="233" w:lineRule="exact"/>
              <w:jc w:val="center"/>
              <w:rPr>
                <w:sz w:val="22"/>
              </w:rPr>
            </w:pPr>
            <w:r>
              <w:rPr>
                <w:spacing w:val="-2"/>
                <w:sz w:val="22"/>
              </w:rPr>
              <w:t>0.045</w:t>
            </w:r>
          </w:p>
        </w:tc>
        <w:tc>
          <w:tcPr>
            <w:tcW w:w="1335" w:type="dxa"/>
          </w:tcPr>
          <w:p>
            <w:pPr>
              <w:pStyle w:val="TableParagraph"/>
              <w:spacing w:line="233" w:lineRule="exact"/>
              <w:ind w:right="80"/>
              <w:jc w:val="center"/>
              <w:rPr>
                <w:sz w:val="22"/>
              </w:rPr>
            </w:pPr>
            <w:r>
              <w:rPr>
                <w:spacing w:val="-4"/>
                <w:sz w:val="22"/>
              </w:rPr>
              <w:t>-</w:t>
            </w:r>
            <w:r>
              <w:rPr>
                <w:spacing w:val="-2"/>
                <w:sz w:val="22"/>
              </w:rPr>
              <w:t>.3383436</w:t>
            </w:r>
          </w:p>
        </w:tc>
        <w:tc>
          <w:tcPr>
            <w:tcW w:w="1429" w:type="dxa"/>
          </w:tcPr>
          <w:p>
            <w:pPr>
              <w:pStyle w:val="TableParagraph"/>
              <w:spacing w:line="233" w:lineRule="exact"/>
              <w:ind w:left="259"/>
              <w:rPr>
                <w:sz w:val="22"/>
              </w:rPr>
            </w:pPr>
            <w:r>
              <w:rPr>
                <w:spacing w:val="-4"/>
                <w:sz w:val="22"/>
              </w:rPr>
              <w:t>-</w:t>
            </w:r>
            <w:r>
              <w:rPr>
                <w:spacing w:val="-2"/>
                <w:sz w:val="22"/>
              </w:rPr>
              <w:t>.0036455</w:t>
            </w:r>
          </w:p>
        </w:tc>
      </w:tr>
      <w:tr>
        <w:trPr>
          <w:trHeight w:val="253" w:hRule="atLeast"/>
        </w:trPr>
        <w:tc>
          <w:tcPr>
            <w:tcW w:w="2424" w:type="dxa"/>
            <w:tcBorders>
              <w:right w:val="single" w:sz="4" w:space="0" w:color="000000"/>
            </w:tcBorders>
          </w:tcPr>
          <w:p>
            <w:pPr>
              <w:pStyle w:val="TableParagraph"/>
              <w:spacing w:line="233" w:lineRule="exact"/>
              <w:ind w:right="100"/>
              <w:jc w:val="right"/>
              <w:rPr>
                <w:sz w:val="22"/>
              </w:rPr>
            </w:pPr>
            <w:r>
              <w:rPr>
                <w:spacing w:val="-2"/>
                <w:sz w:val="22"/>
              </w:rPr>
              <w:t>subcounty_2</w:t>
            </w:r>
          </w:p>
        </w:tc>
        <w:tc>
          <w:tcPr>
            <w:tcW w:w="1266" w:type="dxa"/>
            <w:tcBorders>
              <w:left w:val="single" w:sz="4" w:space="0" w:color="000000"/>
            </w:tcBorders>
          </w:tcPr>
          <w:p>
            <w:pPr>
              <w:pStyle w:val="TableParagraph"/>
              <w:spacing w:line="233" w:lineRule="exact"/>
              <w:ind w:right="266"/>
              <w:jc w:val="center"/>
              <w:rPr>
                <w:sz w:val="22"/>
              </w:rPr>
            </w:pPr>
            <w:r>
              <w:rPr>
                <w:spacing w:val="-4"/>
                <w:sz w:val="22"/>
              </w:rPr>
              <w:t>-</w:t>
            </w:r>
            <w:r>
              <w:rPr>
                <w:spacing w:val="-2"/>
                <w:sz w:val="22"/>
              </w:rPr>
              <w:t>.346654</w:t>
            </w:r>
          </w:p>
        </w:tc>
        <w:tc>
          <w:tcPr>
            <w:tcW w:w="1241" w:type="dxa"/>
          </w:tcPr>
          <w:p>
            <w:pPr>
              <w:pStyle w:val="TableParagraph"/>
              <w:spacing w:line="233" w:lineRule="exact"/>
              <w:ind w:left="261"/>
              <w:rPr>
                <w:sz w:val="22"/>
              </w:rPr>
            </w:pPr>
            <w:r>
              <w:rPr>
                <w:spacing w:val="-2"/>
                <w:sz w:val="22"/>
              </w:rPr>
              <w:t>.0867714</w:t>
            </w:r>
          </w:p>
        </w:tc>
        <w:tc>
          <w:tcPr>
            <w:tcW w:w="826" w:type="dxa"/>
          </w:tcPr>
          <w:p>
            <w:pPr>
              <w:pStyle w:val="TableParagraph"/>
              <w:spacing w:line="233" w:lineRule="exact"/>
              <w:ind w:left="70" w:right="131"/>
              <w:jc w:val="center"/>
              <w:rPr>
                <w:sz w:val="22"/>
              </w:rPr>
            </w:pPr>
            <w:r>
              <w:rPr>
                <w:spacing w:val="-4"/>
                <w:sz w:val="22"/>
              </w:rPr>
              <w:t>-4.00</w:t>
            </w:r>
          </w:p>
        </w:tc>
        <w:tc>
          <w:tcPr>
            <w:tcW w:w="851" w:type="dxa"/>
          </w:tcPr>
          <w:p>
            <w:pPr>
              <w:pStyle w:val="TableParagraph"/>
              <w:spacing w:line="233" w:lineRule="exact"/>
              <w:jc w:val="center"/>
              <w:rPr>
                <w:sz w:val="22"/>
              </w:rPr>
            </w:pPr>
            <w:r>
              <w:rPr>
                <w:spacing w:val="-2"/>
                <w:sz w:val="22"/>
              </w:rPr>
              <w:t>0.000</w:t>
            </w:r>
          </w:p>
        </w:tc>
        <w:tc>
          <w:tcPr>
            <w:tcW w:w="1335" w:type="dxa"/>
          </w:tcPr>
          <w:p>
            <w:pPr>
              <w:pStyle w:val="TableParagraph"/>
              <w:spacing w:line="233" w:lineRule="exact"/>
              <w:ind w:right="80"/>
              <w:jc w:val="center"/>
              <w:rPr>
                <w:sz w:val="22"/>
              </w:rPr>
            </w:pPr>
            <w:r>
              <w:rPr>
                <w:spacing w:val="-4"/>
                <w:sz w:val="22"/>
              </w:rPr>
              <w:t>-</w:t>
            </w:r>
            <w:r>
              <w:rPr>
                <w:spacing w:val="-2"/>
                <w:sz w:val="22"/>
              </w:rPr>
              <w:t>.5167228</w:t>
            </w:r>
          </w:p>
        </w:tc>
        <w:tc>
          <w:tcPr>
            <w:tcW w:w="1429" w:type="dxa"/>
          </w:tcPr>
          <w:p>
            <w:pPr>
              <w:pStyle w:val="TableParagraph"/>
              <w:spacing w:line="233" w:lineRule="exact"/>
              <w:ind w:left="259"/>
              <w:rPr>
                <w:sz w:val="22"/>
              </w:rPr>
            </w:pPr>
            <w:r>
              <w:rPr>
                <w:spacing w:val="-4"/>
                <w:sz w:val="22"/>
              </w:rPr>
              <w:t>-</w:t>
            </w:r>
            <w:r>
              <w:rPr>
                <w:spacing w:val="-2"/>
                <w:sz w:val="22"/>
              </w:rPr>
              <w:t>.1765852</w:t>
            </w:r>
          </w:p>
        </w:tc>
      </w:tr>
      <w:tr>
        <w:trPr>
          <w:trHeight w:val="255" w:hRule="atLeast"/>
        </w:trPr>
        <w:tc>
          <w:tcPr>
            <w:tcW w:w="2424" w:type="dxa"/>
            <w:tcBorders>
              <w:bottom w:val="single" w:sz="4" w:space="0" w:color="000000"/>
              <w:right w:val="single" w:sz="4" w:space="0" w:color="000000"/>
            </w:tcBorders>
          </w:tcPr>
          <w:p>
            <w:pPr>
              <w:pStyle w:val="TableParagraph"/>
              <w:spacing w:line="235" w:lineRule="exact"/>
              <w:ind w:right="101"/>
              <w:jc w:val="right"/>
              <w:rPr>
                <w:sz w:val="22"/>
              </w:rPr>
            </w:pPr>
            <w:r>
              <w:rPr>
                <w:spacing w:val="-2"/>
                <w:sz w:val="22"/>
              </w:rPr>
              <w:t>_cons</w:t>
            </w:r>
          </w:p>
        </w:tc>
        <w:tc>
          <w:tcPr>
            <w:tcW w:w="1266" w:type="dxa"/>
            <w:tcBorders>
              <w:left w:val="single" w:sz="4" w:space="0" w:color="000000"/>
              <w:bottom w:val="single" w:sz="4" w:space="0" w:color="000000"/>
            </w:tcBorders>
          </w:tcPr>
          <w:p>
            <w:pPr>
              <w:pStyle w:val="TableParagraph"/>
              <w:spacing w:line="235" w:lineRule="exact"/>
              <w:ind w:right="224"/>
              <w:jc w:val="center"/>
              <w:rPr>
                <w:sz w:val="22"/>
              </w:rPr>
            </w:pPr>
            <w:r>
              <w:rPr>
                <w:spacing w:val="-2"/>
                <w:sz w:val="22"/>
              </w:rPr>
              <w:t>8.214574</w:t>
            </w:r>
          </w:p>
        </w:tc>
        <w:tc>
          <w:tcPr>
            <w:tcW w:w="1241" w:type="dxa"/>
            <w:tcBorders>
              <w:bottom w:val="single" w:sz="4" w:space="0" w:color="000000"/>
            </w:tcBorders>
          </w:tcPr>
          <w:p>
            <w:pPr>
              <w:pStyle w:val="TableParagraph"/>
              <w:spacing w:line="235" w:lineRule="exact"/>
              <w:ind w:left="261"/>
              <w:rPr>
                <w:sz w:val="22"/>
              </w:rPr>
            </w:pPr>
            <w:r>
              <w:rPr>
                <w:spacing w:val="-2"/>
                <w:sz w:val="22"/>
              </w:rPr>
              <w:t>.3901189</w:t>
            </w:r>
          </w:p>
        </w:tc>
        <w:tc>
          <w:tcPr>
            <w:tcW w:w="826" w:type="dxa"/>
            <w:tcBorders>
              <w:bottom w:val="single" w:sz="4" w:space="0" w:color="000000"/>
            </w:tcBorders>
          </w:tcPr>
          <w:p>
            <w:pPr>
              <w:pStyle w:val="TableParagraph"/>
              <w:spacing w:line="235" w:lineRule="exact"/>
              <w:ind w:left="111" w:right="131"/>
              <w:jc w:val="center"/>
              <w:rPr>
                <w:sz w:val="22"/>
              </w:rPr>
            </w:pPr>
            <w:r>
              <w:rPr>
                <w:spacing w:val="-2"/>
                <w:sz w:val="22"/>
              </w:rPr>
              <w:t>21.06</w:t>
            </w:r>
          </w:p>
        </w:tc>
        <w:tc>
          <w:tcPr>
            <w:tcW w:w="851" w:type="dxa"/>
            <w:tcBorders>
              <w:bottom w:val="single" w:sz="4" w:space="0" w:color="000000"/>
            </w:tcBorders>
          </w:tcPr>
          <w:p>
            <w:pPr>
              <w:pStyle w:val="TableParagraph"/>
              <w:spacing w:line="235" w:lineRule="exact"/>
              <w:jc w:val="center"/>
              <w:rPr>
                <w:sz w:val="22"/>
              </w:rPr>
            </w:pPr>
            <w:r>
              <w:rPr>
                <w:spacing w:val="-2"/>
                <w:sz w:val="22"/>
              </w:rPr>
              <w:t>0.000</w:t>
            </w:r>
          </w:p>
        </w:tc>
        <w:tc>
          <w:tcPr>
            <w:tcW w:w="1335" w:type="dxa"/>
            <w:tcBorders>
              <w:bottom w:val="single" w:sz="4" w:space="0" w:color="000000"/>
            </w:tcBorders>
          </w:tcPr>
          <w:p>
            <w:pPr>
              <w:pStyle w:val="TableParagraph"/>
              <w:spacing w:line="235" w:lineRule="exact"/>
              <w:ind w:right="148"/>
              <w:jc w:val="center"/>
              <w:rPr>
                <w:sz w:val="22"/>
              </w:rPr>
            </w:pPr>
            <w:r>
              <w:rPr>
                <w:spacing w:val="-2"/>
                <w:sz w:val="22"/>
              </w:rPr>
              <w:t>7.449955</w:t>
            </w:r>
          </w:p>
        </w:tc>
        <w:tc>
          <w:tcPr>
            <w:tcW w:w="1429" w:type="dxa"/>
            <w:tcBorders>
              <w:bottom w:val="single" w:sz="4" w:space="0" w:color="000000"/>
            </w:tcBorders>
          </w:tcPr>
          <w:p>
            <w:pPr>
              <w:pStyle w:val="TableParagraph"/>
              <w:spacing w:line="235" w:lineRule="exact"/>
              <w:ind w:left="259"/>
              <w:rPr>
                <w:sz w:val="22"/>
              </w:rPr>
            </w:pPr>
            <w:r>
              <w:rPr>
                <w:spacing w:val="-2"/>
                <w:sz w:val="22"/>
              </w:rPr>
              <w:t>8.979193</w:t>
            </w:r>
          </w:p>
        </w:tc>
      </w:tr>
      <w:tr>
        <w:trPr>
          <w:trHeight w:val="250" w:hRule="atLeast"/>
        </w:trPr>
        <w:tc>
          <w:tcPr>
            <w:tcW w:w="2424" w:type="dxa"/>
            <w:tcBorders>
              <w:top w:val="single" w:sz="4" w:space="0" w:color="000000"/>
              <w:right w:val="single" w:sz="4" w:space="0" w:color="000000"/>
            </w:tcBorders>
          </w:tcPr>
          <w:p>
            <w:pPr>
              <w:pStyle w:val="TableParagraph"/>
              <w:spacing w:line="231" w:lineRule="exact"/>
              <w:ind w:left="178"/>
              <w:rPr>
                <w:sz w:val="22"/>
              </w:rPr>
            </w:pPr>
            <w:r>
              <w:rPr>
                <w:spacing w:val="-2"/>
                <w:sz w:val="22"/>
              </w:rPr>
              <w:t>lnsigma</w:t>
            </w:r>
          </w:p>
        </w:tc>
        <w:tc>
          <w:tcPr>
            <w:tcW w:w="1266" w:type="dxa"/>
            <w:tcBorders>
              <w:top w:val="single" w:sz="4" w:space="0" w:color="000000"/>
              <w:left w:val="single" w:sz="4" w:space="0" w:color="000000"/>
            </w:tcBorders>
          </w:tcPr>
          <w:p>
            <w:pPr>
              <w:pStyle w:val="TableParagraph"/>
              <w:rPr>
                <w:sz w:val="18"/>
              </w:rPr>
            </w:pPr>
          </w:p>
        </w:tc>
        <w:tc>
          <w:tcPr>
            <w:tcW w:w="1241" w:type="dxa"/>
            <w:tcBorders>
              <w:top w:val="single" w:sz="4" w:space="0" w:color="000000"/>
            </w:tcBorders>
          </w:tcPr>
          <w:p>
            <w:pPr>
              <w:pStyle w:val="TableParagraph"/>
              <w:rPr>
                <w:sz w:val="18"/>
              </w:rPr>
            </w:pPr>
          </w:p>
        </w:tc>
        <w:tc>
          <w:tcPr>
            <w:tcW w:w="826" w:type="dxa"/>
            <w:tcBorders>
              <w:top w:val="single" w:sz="4" w:space="0" w:color="000000"/>
            </w:tcBorders>
          </w:tcPr>
          <w:p>
            <w:pPr>
              <w:pStyle w:val="TableParagraph"/>
              <w:rPr>
                <w:sz w:val="18"/>
              </w:rPr>
            </w:pPr>
          </w:p>
        </w:tc>
        <w:tc>
          <w:tcPr>
            <w:tcW w:w="851" w:type="dxa"/>
            <w:tcBorders>
              <w:top w:val="single" w:sz="4" w:space="0" w:color="000000"/>
            </w:tcBorders>
          </w:tcPr>
          <w:p>
            <w:pPr>
              <w:pStyle w:val="TableParagraph"/>
              <w:rPr>
                <w:sz w:val="18"/>
              </w:rPr>
            </w:pPr>
          </w:p>
        </w:tc>
        <w:tc>
          <w:tcPr>
            <w:tcW w:w="1335" w:type="dxa"/>
            <w:tcBorders>
              <w:top w:val="single" w:sz="4" w:space="0" w:color="000000"/>
            </w:tcBorders>
          </w:tcPr>
          <w:p>
            <w:pPr>
              <w:pStyle w:val="TableParagraph"/>
              <w:rPr>
                <w:sz w:val="18"/>
              </w:rPr>
            </w:pPr>
          </w:p>
        </w:tc>
        <w:tc>
          <w:tcPr>
            <w:tcW w:w="1429" w:type="dxa"/>
            <w:tcBorders>
              <w:top w:val="single" w:sz="4" w:space="0" w:color="000000"/>
            </w:tcBorders>
          </w:tcPr>
          <w:p>
            <w:pPr>
              <w:pStyle w:val="TableParagraph"/>
              <w:rPr>
                <w:sz w:val="18"/>
              </w:rPr>
            </w:pPr>
          </w:p>
        </w:tc>
      </w:tr>
      <w:tr>
        <w:trPr>
          <w:trHeight w:val="255" w:hRule="atLeast"/>
        </w:trPr>
        <w:tc>
          <w:tcPr>
            <w:tcW w:w="2424" w:type="dxa"/>
            <w:tcBorders>
              <w:bottom w:val="single" w:sz="4" w:space="0" w:color="000000"/>
              <w:right w:val="single" w:sz="4" w:space="0" w:color="000000"/>
            </w:tcBorders>
          </w:tcPr>
          <w:p>
            <w:pPr>
              <w:pStyle w:val="TableParagraph"/>
              <w:spacing w:line="235" w:lineRule="exact"/>
              <w:ind w:right="2"/>
              <w:jc w:val="center"/>
              <w:rPr>
                <w:sz w:val="22"/>
              </w:rPr>
            </w:pPr>
            <w:r>
              <w:rPr>
                <w:spacing w:val="-2"/>
                <w:sz w:val="22"/>
              </w:rPr>
              <w:t>_cons</w:t>
            </w:r>
          </w:p>
        </w:tc>
        <w:tc>
          <w:tcPr>
            <w:tcW w:w="1266" w:type="dxa"/>
            <w:tcBorders>
              <w:left w:val="single" w:sz="4" w:space="0" w:color="000000"/>
              <w:bottom w:val="single" w:sz="4" w:space="0" w:color="000000"/>
            </w:tcBorders>
          </w:tcPr>
          <w:p>
            <w:pPr>
              <w:pStyle w:val="TableParagraph"/>
              <w:spacing w:line="235" w:lineRule="exact"/>
              <w:ind w:right="224"/>
              <w:jc w:val="center"/>
              <w:rPr>
                <w:sz w:val="22"/>
              </w:rPr>
            </w:pPr>
            <w:r>
              <w:rPr>
                <w:spacing w:val="-2"/>
                <w:sz w:val="22"/>
              </w:rPr>
              <w:t>.3189347</w:t>
            </w:r>
          </w:p>
        </w:tc>
        <w:tc>
          <w:tcPr>
            <w:tcW w:w="1241" w:type="dxa"/>
            <w:tcBorders>
              <w:bottom w:val="single" w:sz="4" w:space="0" w:color="000000"/>
            </w:tcBorders>
          </w:tcPr>
          <w:p>
            <w:pPr>
              <w:pStyle w:val="TableParagraph"/>
              <w:spacing w:line="235" w:lineRule="exact"/>
              <w:ind w:left="261"/>
              <w:rPr>
                <w:sz w:val="22"/>
              </w:rPr>
            </w:pPr>
            <w:r>
              <w:rPr>
                <w:spacing w:val="-2"/>
                <w:sz w:val="22"/>
              </w:rPr>
              <w:t>.0353112</w:t>
            </w:r>
          </w:p>
        </w:tc>
        <w:tc>
          <w:tcPr>
            <w:tcW w:w="826" w:type="dxa"/>
            <w:tcBorders>
              <w:bottom w:val="single" w:sz="4" w:space="0" w:color="000000"/>
            </w:tcBorders>
          </w:tcPr>
          <w:p>
            <w:pPr>
              <w:pStyle w:val="TableParagraph"/>
              <w:spacing w:line="235" w:lineRule="exact"/>
              <w:ind w:left="70" w:right="131"/>
              <w:jc w:val="center"/>
              <w:rPr>
                <w:sz w:val="22"/>
              </w:rPr>
            </w:pPr>
            <w:r>
              <w:rPr>
                <w:spacing w:val="-4"/>
                <w:sz w:val="22"/>
              </w:rPr>
              <w:t>-9.03</w:t>
            </w:r>
          </w:p>
        </w:tc>
        <w:tc>
          <w:tcPr>
            <w:tcW w:w="851" w:type="dxa"/>
            <w:tcBorders>
              <w:bottom w:val="single" w:sz="4" w:space="0" w:color="000000"/>
            </w:tcBorders>
          </w:tcPr>
          <w:p>
            <w:pPr>
              <w:pStyle w:val="TableParagraph"/>
              <w:spacing w:line="235" w:lineRule="exact"/>
              <w:jc w:val="center"/>
              <w:rPr>
                <w:sz w:val="22"/>
              </w:rPr>
            </w:pPr>
            <w:r>
              <w:rPr>
                <w:spacing w:val="-2"/>
                <w:sz w:val="22"/>
              </w:rPr>
              <w:t>0.000</w:t>
            </w:r>
          </w:p>
        </w:tc>
        <w:tc>
          <w:tcPr>
            <w:tcW w:w="1335" w:type="dxa"/>
            <w:tcBorders>
              <w:bottom w:val="single" w:sz="4" w:space="0" w:color="000000"/>
            </w:tcBorders>
          </w:tcPr>
          <w:p>
            <w:pPr>
              <w:pStyle w:val="TableParagraph"/>
              <w:spacing w:line="235" w:lineRule="exact"/>
              <w:ind w:right="80"/>
              <w:jc w:val="center"/>
              <w:rPr>
                <w:sz w:val="22"/>
              </w:rPr>
            </w:pPr>
            <w:r>
              <w:rPr>
                <w:spacing w:val="-4"/>
                <w:sz w:val="22"/>
              </w:rPr>
              <w:t>-</w:t>
            </w:r>
            <w:r>
              <w:rPr>
                <w:spacing w:val="-2"/>
                <w:sz w:val="22"/>
              </w:rPr>
              <w:t>.3881435</w:t>
            </w:r>
          </w:p>
        </w:tc>
        <w:tc>
          <w:tcPr>
            <w:tcW w:w="1429" w:type="dxa"/>
            <w:tcBorders>
              <w:bottom w:val="single" w:sz="4" w:space="0" w:color="000000"/>
            </w:tcBorders>
          </w:tcPr>
          <w:p>
            <w:pPr>
              <w:pStyle w:val="TableParagraph"/>
              <w:spacing w:line="235" w:lineRule="exact"/>
              <w:ind w:left="259"/>
              <w:rPr>
                <w:sz w:val="22"/>
              </w:rPr>
            </w:pPr>
            <w:r>
              <w:rPr>
                <w:spacing w:val="-4"/>
                <w:sz w:val="22"/>
              </w:rPr>
              <w:t>-</w:t>
            </w:r>
            <w:r>
              <w:rPr>
                <w:spacing w:val="-2"/>
                <w:sz w:val="22"/>
              </w:rPr>
              <w:t>.249726</w:t>
            </w:r>
          </w:p>
        </w:tc>
      </w:tr>
    </w:tbl>
    <w:p>
      <w:pPr>
        <w:pStyle w:val="BodyText"/>
        <w:spacing w:before="22"/>
        <w:ind w:left="0"/>
        <w:rPr>
          <w:sz w:val="22"/>
        </w:rPr>
      </w:pPr>
    </w:p>
    <w:p>
      <w:pPr>
        <w:spacing w:line="251" w:lineRule="exact" w:before="0"/>
        <w:ind w:left="165" w:right="0" w:firstLine="0"/>
        <w:jc w:val="left"/>
        <w:rPr>
          <w:b/>
          <w:sz w:val="22"/>
        </w:rPr>
      </w:pPr>
      <w:r>
        <w:rPr>
          <w:b/>
          <w:sz w:val="22"/>
        </w:rPr>
        <w:t>Fitting</w:t>
      </w:r>
      <w:r>
        <w:rPr>
          <w:b/>
          <w:spacing w:val="-6"/>
          <w:sz w:val="22"/>
        </w:rPr>
        <w:t> </w:t>
      </w:r>
      <w:r>
        <w:rPr>
          <w:b/>
          <w:sz w:val="22"/>
        </w:rPr>
        <w:t>full</w:t>
      </w:r>
      <w:r>
        <w:rPr>
          <w:b/>
          <w:spacing w:val="-4"/>
          <w:sz w:val="22"/>
        </w:rPr>
        <w:t> </w:t>
      </w:r>
      <w:r>
        <w:rPr>
          <w:b/>
          <w:sz w:val="22"/>
        </w:rPr>
        <w:t>model</w:t>
      </w:r>
      <w:r>
        <w:rPr>
          <w:b/>
          <w:spacing w:val="-5"/>
          <w:sz w:val="22"/>
        </w:rPr>
        <w:t> </w:t>
      </w:r>
      <w:r>
        <w:rPr>
          <w:b/>
          <w:sz w:val="22"/>
        </w:rPr>
        <w:t>for</w:t>
      </w:r>
      <w:r>
        <w:rPr>
          <w:b/>
          <w:spacing w:val="-2"/>
          <w:sz w:val="22"/>
        </w:rPr>
        <w:t> </w:t>
      </w:r>
      <w:r>
        <w:rPr>
          <w:b/>
          <w:sz w:val="22"/>
        </w:rPr>
        <w:t>treatments</w:t>
      </w:r>
      <w:r>
        <w:rPr>
          <w:b/>
          <w:spacing w:val="-3"/>
          <w:sz w:val="22"/>
        </w:rPr>
        <w:t> </w:t>
      </w:r>
      <w:r>
        <w:rPr>
          <w:b/>
          <w:sz w:val="22"/>
        </w:rPr>
        <w:t>and</w:t>
      </w:r>
      <w:r>
        <w:rPr>
          <w:b/>
          <w:spacing w:val="-2"/>
          <w:sz w:val="22"/>
        </w:rPr>
        <w:t> outcome:</w:t>
      </w:r>
    </w:p>
    <w:p>
      <w:pPr>
        <w:spacing w:line="251" w:lineRule="exact" w:before="0"/>
        <w:ind w:left="165" w:right="0" w:firstLine="0"/>
        <w:jc w:val="left"/>
        <w:rPr>
          <w:sz w:val="22"/>
        </w:rPr>
      </w:pPr>
      <w:r>
        <w:rPr>
          <w:sz w:val="22"/>
        </w:rPr>
        <w:t>Iteration</w:t>
      </w:r>
      <w:r>
        <w:rPr>
          <w:spacing w:val="-5"/>
          <w:sz w:val="22"/>
        </w:rPr>
        <w:t> </w:t>
      </w:r>
      <w:r>
        <w:rPr>
          <w:sz w:val="22"/>
        </w:rPr>
        <w:t>0:</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688.12678</w:t>
      </w:r>
    </w:p>
    <w:p>
      <w:pPr>
        <w:spacing w:line="252" w:lineRule="exact" w:before="0"/>
        <w:ind w:left="165" w:right="0" w:firstLine="0"/>
        <w:jc w:val="left"/>
        <w:rPr>
          <w:sz w:val="22"/>
        </w:rPr>
      </w:pPr>
      <w:r>
        <w:rPr>
          <w:sz w:val="22"/>
        </w:rPr>
        <w:t>Iteration</w:t>
      </w:r>
      <w:r>
        <w:rPr>
          <w:spacing w:val="-5"/>
          <w:sz w:val="22"/>
        </w:rPr>
        <w:t> </w:t>
      </w:r>
      <w:r>
        <w:rPr>
          <w:sz w:val="22"/>
        </w:rPr>
        <w:t>1:</w:t>
      </w:r>
      <w:r>
        <w:rPr>
          <w:spacing w:val="77"/>
          <w:w w:val="150"/>
          <w:sz w:val="22"/>
        </w:rPr>
        <w:t> </w:t>
      </w:r>
      <w:r>
        <w:rPr>
          <w:sz w:val="22"/>
        </w:rPr>
        <w:t>log</w:t>
      </w:r>
      <w:r>
        <w:rPr>
          <w:spacing w:val="-5"/>
          <w:sz w:val="22"/>
        </w:rPr>
        <w:t> </w:t>
      </w:r>
      <w:r>
        <w:rPr>
          <w:sz w:val="22"/>
        </w:rPr>
        <w:t>likelihood</w:t>
      </w:r>
      <w:r>
        <w:rPr>
          <w:spacing w:val="-4"/>
          <w:sz w:val="22"/>
        </w:rPr>
        <w:t> </w:t>
      </w:r>
      <w:r>
        <w:rPr>
          <w:sz w:val="22"/>
        </w:rPr>
        <w:t>=</w:t>
      </w:r>
      <w:r>
        <w:rPr>
          <w:spacing w:val="26"/>
          <w:sz w:val="22"/>
        </w:rPr>
        <w:t>  </w:t>
      </w:r>
      <w:r>
        <w:rPr>
          <w:sz w:val="22"/>
        </w:rPr>
        <w:t>-</w:t>
      </w:r>
      <w:r>
        <w:rPr>
          <w:spacing w:val="-2"/>
          <w:sz w:val="22"/>
        </w:rPr>
        <w:t>686.679</w:t>
      </w:r>
    </w:p>
    <w:p>
      <w:pPr>
        <w:spacing w:line="252" w:lineRule="exact" w:before="0"/>
        <w:ind w:left="165" w:right="0" w:firstLine="0"/>
        <w:jc w:val="left"/>
        <w:rPr>
          <w:sz w:val="22"/>
        </w:rPr>
      </w:pPr>
      <w:r>
        <w:rPr>
          <w:sz w:val="22"/>
        </w:rPr>
        <w:t>Iteration</w:t>
      </w:r>
      <w:r>
        <w:rPr>
          <w:spacing w:val="-5"/>
          <w:sz w:val="22"/>
        </w:rPr>
        <w:t> </w:t>
      </w:r>
      <w:r>
        <w:rPr>
          <w:sz w:val="22"/>
        </w:rPr>
        <w:t>2:</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685.15328</w:t>
      </w:r>
    </w:p>
    <w:p>
      <w:pPr>
        <w:spacing w:line="252" w:lineRule="exact" w:before="1"/>
        <w:ind w:left="165" w:right="0" w:firstLine="0"/>
        <w:jc w:val="left"/>
        <w:rPr>
          <w:sz w:val="22"/>
        </w:rPr>
      </w:pPr>
      <w:r>
        <w:rPr>
          <w:sz w:val="22"/>
        </w:rPr>
        <w:t>Iteration</w:t>
      </w:r>
      <w:r>
        <w:rPr>
          <w:spacing w:val="-5"/>
          <w:sz w:val="22"/>
        </w:rPr>
        <w:t> </w:t>
      </w:r>
      <w:r>
        <w:rPr>
          <w:sz w:val="22"/>
        </w:rPr>
        <w:t>3:</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684.58481</w:t>
      </w:r>
    </w:p>
    <w:p>
      <w:pPr>
        <w:spacing w:line="252" w:lineRule="exact" w:before="0"/>
        <w:ind w:left="165" w:right="0" w:firstLine="0"/>
        <w:jc w:val="left"/>
        <w:rPr>
          <w:sz w:val="22"/>
        </w:rPr>
      </w:pPr>
      <w:r>
        <w:rPr>
          <w:sz w:val="22"/>
        </w:rPr>
        <w:t>Iteration</w:t>
      </w:r>
      <w:r>
        <w:rPr>
          <w:spacing w:val="-5"/>
          <w:sz w:val="22"/>
        </w:rPr>
        <w:t> </w:t>
      </w:r>
      <w:r>
        <w:rPr>
          <w:sz w:val="22"/>
        </w:rPr>
        <w:t>4:</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684.56798</w:t>
      </w:r>
    </w:p>
    <w:p>
      <w:pPr>
        <w:spacing w:before="2"/>
        <w:ind w:left="165" w:right="0" w:firstLine="0"/>
        <w:jc w:val="left"/>
        <w:rPr>
          <w:sz w:val="22"/>
        </w:rPr>
      </w:pPr>
      <w:r>
        <w:rPr>
          <w:sz w:val="22"/>
        </w:rPr>
        <w:t>Iteration</w:t>
      </w:r>
      <w:r>
        <w:rPr>
          <w:spacing w:val="-5"/>
          <w:sz w:val="22"/>
        </w:rPr>
        <w:t> </w:t>
      </w:r>
      <w:r>
        <w:rPr>
          <w:sz w:val="22"/>
        </w:rPr>
        <w:t>5:</w:t>
      </w:r>
      <w:r>
        <w:rPr>
          <w:spacing w:val="75"/>
          <w:w w:val="150"/>
          <w:sz w:val="22"/>
        </w:rPr>
        <w:t> </w:t>
      </w:r>
      <w:r>
        <w:rPr>
          <w:sz w:val="22"/>
        </w:rPr>
        <w:t>log</w:t>
      </w:r>
      <w:r>
        <w:rPr>
          <w:spacing w:val="-5"/>
          <w:sz w:val="22"/>
        </w:rPr>
        <w:t> </w:t>
      </w:r>
      <w:r>
        <w:rPr>
          <w:sz w:val="22"/>
        </w:rPr>
        <w:t>likelihood</w:t>
      </w:r>
      <w:r>
        <w:rPr>
          <w:spacing w:val="-5"/>
          <w:sz w:val="22"/>
        </w:rPr>
        <w:t> </w:t>
      </w:r>
      <w:r>
        <w:rPr>
          <w:sz w:val="22"/>
        </w:rPr>
        <w:t>=</w:t>
      </w:r>
      <w:r>
        <w:rPr>
          <w:spacing w:val="1"/>
          <w:sz w:val="22"/>
        </w:rPr>
        <w:t> </w:t>
      </w:r>
      <w:r>
        <w:rPr>
          <w:sz w:val="22"/>
        </w:rPr>
        <w:t>-</w:t>
      </w:r>
      <w:r>
        <w:rPr>
          <w:spacing w:val="-2"/>
          <w:sz w:val="22"/>
        </w:rPr>
        <w:t>684.56795</w:t>
      </w:r>
    </w:p>
    <w:p>
      <w:pPr>
        <w:tabs>
          <w:tab w:pos="6646" w:val="left" w:leader="none"/>
          <w:tab w:pos="8415" w:val="left" w:leader="none"/>
        </w:tabs>
        <w:spacing w:before="251"/>
        <w:ind w:left="6646" w:right="816" w:hanging="6481"/>
        <w:jc w:val="left"/>
        <w:rPr>
          <w:sz w:val="22"/>
        </w:rPr>
      </w:pPr>
      <w:r>
        <w:rPr>
          <w:sz w:val="22"/>
        </w:rPr>
        <w:t>Multinomial treatment-effects regression</w:t>
        <w:tab/>
        <w:t>Number of Obs =</w:t>
        <w:tab/>
      </w:r>
      <w:r>
        <w:rPr>
          <w:spacing w:val="-4"/>
          <w:sz w:val="22"/>
        </w:rPr>
        <w:t>402 </w:t>
      </w:r>
      <w:r>
        <w:rPr>
          <w:sz w:val="22"/>
        </w:rPr>
        <w:t>Wald</w:t>
      </w:r>
      <w:r>
        <w:rPr>
          <w:spacing w:val="-5"/>
          <w:sz w:val="22"/>
        </w:rPr>
        <w:t> </w:t>
      </w:r>
      <w:r>
        <w:rPr>
          <w:sz w:val="22"/>
        </w:rPr>
        <w:t>chi2</w:t>
      </w:r>
      <w:r>
        <w:rPr>
          <w:spacing w:val="-1"/>
          <w:sz w:val="22"/>
        </w:rPr>
        <w:t> </w:t>
      </w:r>
      <w:r>
        <w:rPr>
          <w:sz w:val="22"/>
        </w:rPr>
        <w:t>(45)</w:t>
      </w:r>
      <w:r>
        <w:rPr>
          <w:spacing w:val="-2"/>
          <w:sz w:val="22"/>
        </w:rPr>
        <w:t> </w:t>
      </w:r>
      <w:r>
        <w:rPr>
          <w:sz w:val="22"/>
        </w:rPr>
        <w:t>=</w:t>
      </w:r>
      <w:r>
        <w:rPr>
          <w:spacing w:val="-2"/>
          <w:sz w:val="22"/>
        </w:rPr>
        <w:t> </w:t>
      </w:r>
      <w:r>
        <w:rPr>
          <w:spacing w:val="-2"/>
          <w:sz w:val="22"/>
        </w:rPr>
        <w:t>470.93</w:t>
      </w:r>
    </w:p>
    <w:p>
      <w:pPr>
        <w:tabs>
          <w:tab w:pos="5926" w:val="left" w:leader="none"/>
        </w:tabs>
        <w:spacing w:before="1" w:after="8"/>
        <w:ind w:left="220"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684.56795</w:t>
      </w:r>
      <w:r>
        <w:rPr>
          <w:sz w:val="22"/>
        </w:rPr>
        <w:tab/>
        <w:t>Prob</w:t>
      </w:r>
      <w:r>
        <w:rPr>
          <w:spacing w:val="-2"/>
          <w:sz w:val="22"/>
        </w:rPr>
        <w:t> </w:t>
      </w:r>
      <w:r>
        <w:rPr>
          <w:sz w:val="22"/>
        </w:rPr>
        <w:t>&gt;</w:t>
      </w:r>
      <w:r>
        <w:rPr>
          <w:spacing w:val="-2"/>
          <w:sz w:val="22"/>
        </w:rPr>
        <w:t> </w:t>
      </w:r>
      <w:r>
        <w:rPr>
          <w:sz w:val="22"/>
        </w:rPr>
        <w:t>chi2</w:t>
      </w:r>
      <w:r>
        <w:rPr>
          <w:spacing w:val="26"/>
          <w:sz w:val="22"/>
        </w:rPr>
        <w:t>  </w:t>
      </w:r>
      <w:r>
        <w:rPr>
          <w:sz w:val="22"/>
        </w:rPr>
        <w:t>=</w:t>
      </w:r>
      <w:r>
        <w:rPr>
          <w:spacing w:val="2"/>
          <w:sz w:val="22"/>
        </w:rPr>
        <w:t> </w:t>
      </w:r>
      <w:r>
        <w:rPr>
          <w:spacing w:val="-2"/>
          <w:sz w:val="22"/>
        </w:rPr>
        <w:t>0.0000</w:t>
      </w:r>
    </w:p>
    <w:tbl>
      <w:tblPr>
        <w:tblW w:w="0" w:type="auto"/>
        <w:jc w:val="left"/>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66"/>
        <w:gridCol w:w="1312"/>
        <w:gridCol w:w="1195"/>
        <w:gridCol w:w="834"/>
        <w:gridCol w:w="871"/>
        <w:gridCol w:w="1347"/>
        <w:gridCol w:w="1386"/>
      </w:tblGrid>
      <w:tr>
        <w:trPr>
          <w:trHeight w:val="251" w:hRule="atLeast"/>
        </w:trPr>
        <w:tc>
          <w:tcPr>
            <w:tcW w:w="2566" w:type="dxa"/>
            <w:tcBorders>
              <w:top w:val="single" w:sz="4" w:space="0" w:color="000000"/>
              <w:bottom w:val="single" w:sz="4" w:space="0" w:color="000000"/>
            </w:tcBorders>
          </w:tcPr>
          <w:p>
            <w:pPr>
              <w:pStyle w:val="TableParagraph"/>
              <w:rPr>
                <w:sz w:val="18"/>
              </w:rPr>
            </w:pPr>
          </w:p>
        </w:tc>
        <w:tc>
          <w:tcPr>
            <w:tcW w:w="1312" w:type="dxa"/>
            <w:tcBorders>
              <w:top w:val="single" w:sz="4" w:space="0" w:color="000000"/>
              <w:bottom w:val="single" w:sz="4" w:space="0" w:color="000000"/>
            </w:tcBorders>
          </w:tcPr>
          <w:p>
            <w:pPr>
              <w:pStyle w:val="TableParagraph"/>
              <w:spacing w:line="232" w:lineRule="exact"/>
              <w:ind w:left="107"/>
              <w:rPr>
                <w:sz w:val="22"/>
              </w:rPr>
            </w:pPr>
            <w:r>
              <w:rPr>
                <w:spacing w:val="-2"/>
                <w:sz w:val="22"/>
              </w:rPr>
              <w:t>Coefficient</w:t>
            </w:r>
          </w:p>
        </w:tc>
        <w:tc>
          <w:tcPr>
            <w:tcW w:w="1195" w:type="dxa"/>
            <w:tcBorders>
              <w:top w:val="single" w:sz="4" w:space="0" w:color="000000"/>
              <w:bottom w:val="single" w:sz="4" w:space="0" w:color="000000"/>
            </w:tcBorders>
          </w:tcPr>
          <w:p>
            <w:pPr>
              <w:pStyle w:val="TableParagraph"/>
              <w:spacing w:line="232" w:lineRule="exact"/>
              <w:ind w:left="270"/>
              <w:rPr>
                <w:sz w:val="22"/>
              </w:rPr>
            </w:pPr>
            <w:r>
              <w:rPr>
                <w:sz w:val="22"/>
              </w:rPr>
              <w:t>Std. </w:t>
            </w:r>
            <w:r>
              <w:rPr>
                <w:spacing w:val="-4"/>
                <w:sz w:val="22"/>
              </w:rPr>
              <w:t>err.</w:t>
            </w:r>
          </w:p>
        </w:tc>
        <w:tc>
          <w:tcPr>
            <w:tcW w:w="834" w:type="dxa"/>
            <w:tcBorders>
              <w:top w:val="single" w:sz="4" w:space="0" w:color="000000"/>
              <w:bottom w:val="single" w:sz="4" w:space="0" w:color="000000"/>
            </w:tcBorders>
          </w:tcPr>
          <w:p>
            <w:pPr>
              <w:pStyle w:val="TableParagraph"/>
              <w:spacing w:line="232" w:lineRule="exact"/>
              <w:ind w:left="12"/>
              <w:jc w:val="center"/>
              <w:rPr>
                <w:sz w:val="22"/>
              </w:rPr>
            </w:pPr>
            <w:r>
              <w:rPr>
                <w:spacing w:val="-10"/>
                <w:sz w:val="22"/>
              </w:rPr>
              <w:t>z</w:t>
            </w:r>
          </w:p>
        </w:tc>
        <w:tc>
          <w:tcPr>
            <w:tcW w:w="871" w:type="dxa"/>
            <w:tcBorders>
              <w:top w:val="single" w:sz="4" w:space="0" w:color="000000"/>
              <w:bottom w:val="single" w:sz="4" w:space="0" w:color="000000"/>
            </w:tcBorders>
          </w:tcPr>
          <w:p>
            <w:pPr>
              <w:pStyle w:val="TableParagraph"/>
              <w:spacing w:line="232" w:lineRule="exact"/>
              <w:ind w:right="93"/>
              <w:jc w:val="center"/>
              <w:rPr>
                <w:sz w:val="22"/>
              </w:rPr>
            </w:pPr>
            <w:r>
              <w:rPr>
                <w:spacing w:val="-2"/>
                <w:sz w:val="22"/>
              </w:rPr>
              <w:t>P&gt;|z|</w:t>
            </w:r>
          </w:p>
        </w:tc>
        <w:tc>
          <w:tcPr>
            <w:tcW w:w="1347" w:type="dxa"/>
            <w:tcBorders>
              <w:top w:val="single" w:sz="4" w:space="0" w:color="000000"/>
              <w:bottom w:val="single" w:sz="4" w:space="0" w:color="000000"/>
            </w:tcBorders>
          </w:tcPr>
          <w:p>
            <w:pPr>
              <w:pStyle w:val="TableParagraph"/>
              <w:spacing w:line="232" w:lineRule="exact"/>
              <w:ind w:left="149"/>
              <w:rPr>
                <w:sz w:val="22"/>
              </w:rPr>
            </w:pPr>
            <w:r>
              <w:rPr>
                <w:sz w:val="22"/>
              </w:rPr>
              <w:t>[95%</w:t>
            </w:r>
            <w:r>
              <w:rPr>
                <w:spacing w:val="-4"/>
                <w:sz w:val="22"/>
              </w:rPr>
              <w:t> </w:t>
            </w:r>
            <w:r>
              <w:rPr>
                <w:spacing w:val="-2"/>
                <w:sz w:val="22"/>
              </w:rPr>
              <w:t>conf.</w:t>
            </w:r>
          </w:p>
        </w:tc>
        <w:tc>
          <w:tcPr>
            <w:tcW w:w="1386" w:type="dxa"/>
            <w:tcBorders>
              <w:top w:val="single" w:sz="4" w:space="0" w:color="000000"/>
              <w:bottom w:val="single" w:sz="4" w:space="0" w:color="000000"/>
            </w:tcBorders>
          </w:tcPr>
          <w:p>
            <w:pPr>
              <w:pStyle w:val="TableParagraph"/>
              <w:spacing w:line="232" w:lineRule="exact"/>
              <w:ind w:left="276"/>
              <w:rPr>
                <w:sz w:val="22"/>
              </w:rPr>
            </w:pPr>
            <w:r>
              <w:rPr>
                <w:spacing w:val="-2"/>
                <w:sz w:val="22"/>
              </w:rPr>
              <w:t>interval]</w:t>
            </w:r>
          </w:p>
        </w:tc>
      </w:tr>
      <w:tr>
        <w:trPr>
          <w:trHeight w:val="254" w:hRule="atLeast"/>
        </w:trPr>
        <w:tc>
          <w:tcPr>
            <w:tcW w:w="2566" w:type="dxa"/>
            <w:tcBorders>
              <w:top w:val="single" w:sz="4" w:space="0" w:color="000000"/>
              <w:right w:val="single" w:sz="4" w:space="0" w:color="000000"/>
            </w:tcBorders>
          </w:tcPr>
          <w:p>
            <w:pPr>
              <w:pStyle w:val="TableParagraph"/>
              <w:spacing w:line="234" w:lineRule="exact"/>
              <w:ind w:left="122"/>
              <w:rPr>
                <w:b/>
                <w:sz w:val="22"/>
              </w:rPr>
            </w:pPr>
            <w:r>
              <w:rPr>
                <w:b/>
                <w:spacing w:val="-2"/>
                <w:sz w:val="22"/>
              </w:rPr>
              <w:t>_Tcategory2</w:t>
            </w:r>
          </w:p>
        </w:tc>
        <w:tc>
          <w:tcPr>
            <w:tcW w:w="1312" w:type="dxa"/>
            <w:tcBorders>
              <w:top w:val="single" w:sz="4" w:space="0" w:color="000000"/>
              <w:left w:val="single" w:sz="4" w:space="0" w:color="000000"/>
            </w:tcBorders>
          </w:tcPr>
          <w:p>
            <w:pPr>
              <w:pStyle w:val="TableParagraph"/>
              <w:rPr>
                <w:sz w:val="18"/>
              </w:rPr>
            </w:pPr>
          </w:p>
        </w:tc>
        <w:tc>
          <w:tcPr>
            <w:tcW w:w="1195" w:type="dxa"/>
            <w:tcBorders>
              <w:top w:val="single" w:sz="4" w:space="0" w:color="000000"/>
            </w:tcBorders>
          </w:tcPr>
          <w:p>
            <w:pPr>
              <w:pStyle w:val="TableParagraph"/>
              <w:rPr>
                <w:sz w:val="18"/>
              </w:rPr>
            </w:pPr>
          </w:p>
        </w:tc>
        <w:tc>
          <w:tcPr>
            <w:tcW w:w="834" w:type="dxa"/>
            <w:tcBorders>
              <w:top w:val="single" w:sz="4" w:space="0" w:color="000000"/>
            </w:tcBorders>
          </w:tcPr>
          <w:p>
            <w:pPr>
              <w:pStyle w:val="TableParagraph"/>
              <w:rPr>
                <w:sz w:val="18"/>
              </w:rPr>
            </w:pPr>
          </w:p>
        </w:tc>
        <w:tc>
          <w:tcPr>
            <w:tcW w:w="871" w:type="dxa"/>
            <w:tcBorders>
              <w:top w:val="single" w:sz="4" w:space="0" w:color="000000"/>
            </w:tcBorders>
          </w:tcPr>
          <w:p>
            <w:pPr>
              <w:pStyle w:val="TableParagraph"/>
              <w:rPr>
                <w:sz w:val="18"/>
              </w:rPr>
            </w:pPr>
          </w:p>
        </w:tc>
        <w:tc>
          <w:tcPr>
            <w:tcW w:w="1347" w:type="dxa"/>
            <w:tcBorders>
              <w:top w:val="single" w:sz="4" w:space="0" w:color="000000"/>
            </w:tcBorders>
          </w:tcPr>
          <w:p>
            <w:pPr>
              <w:pStyle w:val="TableParagraph"/>
              <w:rPr>
                <w:sz w:val="18"/>
              </w:rPr>
            </w:pPr>
          </w:p>
        </w:tc>
        <w:tc>
          <w:tcPr>
            <w:tcW w:w="1386" w:type="dxa"/>
            <w:tcBorders>
              <w:top w:val="single" w:sz="4" w:space="0" w:color="000000"/>
            </w:tcBorders>
          </w:tcPr>
          <w:p>
            <w:pPr>
              <w:pStyle w:val="TableParagraph"/>
              <w:rPr>
                <w:sz w:val="18"/>
              </w:rPr>
            </w:pPr>
          </w:p>
        </w:tc>
      </w:tr>
      <w:tr>
        <w:trPr>
          <w:trHeight w:val="250" w:hRule="atLeast"/>
        </w:trPr>
        <w:tc>
          <w:tcPr>
            <w:tcW w:w="2566" w:type="dxa"/>
            <w:tcBorders>
              <w:right w:val="single" w:sz="4" w:space="0" w:color="000000"/>
            </w:tcBorders>
          </w:tcPr>
          <w:p>
            <w:pPr>
              <w:pStyle w:val="TableParagraph"/>
              <w:spacing w:line="231" w:lineRule="exact"/>
              <w:ind w:right="101"/>
              <w:jc w:val="right"/>
              <w:rPr>
                <w:sz w:val="22"/>
              </w:rPr>
            </w:pPr>
            <w:r>
              <w:rPr>
                <w:spacing w:val="-5"/>
                <w:sz w:val="22"/>
              </w:rPr>
              <w:t>age</w:t>
            </w:r>
          </w:p>
        </w:tc>
        <w:tc>
          <w:tcPr>
            <w:tcW w:w="1312" w:type="dxa"/>
            <w:tcBorders>
              <w:left w:val="single" w:sz="4" w:space="0" w:color="000000"/>
            </w:tcBorders>
          </w:tcPr>
          <w:p>
            <w:pPr>
              <w:pStyle w:val="TableParagraph"/>
              <w:spacing w:line="231" w:lineRule="exact"/>
              <w:ind w:left="102"/>
              <w:rPr>
                <w:sz w:val="22"/>
              </w:rPr>
            </w:pPr>
            <w:r>
              <w:rPr>
                <w:spacing w:val="-2"/>
                <w:sz w:val="22"/>
              </w:rPr>
              <w:t>.0229342</w:t>
            </w:r>
          </w:p>
        </w:tc>
        <w:tc>
          <w:tcPr>
            <w:tcW w:w="1195" w:type="dxa"/>
          </w:tcPr>
          <w:p>
            <w:pPr>
              <w:pStyle w:val="TableParagraph"/>
              <w:spacing w:line="231" w:lineRule="exact"/>
              <w:ind w:left="215"/>
              <w:rPr>
                <w:sz w:val="22"/>
              </w:rPr>
            </w:pPr>
            <w:r>
              <w:rPr>
                <w:spacing w:val="-2"/>
                <w:sz w:val="22"/>
              </w:rPr>
              <w:t>.0173702</w:t>
            </w:r>
          </w:p>
        </w:tc>
        <w:tc>
          <w:tcPr>
            <w:tcW w:w="834" w:type="dxa"/>
          </w:tcPr>
          <w:p>
            <w:pPr>
              <w:pStyle w:val="TableParagraph"/>
              <w:spacing w:line="231" w:lineRule="exact"/>
              <w:ind w:right="141"/>
              <w:jc w:val="center"/>
              <w:rPr>
                <w:sz w:val="22"/>
              </w:rPr>
            </w:pPr>
            <w:r>
              <w:rPr>
                <w:spacing w:val="-4"/>
                <w:sz w:val="22"/>
              </w:rPr>
              <w:t>1.32</w:t>
            </w:r>
          </w:p>
        </w:tc>
        <w:tc>
          <w:tcPr>
            <w:tcW w:w="871" w:type="dxa"/>
          </w:tcPr>
          <w:p>
            <w:pPr>
              <w:pStyle w:val="TableParagraph"/>
              <w:spacing w:line="231" w:lineRule="exact"/>
              <w:ind w:left="78" w:right="107"/>
              <w:jc w:val="center"/>
              <w:rPr>
                <w:sz w:val="22"/>
              </w:rPr>
            </w:pPr>
            <w:r>
              <w:rPr>
                <w:spacing w:val="-2"/>
                <w:sz w:val="22"/>
              </w:rPr>
              <w:t>0.187</w:t>
            </w:r>
          </w:p>
        </w:tc>
        <w:tc>
          <w:tcPr>
            <w:tcW w:w="1347" w:type="dxa"/>
          </w:tcPr>
          <w:p>
            <w:pPr>
              <w:pStyle w:val="TableParagraph"/>
              <w:spacing w:line="231" w:lineRule="exact"/>
              <w:ind w:left="149"/>
              <w:rPr>
                <w:sz w:val="22"/>
              </w:rPr>
            </w:pPr>
            <w:r>
              <w:rPr>
                <w:spacing w:val="-4"/>
                <w:sz w:val="22"/>
              </w:rPr>
              <w:t>-</w:t>
            </w:r>
            <w:r>
              <w:rPr>
                <w:spacing w:val="-2"/>
                <w:sz w:val="22"/>
              </w:rPr>
              <w:t>.0111108</w:t>
            </w:r>
          </w:p>
        </w:tc>
        <w:tc>
          <w:tcPr>
            <w:tcW w:w="1386" w:type="dxa"/>
          </w:tcPr>
          <w:p>
            <w:pPr>
              <w:pStyle w:val="TableParagraph"/>
              <w:spacing w:line="231" w:lineRule="exact"/>
              <w:ind w:left="221"/>
              <w:rPr>
                <w:sz w:val="22"/>
              </w:rPr>
            </w:pPr>
            <w:r>
              <w:rPr>
                <w:spacing w:val="-2"/>
                <w:sz w:val="22"/>
              </w:rPr>
              <w:t>.0569792</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5"/>
                <w:sz w:val="22"/>
              </w:rPr>
              <w:t>Sex</w:t>
            </w:r>
          </w:p>
        </w:tc>
        <w:tc>
          <w:tcPr>
            <w:tcW w:w="1312" w:type="dxa"/>
            <w:tcBorders>
              <w:left w:val="single" w:sz="4" w:space="0" w:color="000000"/>
            </w:tcBorders>
          </w:tcPr>
          <w:p>
            <w:pPr>
              <w:pStyle w:val="TableParagraph"/>
              <w:spacing w:line="233" w:lineRule="exact"/>
              <w:ind w:left="102"/>
              <w:rPr>
                <w:sz w:val="22"/>
              </w:rPr>
            </w:pPr>
            <w:r>
              <w:rPr>
                <w:spacing w:val="-2"/>
                <w:sz w:val="22"/>
              </w:rPr>
              <w:t>.9843568</w:t>
            </w:r>
          </w:p>
        </w:tc>
        <w:tc>
          <w:tcPr>
            <w:tcW w:w="1195" w:type="dxa"/>
          </w:tcPr>
          <w:p>
            <w:pPr>
              <w:pStyle w:val="TableParagraph"/>
              <w:spacing w:line="233" w:lineRule="exact"/>
              <w:ind w:left="215"/>
              <w:rPr>
                <w:sz w:val="22"/>
              </w:rPr>
            </w:pPr>
            <w:r>
              <w:rPr>
                <w:spacing w:val="-2"/>
                <w:sz w:val="22"/>
              </w:rPr>
              <w:t>.4122873</w:t>
            </w:r>
          </w:p>
        </w:tc>
        <w:tc>
          <w:tcPr>
            <w:tcW w:w="834" w:type="dxa"/>
          </w:tcPr>
          <w:p>
            <w:pPr>
              <w:pStyle w:val="TableParagraph"/>
              <w:spacing w:line="233" w:lineRule="exact"/>
              <w:ind w:right="141"/>
              <w:jc w:val="center"/>
              <w:rPr>
                <w:sz w:val="22"/>
              </w:rPr>
            </w:pPr>
            <w:r>
              <w:rPr>
                <w:spacing w:val="-4"/>
                <w:sz w:val="22"/>
              </w:rPr>
              <w:t>2.39</w:t>
            </w:r>
          </w:p>
        </w:tc>
        <w:tc>
          <w:tcPr>
            <w:tcW w:w="871" w:type="dxa"/>
          </w:tcPr>
          <w:p>
            <w:pPr>
              <w:pStyle w:val="TableParagraph"/>
              <w:spacing w:line="233" w:lineRule="exact"/>
              <w:ind w:left="78" w:right="107"/>
              <w:jc w:val="center"/>
              <w:rPr>
                <w:sz w:val="22"/>
              </w:rPr>
            </w:pPr>
            <w:r>
              <w:rPr>
                <w:spacing w:val="-2"/>
                <w:sz w:val="22"/>
              </w:rPr>
              <w:t>0.017</w:t>
            </w:r>
          </w:p>
        </w:tc>
        <w:tc>
          <w:tcPr>
            <w:tcW w:w="1347" w:type="dxa"/>
          </w:tcPr>
          <w:p>
            <w:pPr>
              <w:pStyle w:val="TableParagraph"/>
              <w:spacing w:line="233" w:lineRule="exact"/>
              <w:ind w:left="149"/>
              <w:rPr>
                <w:sz w:val="22"/>
              </w:rPr>
            </w:pPr>
            <w:r>
              <w:rPr>
                <w:spacing w:val="-2"/>
                <w:sz w:val="22"/>
              </w:rPr>
              <w:t>.1762886</w:t>
            </w:r>
          </w:p>
        </w:tc>
        <w:tc>
          <w:tcPr>
            <w:tcW w:w="1386" w:type="dxa"/>
          </w:tcPr>
          <w:p>
            <w:pPr>
              <w:pStyle w:val="TableParagraph"/>
              <w:spacing w:line="233" w:lineRule="exact"/>
              <w:ind w:left="221"/>
              <w:rPr>
                <w:sz w:val="22"/>
              </w:rPr>
            </w:pPr>
            <w:r>
              <w:rPr>
                <w:spacing w:val="-2"/>
                <w:sz w:val="22"/>
              </w:rPr>
              <w:t>1.792425</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internet_access_enc</w:t>
            </w:r>
          </w:p>
        </w:tc>
        <w:tc>
          <w:tcPr>
            <w:tcW w:w="1312" w:type="dxa"/>
            <w:tcBorders>
              <w:left w:val="single" w:sz="4" w:space="0" w:color="000000"/>
            </w:tcBorders>
          </w:tcPr>
          <w:p>
            <w:pPr>
              <w:pStyle w:val="TableParagraph"/>
              <w:spacing w:line="233" w:lineRule="exact"/>
              <w:ind w:left="102"/>
              <w:rPr>
                <w:sz w:val="22"/>
              </w:rPr>
            </w:pPr>
            <w:r>
              <w:rPr>
                <w:spacing w:val="-2"/>
                <w:sz w:val="22"/>
              </w:rPr>
              <w:t>.5429718</w:t>
            </w:r>
          </w:p>
        </w:tc>
        <w:tc>
          <w:tcPr>
            <w:tcW w:w="1195" w:type="dxa"/>
          </w:tcPr>
          <w:p>
            <w:pPr>
              <w:pStyle w:val="TableParagraph"/>
              <w:spacing w:line="233" w:lineRule="exact"/>
              <w:ind w:left="215"/>
              <w:rPr>
                <w:sz w:val="22"/>
              </w:rPr>
            </w:pPr>
            <w:r>
              <w:rPr>
                <w:spacing w:val="-2"/>
                <w:sz w:val="22"/>
              </w:rPr>
              <w:t>.519106</w:t>
            </w:r>
          </w:p>
        </w:tc>
        <w:tc>
          <w:tcPr>
            <w:tcW w:w="834" w:type="dxa"/>
          </w:tcPr>
          <w:p>
            <w:pPr>
              <w:pStyle w:val="TableParagraph"/>
              <w:spacing w:line="233" w:lineRule="exact"/>
              <w:ind w:right="141"/>
              <w:jc w:val="center"/>
              <w:rPr>
                <w:sz w:val="22"/>
              </w:rPr>
            </w:pPr>
            <w:r>
              <w:rPr>
                <w:spacing w:val="-4"/>
                <w:sz w:val="22"/>
              </w:rPr>
              <w:t>1.05</w:t>
            </w:r>
          </w:p>
        </w:tc>
        <w:tc>
          <w:tcPr>
            <w:tcW w:w="871" w:type="dxa"/>
          </w:tcPr>
          <w:p>
            <w:pPr>
              <w:pStyle w:val="TableParagraph"/>
              <w:spacing w:line="233" w:lineRule="exact"/>
              <w:ind w:left="78" w:right="107"/>
              <w:jc w:val="center"/>
              <w:rPr>
                <w:sz w:val="22"/>
              </w:rPr>
            </w:pPr>
            <w:r>
              <w:rPr>
                <w:spacing w:val="-2"/>
                <w:sz w:val="22"/>
              </w:rPr>
              <w:t>0.296</w:t>
            </w:r>
          </w:p>
        </w:tc>
        <w:tc>
          <w:tcPr>
            <w:tcW w:w="1347" w:type="dxa"/>
          </w:tcPr>
          <w:p>
            <w:pPr>
              <w:pStyle w:val="TableParagraph"/>
              <w:spacing w:line="233" w:lineRule="exact"/>
              <w:ind w:left="149"/>
              <w:rPr>
                <w:sz w:val="22"/>
              </w:rPr>
            </w:pPr>
            <w:r>
              <w:rPr>
                <w:spacing w:val="-4"/>
                <w:sz w:val="22"/>
              </w:rPr>
              <w:t>-</w:t>
            </w:r>
            <w:r>
              <w:rPr>
                <w:spacing w:val="-2"/>
                <w:sz w:val="22"/>
              </w:rPr>
              <w:t>.4744573</w:t>
            </w:r>
          </w:p>
        </w:tc>
        <w:tc>
          <w:tcPr>
            <w:tcW w:w="1386" w:type="dxa"/>
          </w:tcPr>
          <w:p>
            <w:pPr>
              <w:pStyle w:val="TableParagraph"/>
              <w:spacing w:line="233" w:lineRule="exact"/>
              <w:ind w:left="221"/>
              <w:rPr>
                <w:sz w:val="22"/>
              </w:rPr>
            </w:pPr>
            <w:r>
              <w:rPr>
                <w:spacing w:val="-2"/>
                <w:sz w:val="22"/>
              </w:rPr>
              <w:t>1.560401</w:t>
            </w:r>
          </w:p>
        </w:tc>
      </w:tr>
      <w:tr>
        <w:trPr>
          <w:trHeight w:val="252" w:hRule="atLeast"/>
        </w:trPr>
        <w:tc>
          <w:tcPr>
            <w:tcW w:w="2566" w:type="dxa"/>
            <w:tcBorders>
              <w:right w:val="single" w:sz="4" w:space="0" w:color="000000"/>
            </w:tcBorders>
          </w:tcPr>
          <w:p>
            <w:pPr>
              <w:pStyle w:val="TableParagraph"/>
              <w:spacing w:line="232" w:lineRule="exact"/>
              <w:ind w:right="100"/>
              <w:jc w:val="right"/>
              <w:rPr>
                <w:sz w:val="22"/>
              </w:rPr>
            </w:pPr>
            <w:r>
              <w:rPr>
                <w:spacing w:val="-2"/>
                <w:sz w:val="22"/>
              </w:rPr>
              <w:t>education_years</w:t>
            </w:r>
          </w:p>
        </w:tc>
        <w:tc>
          <w:tcPr>
            <w:tcW w:w="1312" w:type="dxa"/>
            <w:tcBorders>
              <w:left w:val="single" w:sz="4" w:space="0" w:color="000000"/>
            </w:tcBorders>
          </w:tcPr>
          <w:p>
            <w:pPr>
              <w:pStyle w:val="TableParagraph"/>
              <w:spacing w:line="232" w:lineRule="exact"/>
              <w:ind w:left="158"/>
              <w:rPr>
                <w:sz w:val="22"/>
              </w:rPr>
            </w:pPr>
            <w:r>
              <w:rPr>
                <w:spacing w:val="-2"/>
                <w:sz w:val="22"/>
              </w:rPr>
              <w:t>.0949895</w:t>
            </w:r>
          </w:p>
        </w:tc>
        <w:tc>
          <w:tcPr>
            <w:tcW w:w="1195" w:type="dxa"/>
          </w:tcPr>
          <w:p>
            <w:pPr>
              <w:pStyle w:val="TableParagraph"/>
              <w:spacing w:line="232" w:lineRule="exact"/>
              <w:ind w:left="215"/>
              <w:rPr>
                <w:sz w:val="22"/>
              </w:rPr>
            </w:pPr>
            <w:r>
              <w:rPr>
                <w:spacing w:val="-2"/>
                <w:sz w:val="22"/>
              </w:rPr>
              <w:t>.0529254</w:t>
            </w:r>
          </w:p>
        </w:tc>
        <w:tc>
          <w:tcPr>
            <w:tcW w:w="834" w:type="dxa"/>
          </w:tcPr>
          <w:p>
            <w:pPr>
              <w:pStyle w:val="TableParagraph"/>
              <w:spacing w:line="232" w:lineRule="exact"/>
              <w:ind w:right="141"/>
              <w:jc w:val="center"/>
              <w:rPr>
                <w:sz w:val="22"/>
              </w:rPr>
            </w:pPr>
            <w:r>
              <w:rPr>
                <w:spacing w:val="-4"/>
                <w:sz w:val="22"/>
              </w:rPr>
              <w:t>1.79</w:t>
            </w:r>
          </w:p>
        </w:tc>
        <w:tc>
          <w:tcPr>
            <w:tcW w:w="871" w:type="dxa"/>
          </w:tcPr>
          <w:p>
            <w:pPr>
              <w:pStyle w:val="TableParagraph"/>
              <w:spacing w:line="232" w:lineRule="exact"/>
              <w:ind w:left="78" w:right="107"/>
              <w:jc w:val="center"/>
              <w:rPr>
                <w:sz w:val="22"/>
              </w:rPr>
            </w:pPr>
            <w:r>
              <w:rPr>
                <w:spacing w:val="-2"/>
                <w:sz w:val="22"/>
              </w:rPr>
              <w:t>0.073</w:t>
            </w:r>
          </w:p>
        </w:tc>
        <w:tc>
          <w:tcPr>
            <w:tcW w:w="1347" w:type="dxa"/>
          </w:tcPr>
          <w:p>
            <w:pPr>
              <w:pStyle w:val="TableParagraph"/>
              <w:spacing w:line="232" w:lineRule="exact"/>
              <w:ind w:left="149"/>
              <w:rPr>
                <w:sz w:val="22"/>
              </w:rPr>
            </w:pPr>
            <w:r>
              <w:rPr>
                <w:spacing w:val="-4"/>
                <w:sz w:val="22"/>
              </w:rPr>
              <w:t>-</w:t>
            </w:r>
            <w:r>
              <w:rPr>
                <w:spacing w:val="-2"/>
                <w:sz w:val="22"/>
              </w:rPr>
              <w:t>.0087423</w:t>
            </w:r>
          </w:p>
        </w:tc>
        <w:tc>
          <w:tcPr>
            <w:tcW w:w="1386" w:type="dxa"/>
          </w:tcPr>
          <w:p>
            <w:pPr>
              <w:pStyle w:val="TableParagraph"/>
              <w:spacing w:line="232" w:lineRule="exact"/>
              <w:ind w:left="221"/>
              <w:rPr>
                <w:sz w:val="22"/>
              </w:rPr>
            </w:pPr>
            <w:r>
              <w:rPr>
                <w:spacing w:val="-2"/>
                <w:sz w:val="22"/>
              </w:rPr>
              <w:t>.1987213</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lpotato_years</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.037276</w:t>
            </w:r>
          </w:p>
        </w:tc>
        <w:tc>
          <w:tcPr>
            <w:tcW w:w="1195" w:type="dxa"/>
          </w:tcPr>
          <w:p>
            <w:pPr>
              <w:pStyle w:val="TableParagraph"/>
              <w:spacing w:line="233" w:lineRule="exact"/>
              <w:ind w:left="215"/>
              <w:rPr>
                <w:sz w:val="22"/>
              </w:rPr>
            </w:pPr>
            <w:r>
              <w:rPr>
                <w:spacing w:val="-2"/>
                <w:sz w:val="22"/>
              </w:rPr>
              <w:t>.3215086</w:t>
            </w:r>
          </w:p>
        </w:tc>
        <w:tc>
          <w:tcPr>
            <w:tcW w:w="834" w:type="dxa"/>
          </w:tcPr>
          <w:p>
            <w:pPr>
              <w:pStyle w:val="TableParagraph"/>
              <w:spacing w:line="233" w:lineRule="exact"/>
              <w:ind w:left="71" w:right="141"/>
              <w:jc w:val="center"/>
              <w:rPr>
                <w:sz w:val="22"/>
              </w:rPr>
            </w:pPr>
            <w:r>
              <w:rPr>
                <w:spacing w:val="-4"/>
                <w:sz w:val="22"/>
              </w:rPr>
              <w:t>-0.12</w:t>
            </w:r>
          </w:p>
        </w:tc>
        <w:tc>
          <w:tcPr>
            <w:tcW w:w="871" w:type="dxa"/>
          </w:tcPr>
          <w:p>
            <w:pPr>
              <w:pStyle w:val="TableParagraph"/>
              <w:spacing w:line="233" w:lineRule="exact"/>
              <w:ind w:left="78" w:right="107"/>
              <w:jc w:val="center"/>
              <w:rPr>
                <w:sz w:val="22"/>
              </w:rPr>
            </w:pPr>
            <w:r>
              <w:rPr>
                <w:spacing w:val="-2"/>
                <w:sz w:val="22"/>
              </w:rPr>
              <w:t>0.908</w:t>
            </w:r>
          </w:p>
        </w:tc>
        <w:tc>
          <w:tcPr>
            <w:tcW w:w="1347" w:type="dxa"/>
          </w:tcPr>
          <w:p>
            <w:pPr>
              <w:pStyle w:val="TableParagraph"/>
              <w:spacing w:line="233" w:lineRule="exact"/>
              <w:ind w:left="149"/>
              <w:rPr>
                <w:sz w:val="22"/>
              </w:rPr>
            </w:pPr>
            <w:r>
              <w:rPr>
                <w:spacing w:val="-4"/>
                <w:sz w:val="22"/>
              </w:rPr>
              <w:t>-</w:t>
            </w:r>
            <w:r>
              <w:rPr>
                <w:spacing w:val="-2"/>
                <w:sz w:val="22"/>
              </w:rPr>
              <w:t>.6674212</w:t>
            </w:r>
          </w:p>
        </w:tc>
        <w:tc>
          <w:tcPr>
            <w:tcW w:w="1386" w:type="dxa"/>
          </w:tcPr>
          <w:p>
            <w:pPr>
              <w:pStyle w:val="TableParagraph"/>
              <w:spacing w:line="233" w:lineRule="exact"/>
              <w:ind w:left="221"/>
              <w:rPr>
                <w:sz w:val="22"/>
              </w:rPr>
            </w:pPr>
            <w:r>
              <w:rPr>
                <w:spacing w:val="-2"/>
                <w:sz w:val="22"/>
              </w:rPr>
              <w:t>.5928692</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credit</w:t>
            </w:r>
          </w:p>
        </w:tc>
        <w:tc>
          <w:tcPr>
            <w:tcW w:w="1312" w:type="dxa"/>
            <w:tcBorders>
              <w:left w:val="single" w:sz="4" w:space="0" w:color="000000"/>
            </w:tcBorders>
          </w:tcPr>
          <w:p>
            <w:pPr>
              <w:pStyle w:val="TableParagraph"/>
              <w:spacing w:line="233" w:lineRule="exact"/>
              <w:ind w:right="248"/>
              <w:jc w:val="right"/>
              <w:rPr>
                <w:sz w:val="22"/>
              </w:rPr>
            </w:pPr>
            <w:r>
              <w:rPr>
                <w:spacing w:val="-4"/>
                <w:sz w:val="22"/>
              </w:rPr>
              <w:t>-</w:t>
            </w:r>
            <w:r>
              <w:rPr>
                <w:spacing w:val="-2"/>
                <w:sz w:val="22"/>
              </w:rPr>
              <w:t>.5222944</w:t>
            </w:r>
          </w:p>
        </w:tc>
        <w:tc>
          <w:tcPr>
            <w:tcW w:w="1195" w:type="dxa"/>
          </w:tcPr>
          <w:p>
            <w:pPr>
              <w:pStyle w:val="TableParagraph"/>
              <w:spacing w:line="233" w:lineRule="exact"/>
              <w:ind w:left="215"/>
              <w:rPr>
                <w:sz w:val="22"/>
              </w:rPr>
            </w:pPr>
            <w:r>
              <w:rPr>
                <w:spacing w:val="-2"/>
                <w:sz w:val="22"/>
              </w:rPr>
              <w:t>.407577</w:t>
            </w:r>
          </w:p>
        </w:tc>
        <w:tc>
          <w:tcPr>
            <w:tcW w:w="834" w:type="dxa"/>
          </w:tcPr>
          <w:p>
            <w:pPr>
              <w:pStyle w:val="TableParagraph"/>
              <w:spacing w:line="233" w:lineRule="exact"/>
              <w:ind w:left="71" w:right="141"/>
              <w:jc w:val="center"/>
              <w:rPr>
                <w:sz w:val="22"/>
              </w:rPr>
            </w:pPr>
            <w:r>
              <w:rPr>
                <w:spacing w:val="-4"/>
                <w:sz w:val="22"/>
              </w:rPr>
              <w:t>-1.28</w:t>
            </w:r>
          </w:p>
        </w:tc>
        <w:tc>
          <w:tcPr>
            <w:tcW w:w="871" w:type="dxa"/>
          </w:tcPr>
          <w:p>
            <w:pPr>
              <w:pStyle w:val="TableParagraph"/>
              <w:spacing w:line="233" w:lineRule="exact"/>
              <w:ind w:left="78" w:right="107"/>
              <w:jc w:val="center"/>
              <w:rPr>
                <w:sz w:val="22"/>
              </w:rPr>
            </w:pPr>
            <w:r>
              <w:rPr>
                <w:spacing w:val="-2"/>
                <w:sz w:val="22"/>
              </w:rPr>
              <w:t>0.200</w:t>
            </w:r>
          </w:p>
        </w:tc>
        <w:tc>
          <w:tcPr>
            <w:tcW w:w="1347" w:type="dxa"/>
          </w:tcPr>
          <w:p>
            <w:pPr>
              <w:pStyle w:val="TableParagraph"/>
              <w:spacing w:line="233" w:lineRule="exact"/>
              <w:ind w:left="149"/>
              <w:rPr>
                <w:sz w:val="22"/>
              </w:rPr>
            </w:pPr>
            <w:r>
              <w:rPr>
                <w:spacing w:val="-4"/>
                <w:sz w:val="22"/>
              </w:rPr>
              <w:t>-</w:t>
            </w:r>
            <w:r>
              <w:rPr>
                <w:spacing w:val="-2"/>
                <w:sz w:val="22"/>
              </w:rPr>
              <w:t>1.321131</w:t>
            </w:r>
          </w:p>
        </w:tc>
        <w:tc>
          <w:tcPr>
            <w:tcW w:w="1386" w:type="dxa"/>
          </w:tcPr>
          <w:p>
            <w:pPr>
              <w:pStyle w:val="TableParagraph"/>
              <w:spacing w:line="233" w:lineRule="exact"/>
              <w:ind w:left="221"/>
              <w:rPr>
                <w:sz w:val="22"/>
              </w:rPr>
            </w:pPr>
            <w:r>
              <w:rPr>
                <w:spacing w:val="-2"/>
                <w:sz w:val="22"/>
              </w:rPr>
              <w:t>.2765418</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312" w:type="dxa"/>
            <w:tcBorders>
              <w:left w:val="single" w:sz="4" w:space="0" w:color="000000"/>
            </w:tcBorders>
          </w:tcPr>
          <w:p>
            <w:pPr>
              <w:pStyle w:val="TableParagraph"/>
              <w:spacing w:line="233" w:lineRule="exact"/>
              <w:ind w:left="102"/>
              <w:rPr>
                <w:sz w:val="22"/>
              </w:rPr>
            </w:pPr>
            <w:r>
              <w:rPr>
                <w:spacing w:val="-2"/>
                <w:sz w:val="22"/>
              </w:rPr>
              <w:t>2.788089</w:t>
            </w:r>
          </w:p>
        </w:tc>
        <w:tc>
          <w:tcPr>
            <w:tcW w:w="1195" w:type="dxa"/>
          </w:tcPr>
          <w:p>
            <w:pPr>
              <w:pStyle w:val="TableParagraph"/>
              <w:spacing w:line="233" w:lineRule="exact"/>
              <w:ind w:left="215"/>
              <w:rPr>
                <w:sz w:val="22"/>
              </w:rPr>
            </w:pPr>
            <w:r>
              <w:rPr>
                <w:spacing w:val="-2"/>
                <w:sz w:val="22"/>
              </w:rPr>
              <w:t>.4259493</w:t>
            </w:r>
          </w:p>
        </w:tc>
        <w:tc>
          <w:tcPr>
            <w:tcW w:w="834" w:type="dxa"/>
          </w:tcPr>
          <w:p>
            <w:pPr>
              <w:pStyle w:val="TableParagraph"/>
              <w:spacing w:line="233" w:lineRule="exact"/>
              <w:ind w:right="141"/>
              <w:jc w:val="center"/>
              <w:rPr>
                <w:sz w:val="22"/>
              </w:rPr>
            </w:pPr>
            <w:r>
              <w:rPr>
                <w:spacing w:val="-4"/>
                <w:sz w:val="22"/>
              </w:rPr>
              <w:t>6.55</w:t>
            </w:r>
          </w:p>
        </w:tc>
        <w:tc>
          <w:tcPr>
            <w:tcW w:w="871" w:type="dxa"/>
          </w:tcPr>
          <w:p>
            <w:pPr>
              <w:pStyle w:val="TableParagraph"/>
              <w:spacing w:line="233" w:lineRule="exact"/>
              <w:ind w:left="78" w:right="107"/>
              <w:jc w:val="center"/>
              <w:rPr>
                <w:sz w:val="22"/>
              </w:rPr>
            </w:pPr>
            <w:r>
              <w:rPr>
                <w:spacing w:val="-2"/>
                <w:sz w:val="22"/>
              </w:rPr>
              <w:t>0.000</w:t>
            </w:r>
          </w:p>
        </w:tc>
        <w:tc>
          <w:tcPr>
            <w:tcW w:w="1347" w:type="dxa"/>
          </w:tcPr>
          <w:p>
            <w:pPr>
              <w:pStyle w:val="TableParagraph"/>
              <w:spacing w:line="233" w:lineRule="exact"/>
              <w:ind w:left="149"/>
              <w:rPr>
                <w:sz w:val="22"/>
              </w:rPr>
            </w:pPr>
            <w:r>
              <w:rPr>
                <w:spacing w:val="-2"/>
                <w:sz w:val="22"/>
              </w:rPr>
              <w:t>1.953244</w:t>
            </w:r>
          </w:p>
        </w:tc>
        <w:tc>
          <w:tcPr>
            <w:tcW w:w="1386" w:type="dxa"/>
          </w:tcPr>
          <w:p>
            <w:pPr>
              <w:pStyle w:val="TableParagraph"/>
              <w:spacing w:line="233" w:lineRule="exact"/>
              <w:ind w:left="221"/>
              <w:rPr>
                <w:sz w:val="22"/>
              </w:rPr>
            </w:pPr>
            <w:r>
              <w:rPr>
                <w:spacing w:val="-2"/>
                <w:sz w:val="22"/>
              </w:rPr>
              <w:t>3.622935</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info_potato_prod</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.3014196</w:t>
            </w:r>
          </w:p>
        </w:tc>
        <w:tc>
          <w:tcPr>
            <w:tcW w:w="1195" w:type="dxa"/>
          </w:tcPr>
          <w:p>
            <w:pPr>
              <w:pStyle w:val="TableParagraph"/>
              <w:spacing w:line="233" w:lineRule="exact"/>
              <w:ind w:left="215"/>
              <w:rPr>
                <w:sz w:val="22"/>
              </w:rPr>
            </w:pPr>
            <w:r>
              <w:rPr>
                <w:spacing w:val="-2"/>
                <w:sz w:val="22"/>
              </w:rPr>
              <w:t>.5728936</w:t>
            </w:r>
          </w:p>
        </w:tc>
        <w:tc>
          <w:tcPr>
            <w:tcW w:w="834" w:type="dxa"/>
          </w:tcPr>
          <w:p>
            <w:pPr>
              <w:pStyle w:val="TableParagraph"/>
              <w:spacing w:line="233" w:lineRule="exact"/>
              <w:ind w:left="71" w:right="141"/>
              <w:jc w:val="center"/>
              <w:rPr>
                <w:sz w:val="22"/>
              </w:rPr>
            </w:pPr>
            <w:r>
              <w:rPr>
                <w:spacing w:val="-4"/>
                <w:sz w:val="22"/>
              </w:rPr>
              <w:t>-0.53</w:t>
            </w:r>
          </w:p>
        </w:tc>
        <w:tc>
          <w:tcPr>
            <w:tcW w:w="871" w:type="dxa"/>
          </w:tcPr>
          <w:p>
            <w:pPr>
              <w:pStyle w:val="TableParagraph"/>
              <w:spacing w:line="233" w:lineRule="exact"/>
              <w:ind w:left="78" w:right="107"/>
              <w:jc w:val="center"/>
              <w:rPr>
                <w:sz w:val="22"/>
              </w:rPr>
            </w:pPr>
            <w:r>
              <w:rPr>
                <w:spacing w:val="-2"/>
                <w:sz w:val="22"/>
              </w:rPr>
              <w:t>0.599</w:t>
            </w:r>
          </w:p>
        </w:tc>
        <w:tc>
          <w:tcPr>
            <w:tcW w:w="1347" w:type="dxa"/>
          </w:tcPr>
          <w:p>
            <w:pPr>
              <w:pStyle w:val="TableParagraph"/>
              <w:spacing w:line="233" w:lineRule="exact"/>
              <w:ind w:left="149"/>
              <w:rPr>
                <w:sz w:val="22"/>
              </w:rPr>
            </w:pPr>
            <w:r>
              <w:rPr>
                <w:spacing w:val="-4"/>
                <w:sz w:val="22"/>
              </w:rPr>
              <w:t>-</w:t>
            </w:r>
            <w:r>
              <w:rPr>
                <w:spacing w:val="-2"/>
                <w:sz w:val="22"/>
              </w:rPr>
              <w:t>1.42427</w:t>
            </w:r>
          </w:p>
        </w:tc>
        <w:tc>
          <w:tcPr>
            <w:tcW w:w="1386" w:type="dxa"/>
          </w:tcPr>
          <w:p>
            <w:pPr>
              <w:pStyle w:val="TableParagraph"/>
              <w:spacing w:line="233" w:lineRule="exact"/>
              <w:ind w:left="221"/>
              <w:rPr>
                <w:sz w:val="22"/>
              </w:rPr>
            </w:pPr>
            <w:r>
              <w:rPr>
                <w:spacing w:val="-2"/>
                <w:sz w:val="22"/>
              </w:rPr>
              <w:t>.8214312</w:t>
            </w:r>
          </w:p>
        </w:tc>
      </w:tr>
      <w:tr>
        <w:trPr>
          <w:trHeight w:val="252" w:hRule="atLeast"/>
        </w:trPr>
        <w:tc>
          <w:tcPr>
            <w:tcW w:w="2566" w:type="dxa"/>
            <w:tcBorders>
              <w:right w:val="single" w:sz="4" w:space="0" w:color="000000"/>
            </w:tcBorders>
          </w:tcPr>
          <w:p>
            <w:pPr>
              <w:pStyle w:val="TableParagraph"/>
              <w:spacing w:line="232" w:lineRule="exact"/>
              <w:ind w:right="102"/>
              <w:jc w:val="right"/>
              <w:rPr>
                <w:sz w:val="22"/>
              </w:rPr>
            </w:pPr>
            <w:r>
              <w:rPr>
                <w:spacing w:val="-2"/>
                <w:sz w:val="22"/>
              </w:rPr>
              <w:t>info_potato_mkt</w:t>
            </w:r>
          </w:p>
        </w:tc>
        <w:tc>
          <w:tcPr>
            <w:tcW w:w="1312" w:type="dxa"/>
            <w:tcBorders>
              <w:left w:val="single" w:sz="4" w:space="0" w:color="000000"/>
            </w:tcBorders>
          </w:tcPr>
          <w:p>
            <w:pPr>
              <w:pStyle w:val="TableParagraph"/>
              <w:spacing w:line="232" w:lineRule="exact"/>
              <w:ind w:left="102"/>
              <w:rPr>
                <w:sz w:val="22"/>
              </w:rPr>
            </w:pPr>
            <w:r>
              <w:rPr>
                <w:spacing w:val="-2"/>
                <w:sz w:val="22"/>
              </w:rPr>
              <w:t>.7892635</w:t>
            </w:r>
          </w:p>
        </w:tc>
        <w:tc>
          <w:tcPr>
            <w:tcW w:w="1195" w:type="dxa"/>
          </w:tcPr>
          <w:p>
            <w:pPr>
              <w:pStyle w:val="TableParagraph"/>
              <w:spacing w:line="232" w:lineRule="exact"/>
              <w:ind w:left="215"/>
              <w:rPr>
                <w:sz w:val="22"/>
              </w:rPr>
            </w:pPr>
            <w:r>
              <w:rPr>
                <w:spacing w:val="-2"/>
                <w:sz w:val="22"/>
              </w:rPr>
              <w:t>.5776001</w:t>
            </w:r>
          </w:p>
        </w:tc>
        <w:tc>
          <w:tcPr>
            <w:tcW w:w="834" w:type="dxa"/>
          </w:tcPr>
          <w:p>
            <w:pPr>
              <w:pStyle w:val="TableParagraph"/>
              <w:spacing w:line="232" w:lineRule="exact"/>
              <w:ind w:right="141"/>
              <w:jc w:val="center"/>
              <w:rPr>
                <w:sz w:val="22"/>
              </w:rPr>
            </w:pPr>
            <w:r>
              <w:rPr>
                <w:spacing w:val="-4"/>
                <w:sz w:val="22"/>
              </w:rPr>
              <w:t>1.37</w:t>
            </w:r>
          </w:p>
        </w:tc>
        <w:tc>
          <w:tcPr>
            <w:tcW w:w="871" w:type="dxa"/>
          </w:tcPr>
          <w:p>
            <w:pPr>
              <w:pStyle w:val="TableParagraph"/>
              <w:spacing w:line="232" w:lineRule="exact"/>
              <w:ind w:left="78" w:right="107"/>
              <w:jc w:val="center"/>
              <w:rPr>
                <w:sz w:val="22"/>
              </w:rPr>
            </w:pPr>
            <w:r>
              <w:rPr>
                <w:spacing w:val="-2"/>
                <w:sz w:val="22"/>
              </w:rPr>
              <w:t>0.172</w:t>
            </w:r>
          </w:p>
        </w:tc>
        <w:tc>
          <w:tcPr>
            <w:tcW w:w="1347" w:type="dxa"/>
          </w:tcPr>
          <w:p>
            <w:pPr>
              <w:pStyle w:val="TableParagraph"/>
              <w:spacing w:line="232" w:lineRule="exact"/>
              <w:ind w:left="149"/>
              <w:rPr>
                <w:sz w:val="22"/>
              </w:rPr>
            </w:pPr>
            <w:r>
              <w:rPr>
                <w:spacing w:val="-4"/>
                <w:sz w:val="22"/>
              </w:rPr>
              <w:t>-</w:t>
            </w:r>
            <w:r>
              <w:rPr>
                <w:spacing w:val="-2"/>
                <w:sz w:val="22"/>
              </w:rPr>
              <w:t>.3428119</w:t>
            </w:r>
          </w:p>
        </w:tc>
        <w:tc>
          <w:tcPr>
            <w:tcW w:w="1386" w:type="dxa"/>
          </w:tcPr>
          <w:p>
            <w:pPr>
              <w:pStyle w:val="TableParagraph"/>
              <w:spacing w:line="232" w:lineRule="exact"/>
              <w:ind w:left="221"/>
              <w:rPr>
                <w:sz w:val="22"/>
              </w:rPr>
            </w:pPr>
            <w:r>
              <w:rPr>
                <w:spacing w:val="-2"/>
                <w:sz w:val="22"/>
              </w:rPr>
              <w:t>1.921339</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farmers_group</w:t>
            </w:r>
          </w:p>
        </w:tc>
        <w:tc>
          <w:tcPr>
            <w:tcW w:w="1312" w:type="dxa"/>
            <w:tcBorders>
              <w:left w:val="single" w:sz="4" w:space="0" w:color="000000"/>
            </w:tcBorders>
          </w:tcPr>
          <w:p>
            <w:pPr>
              <w:pStyle w:val="TableParagraph"/>
              <w:spacing w:line="233" w:lineRule="exact"/>
              <w:ind w:left="102"/>
              <w:rPr>
                <w:sz w:val="22"/>
              </w:rPr>
            </w:pPr>
            <w:r>
              <w:rPr>
                <w:spacing w:val="-2"/>
                <w:sz w:val="22"/>
              </w:rPr>
              <w:t>.6044925</w:t>
            </w:r>
          </w:p>
        </w:tc>
        <w:tc>
          <w:tcPr>
            <w:tcW w:w="1195" w:type="dxa"/>
          </w:tcPr>
          <w:p>
            <w:pPr>
              <w:pStyle w:val="TableParagraph"/>
              <w:spacing w:line="233" w:lineRule="exact"/>
              <w:ind w:left="215"/>
              <w:rPr>
                <w:sz w:val="22"/>
              </w:rPr>
            </w:pPr>
            <w:r>
              <w:rPr>
                <w:spacing w:val="-2"/>
                <w:sz w:val="22"/>
              </w:rPr>
              <w:t>.4201015</w:t>
            </w:r>
          </w:p>
        </w:tc>
        <w:tc>
          <w:tcPr>
            <w:tcW w:w="834" w:type="dxa"/>
          </w:tcPr>
          <w:p>
            <w:pPr>
              <w:pStyle w:val="TableParagraph"/>
              <w:spacing w:line="233" w:lineRule="exact"/>
              <w:ind w:right="141"/>
              <w:jc w:val="center"/>
              <w:rPr>
                <w:sz w:val="22"/>
              </w:rPr>
            </w:pPr>
            <w:r>
              <w:rPr>
                <w:spacing w:val="-4"/>
                <w:sz w:val="22"/>
              </w:rPr>
              <w:t>1.44</w:t>
            </w:r>
          </w:p>
        </w:tc>
        <w:tc>
          <w:tcPr>
            <w:tcW w:w="871" w:type="dxa"/>
          </w:tcPr>
          <w:p>
            <w:pPr>
              <w:pStyle w:val="TableParagraph"/>
              <w:spacing w:line="233" w:lineRule="exact"/>
              <w:ind w:left="78" w:right="107"/>
              <w:jc w:val="center"/>
              <w:rPr>
                <w:sz w:val="22"/>
              </w:rPr>
            </w:pPr>
            <w:r>
              <w:rPr>
                <w:spacing w:val="-2"/>
                <w:sz w:val="22"/>
              </w:rPr>
              <w:t>0.150</w:t>
            </w:r>
          </w:p>
        </w:tc>
        <w:tc>
          <w:tcPr>
            <w:tcW w:w="1347" w:type="dxa"/>
          </w:tcPr>
          <w:p>
            <w:pPr>
              <w:pStyle w:val="TableParagraph"/>
              <w:spacing w:line="233" w:lineRule="exact"/>
              <w:ind w:left="149"/>
              <w:rPr>
                <w:sz w:val="22"/>
              </w:rPr>
            </w:pPr>
            <w:r>
              <w:rPr>
                <w:spacing w:val="-4"/>
                <w:sz w:val="22"/>
              </w:rPr>
              <w:t>-</w:t>
            </w:r>
            <w:r>
              <w:rPr>
                <w:spacing w:val="-2"/>
                <w:sz w:val="22"/>
              </w:rPr>
              <w:t>.2188913</w:t>
            </w:r>
          </w:p>
        </w:tc>
        <w:tc>
          <w:tcPr>
            <w:tcW w:w="1386" w:type="dxa"/>
          </w:tcPr>
          <w:p>
            <w:pPr>
              <w:pStyle w:val="TableParagraph"/>
              <w:spacing w:line="233" w:lineRule="exact"/>
              <w:ind w:left="221"/>
              <w:rPr>
                <w:sz w:val="22"/>
              </w:rPr>
            </w:pPr>
            <w:r>
              <w:rPr>
                <w:spacing w:val="-2"/>
                <w:sz w:val="22"/>
              </w:rPr>
              <w:t>1.427876</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extension</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1.318578</w:t>
            </w:r>
          </w:p>
        </w:tc>
        <w:tc>
          <w:tcPr>
            <w:tcW w:w="1195" w:type="dxa"/>
          </w:tcPr>
          <w:p>
            <w:pPr>
              <w:pStyle w:val="TableParagraph"/>
              <w:spacing w:line="233" w:lineRule="exact"/>
              <w:ind w:left="215"/>
              <w:rPr>
                <w:sz w:val="22"/>
              </w:rPr>
            </w:pPr>
            <w:r>
              <w:rPr>
                <w:spacing w:val="-2"/>
                <w:sz w:val="22"/>
              </w:rPr>
              <w:t>.4004037</w:t>
            </w:r>
          </w:p>
        </w:tc>
        <w:tc>
          <w:tcPr>
            <w:tcW w:w="834" w:type="dxa"/>
          </w:tcPr>
          <w:p>
            <w:pPr>
              <w:pStyle w:val="TableParagraph"/>
              <w:spacing w:line="233" w:lineRule="exact"/>
              <w:ind w:left="38"/>
              <w:jc w:val="center"/>
              <w:rPr>
                <w:sz w:val="22"/>
              </w:rPr>
            </w:pPr>
            <w:r>
              <w:rPr>
                <w:spacing w:val="-4"/>
                <w:sz w:val="22"/>
              </w:rPr>
              <w:t>-3.29</w:t>
            </w:r>
          </w:p>
        </w:tc>
        <w:tc>
          <w:tcPr>
            <w:tcW w:w="871" w:type="dxa"/>
          </w:tcPr>
          <w:p>
            <w:pPr>
              <w:pStyle w:val="TableParagraph"/>
              <w:spacing w:line="233" w:lineRule="exact"/>
              <w:ind w:left="78" w:right="107"/>
              <w:jc w:val="center"/>
              <w:rPr>
                <w:sz w:val="22"/>
              </w:rPr>
            </w:pPr>
            <w:r>
              <w:rPr>
                <w:spacing w:val="-2"/>
                <w:sz w:val="22"/>
              </w:rPr>
              <w:t>0.001</w:t>
            </w:r>
          </w:p>
        </w:tc>
        <w:tc>
          <w:tcPr>
            <w:tcW w:w="1347" w:type="dxa"/>
          </w:tcPr>
          <w:p>
            <w:pPr>
              <w:pStyle w:val="TableParagraph"/>
              <w:spacing w:line="233" w:lineRule="exact"/>
              <w:ind w:left="149"/>
              <w:rPr>
                <w:sz w:val="22"/>
              </w:rPr>
            </w:pPr>
            <w:r>
              <w:rPr>
                <w:spacing w:val="-4"/>
                <w:sz w:val="22"/>
              </w:rPr>
              <w:t>-</w:t>
            </w:r>
            <w:r>
              <w:rPr>
                <w:spacing w:val="-2"/>
                <w:sz w:val="22"/>
              </w:rPr>
              <w:t>2.103355</w:t>
            </w:r>
          </w:p>
        </w:tc>
        <w:tc>
          <w:tcPr>
            <w:tcW w:w="1386" w:type="dxa"/>
          </w:tcPr>
          <w:p>
            <w:pPr>
              <w:pStyle w:val="TableParagraph"/>
              <w:spacing w:line="233" w:lineRule="exact"/>
              <w:ind w:left="221"/>
              <w:rPr>
                <w:sz w:val="22"/>
              </w:rPr>
            </w:pPr>
            <w:r>
              <w:rPr>
                <w:spacing w:val="-4"/>
                <w:sz w:val="22"/>
              </w:rPr>
              <w:t>-</w:t>
            </w:r>
            <w:r>
              <w:rPr>
                <w:spacing w:val="-2"/>
                <w:sz w:val="22"/>
              </w:rPr>
              <w:t>.5338008</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internet_access_village</w:t>
            </w:r>
          </w:p>
        </w:tc>
        <w:tc>
          <w:tcPr>
            <w:tcW w:w="1312" w:type="dxa"/>
            <w:tcBorders>
              <w:left w:val="single" w:sz="4" w:space="0" w:color="000000"/>
            </w:tcBorders>
          </w:tcPr>
          <w:p>
            <w:pPr>
              <w:pStyle w:val="TableParagraph"/>
              <w:spacing w:line="233" w:lineRule="exact"/>
              <w:ind w:right="248"/>
              <w:jc w:val="right"/>
              <w:rPr>
                <w:sz w:val="22"/>
              </w:rPr>
            </w:pPr>
            <w:r>
              <w:rPr>
                <w:spacing w:val="-4"/>
                <w:sz w:val="22"/>
              </w:rPr>
              <w:t>-</w:t>
            </w:r>
            <w:r>
              <w:rPr>
                <w:spacing w:val="-2"/>
                <w:sz w:val="22"/>
              </w:rPr>
              <w:t>.4680961</w:t>
            </w:r>
          </w:p>
        </w:tc>
        <w:tc>
          <w:tcPr>
            <w:tcW w:w="1195" w:type="dxa"/>
          </w:tcPr>
          <w:p>
            <w:pPr>
              <w:pStyle w:val="TableParagraph"/>
              <w:spacing w:line="233" w:lineRule="exact"/>
              <w:ind w:left="215"/>
              <w:rPr>
                <w:sz w:val="22"/>
              </w:rPr>
            </w:pPr>
            <w:r>
              <w:rPr>
                <w:spacing w:val="-2"/>
                <w:sz w:val="22"/>
              </w:rPr>
              <w:t>.74907</w:t>
            </w:r>
          </w:p>
        </w:tc>
        <w:tc>
          <w:tcPr>
            <w:tcW w:w="834" w:type="dxa"/>
          </w:tcPr>
          <w:p>
            <w:pPr>
              <w:pStyle w:val="TableParagraph"/>
              <w:spacing w:line="233" w:lineRule="exact"/>
              <w:ind w:left="71" w:right="141"/>
              <w:jc w:val="center"/>
              <w:rPr>
                <w:sz w:val="22"/>
              </w:rPr>
            </w:pPr>
            <w:r>
              <w:rPr>
                <w:spacing w:val="-4"/>
                <w:sz w:val="22"/>
              </w:rPr>
              <w:t>-0.62</w:t>
            </w:r>
          </w:p>
        </w:tc>
        <w:tc>
          <w:tcPr>
            <w:tcW w:w="871" w:type="dxa"/>
          </w:tcPr>
          <w:p>
            <w:pPr>
              <w:pStyle w:val="TableParagraph"/>
              <w:spacing w:line="233" w:lineRule="exact"/>
              <w:ind w:left="78" w:right="107"/>
              <w:jc w:val="center"/>
              <w:rPr>
                <w:sz w:val="22"/>
              </w:rPr>
            </w:pPr>
            <w:r>
              <w:rPr>
                <w:spacing w:val="-2"/>
                <w:sz w:val="22"/>
              </w:rPr>
              <w:t>0.532</w:t>
            </w:r>
          </w:p>
        </w:tc>
        <w:tc>
          <w:tcPr>
            <w:tcW w:w="1347" w:type="dxa"/>
          </w:tcPr>
          <w:p>
            <w:pPr>
              <w:pStyle w:val="TableParagraph"/>
              <w:spacing w:line="233" w:lineRule="exact"/>
              <w:ind w:left="149"/>
              <w:rPr>
                <w:sz w:val="22"/>
              </w:rPr>
            </w:pPr>
            <w:r>
              <w:rPr>
                <w:spacing w:val="-4"/>
                <w:sz w:val="22"/>
              </w:rPr>
              <w:t>-</w:t>
            </w:r>
            <w:r>
              <w:rPr>
                <w:spacing w:val="-2"/>
                <w:sz w:val="22"/>
              </w:rPr>
              <w:t>1.936246</w:t>
            </w:r>
          </w:p>
        </w:tc>
        <w:tc>
          <w:tcPr>
            <w:tcW w:w="1386" w:type="dxa"/>
          </w:tcPr>
          <w:p>
            <w:pPr>
              <w:pStyle w:val="TableParagraph"/>
              <w:spacing w:line="233" w:lineRule="exact"/>
              <w:ind w:left="276"/>
              <w:rPr>
                <w:sz w:val="22"/>
              </w:rPr>
            </w:pPr>
            <w:r>
              <w:rPr>
                <w:spacing w:val="-2"/>
                <w:sz w:val="22"/>
              </w:rPr>
              <w:t>1.000054</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subcounty_2</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1.070295</w:t>
            </w:r>
          </w:p>
        </w:tc>
        <w:tc>
          <w:tcPr>
            <w:tcW w:w="1195" w:type="dxa"/>
          </w:tcPr>
          <w:p>
            <w:pPr>
              <w:pStyle w:val="TableParagraph"/>
              <w:spacing w:line="233" w:lineRule="exact"/>
              <w:ind w:left="215"/>
              <w:rPr>
                <w:sz w:val="22"/>
              </w:rPr>
            </w:pPr>
            <w:r>
              <w:rPr>
                <w:spacing w:val="-2"/>
                <w:sz w:val="22"/>
              </w:rPr>
              <w:t>.3914357</w:t>
            </w:r>
          </w:p>
        </w:tc>
        <w:tc>
          <w:tcPr>
            <w:tcW w:w="834" w:type="dxa"/>
          </w:tcPr>
          <w:p>
            <w:pPr>
              <w:pStyle w:val="TableParagraph"/>
              <w:spacing w:line="233" w:lineRule="exact"/>
              <w:ind w:left="71" w:right="141"/>
              <w:jc w:val="center"/>
              <w:rPr>
                <w:sz w:val="22"/>
              </w:rPr>
            </w:pPr>
            <w:r>
              <w:rPr>
                <w:spacing w:val="-4"/>
                <w:sz w:val="22"/>
              </w:rPr>
              <w:t>-2.73</w:t>
            </w:r>
          </w:p>
        </w:tc>
        <w:tc>
          <w:tcPr>
            <w:tcW w:w="871" w:type="dxa"/>
          </w:tcPr>
          <w:p>
            <w:pPr>
              <w:pStyle w:val="TableParagraph"/>
              <w:spacing w:line="233" w:lineRule="exact"/>
              <w:ind w:left="78" w:right="107"/>
              <w:jc w:val="center"/>
              <w:rPr>
                <w:sz w:val="22"/>
              </w:rPr>
            </w:pPr>
            <w:r>
              <w:rPr>
                <w:spacing w:val="-2"/>
                <w:sz w:val="22"/>
              </w:rPr>
              <w:t>0.006</w:t>
            </w:r>
          </w:p>
        </w:tc>
        <w:tc>
          <w:tcPr>
            <w:tcW w:w="1347" w:type="dxa"/>
          </w:tcPr>
          <w:p>
            <w:pPr>
              <w:pStyle w:val="TableParagraph"/>
              <w:spacing w:line="233" w:lineRule="exact"/>
              <w:ind w:left="149"/>
              <w:rPr>
                <w:sz w:val="22"/>
              </w:rPr>
            </w:pPr>
            <w:r>
              <w:rPr>
                <w:spacing w:val="-4"/>
                <w:sz w:val="22"/>
              </w:rPr>
              <w:t>-</w:t>
            </w:r>
            <w:r>
              <w:rPr>
                <w:spacing w:val="-2"/>
                <w:sz w:val="22"/>
              </w:rPr>
              <w:t>1.837495</w:t>
            </w:r>
          </w:p>
        </w:tc>
        <w:tc>
          <w:tcPr>
            <w:tcW w:w="1386" w:type="dxa"/>
          </w:tcPr>
          <w:p>
            <w:pPr>
              <w:pStyle w:val="TableParagraph"/>
              <w:spacing w:line="233" w:lineRule="exact"/>
              <w:ind w:left="221"/>
              <w:rPr>
                <w:sz w:val="22"/>
              </w:rPr>
            </w:pPr>
            <w:r>
              <w:rPr>
                <w:spacing w:val="-4"/>
                <w:sz w:val="22"/>
              </w:rPr>
              <w:t>-</w:t>
            </w:r>
            <w:r>
              <w:rPr>
                <w:spacing w:val="-2"/>
                <w:sz w:val="22"/>
              </w:rPr>
              <w:t>.3030955</w:t>
            </w:r>
          </w:p>
        </w:tc>
      </w:tr>
      <w:tr>
        <w:trPr>
          <w:trHeight w:val="255" w:hRule="atLeast"/>
        </w:trPr>
        <w:tc>
          <w:tcPr>
            <w:tcW w:w="2566" w:type="dxa"/>
            <w:tcBorders>
              <w:bottom w:val="single" w:sz="4" w:space="0" w:color="000000"/>
              <w:right w:val="single" w:sz="4" w:space="0" w:color="000000"/>
            </w:tcBorders>
          </w:tcPr>
          <w:p>
            <w:pPr>
              <w:pStyle w:val="TableParagraph"/>
              <w:spacing w:line="235" w:lineRule="exact"/>
              <w:ind w:right="99"/>
              <w:jc w:val="right"/>
              <w:rPr>
                <w:sz w:val="22"/>
              </w:rPr>
            </w:pPr>
            <w:r>
              <w:rPr>
                <w:spacing w:val="-2"/>
                <w:sz w:val="22"/>
              </w:rPr>
              <w:t>_cons</w:t>
            </w:r>
          </w:p>
        </w:tc>
        <w:tc>
          <w:tcPr>
            <w:tcW w:w="1312" w:type="dxa"/>
            <w:tcBorders>
              <w:left w:val="single" w:sz="4" w:space="0" w:color="000000"/>
              <w:bottom w:val="single" w:sz="4" w:space="0" w:color="000000"/>
            </w:tcBorders>
          </w:tcPr>
          <w:p>
            <w:pPr>
              <w:pStyle w:val="TableParagraph"/>
              <w:spacing w:line="235" w:lineRule="exact"/>
              <w:ind w:left="102"/>
              <w:rPr>
                <w:sz w:val="22"/>
              </w:rPr>
            </w:pPr>
            <w:r>
              <w:rPr>
                <w:spacing w:val="-4"/>
                <w:sz w:val="22"/>
              </w:rPr>
              <w:t>-</w:t>
            </w:r>
            <w:r>
              <w:rPr>
                <w:spacing w:val="-2"/>
                <w:sz w:val="22"/>
              </w:rPr>
              <w:t>1.951947</w:t>
            </w:r>
          </w:p>
        </w:tc>
        <w:tc>
          <w:tcPr>
            <w:tcW w:w="1195" w:type="dxa"/>
            <w:tcBorders>
              <w:bottom w:val="single" w:sz="4" w:space="0" w:color="000000"/>
            </w:tcBorders>
          </w:tcPr>
          <w:p>
            <w:pPr>
              <w:pStyle w:val="TableParagraph"/>
              <w:spacing w:line="235" w:lineRule="exact"/>
              <w:ind w:left="215"/>
              <w:rPr>
                <w:sz w:val="22"/>
              </w:rPr>
            </w:pPr>
            <w:r>
              <w:rPr>
                <w:spacing w:val="-2"/>
                <w:sz w:val="22"/>
              </w:rPr>
              <w:t>1.213869</w:t>
            </w:r>
          </w:p>
        </w:tc>
        <w:tc>
          <w:tcPr>
            <w:tcW w:w="834" w:type="dxa"/>
            <w:tcBorders>
              <w:bottom w:val="single" w:sz="4" w:space="0" w:color="000000"/>
            </w:tcBorders>
          </w:tcPr>
          <w:p>
            <w:pPr>
              <w:pStyle w:val="TableParagraph"/>
              <w:spacing w:line="235" w:lineRule="exact"/>
              <w:ind w:left="71" w:right="141"/>
              <w:jc w:val="center"/>
              <w:rPr>
                <w:sz w:val="22"/>
              </w:rPr>
            </w:pPr>
            <w:r>
              <w:rPr>
                <w:spacing w:val="-4"/>
                <w:sz w:val="22"/>
              </w:rPr>
              <w:t>-1.61</w:t>
            </w:r>
          </w:p>
        </w:tc>
        <w:tc>
          <w:tcPr>
            <w:tcW w:w="871" w:type="dxa"/>
            <w:tcBorders>
              <w:bottom w:val="single" w:sz="4" w:space="0" w:color="000000"/>
            </w:tcBorders>
          </w:tcPr>
          <w:p>
            <w:pPr>
              <w:pStyle w:val="TableParagraph"/>
              <w:spacing w:line="235" w:lineRule="exact"/>
              <w:ind w:left="78" w:right="107"/>
              <w:jc w:val="center"/>
              <w:rPr>
                <w:sz w:val="22"/>
              </w:rPr>
            </w:pPr>
            <w:r>
              <w:rPr>
                <w:spacing w:val="-2"/>
                <w:sz w:val="22"/>
              </w:rPr>
              <w:t>0.108</w:t>
            </w:r>
          </w:p>
        </w:tc>
        <w:tc>
          <w:tcPr>
            <w:tcW w:w="1347" w:type="dxa"/>
            <w:tcBorders>
              <w:bottom w:val="single" w:sz="4" w:space="0" w:color="000000"/>
            </w:tcBorders>
          </w:tcPr>
          <w:p>
            <w:pPr>
              <w:pStyle w:val="TableParagraph"/>
              <w:spacing w:line="235" w:lineRule="exact"/>
              <w:ind w:left="149"/>
              <w:rPr>
                <w:sz w:val="22"/>
              </w:rPr>
            </w:pPr>
            <w:r>
              <w:rPr>
                <w:spacing w:val="-4"/>
                <w:sz w:val="22"/>
              </w:rPr>
              <w:t>-</w:t>
            </w:r>
            <w:r>
              <w:rPr>
                <w:spacing w:val="-2"/>
                <w:sz w:val="22"/>
              </w:rPr>
              <w:t>4.331087</w:t>
            </w:r>
          </w:p>
        </w:tc>
        <w:tc>
          <w:tcPr>
            <w:tcW w:w="1386" w:type="dxa"/>
            <w:tcBorders>
              <w:bottom w:val="single" w:sz="4" w:space="0" w:color="000000"/>
            </w:tcBorders>
          </w:tcPr>
          <w:p>
            <w:pPr>
              <w:pStyle w:val="TableParagraph"/>
              <w:spacing w:line="235" w:lineRule="exact"/>
              <w:ind w:left="221"/>
              <w:rPr>
                <w:sz w:val="22"/>
              </w:rPr>
            </w:pPr>
            <w:r>
              <w:rPr>
                <w:spacing w:val="-2"/>
                <w:sz w:val="22"/>
              </w:rPr>
              <w:t>.4271924</w:t>
            </w:r>
          </w:p>
        </w:tc>
      </w:tr>
      <w:tr>
        <w:trPr>
          <w:trHeight w:val="252" w:hRule="atLeast"/>
        </w:trPr>
        <w:tc>
          <w:tcPr>
            <w:tcW w:w="2566" w:type="dxa"/>
            <w:tcBorders>
              <w:top w:val="single" w:sz="4" w:space="0" w:color="000000"/>
              <w:right w:val="single" w:sz="4" w:space="0" w:color="000000"/>
            </w:tcBorders>
          </w:tcPr>
          <w:p>
            <w:pPr>
              <w:pStyle w:val="TableParagraph"/>
              <w:spacing w:line="233" w:lineRule="exact"/>
              <w:ind w:left="122"/>
              <w:rPr>
                <w:b/>
                <w:sz w:val="22"/>
              </w:rPr>
            </w:pPr>
            <w:r>
              <w:rPr>
                <w:b/>
                <w:spacing w:val="-2"/>
                <w:sz w:val="22"/>
              </w:rPr>
              <w:t>_Tcategory3</w:t>
            </w:r>
          </w:p>
        </w:tc>
        <w:tc>
          <w:tcPr>
            <w:tcW w:w="1312" w:type="dxa"/>
            <w:tcBorders>
              <w:top w:val="single" w:sz="4" w:space="0" w:color="000000"/>
              <w:left w:val="single" w:sz="4" w:space="0" w:color="000000"/>
            </w:tcBorders>
          </w:tcPr>
          <w:p>
            <w:pPr>
              <w:pStyle w:val="TableParagraph"/>
              <w:rPr>
                <w:sz w:val="18"/>
              </w:rPr>
            </w:pPr>
          </w:p>
        </w:tc>
        <w:tc>
          <w:tcPr>
            <w:tcW w:w="1195" w:type="dxa"/>
            <w:tcBorders>
              <w:top w:val="single" w:sz="4" w:space="0" w:color="000000"/>
            </w:tcBorders>
          </w:tcPr>
          <w:p>
            <w:pPr>
              <w:pStyle w:val="TableParagraph"/>
              <w:rPr>
                <w:sz w:val="18"/>
              </w:rPr>
            </w:pPr>
          </w:p>
        </w:tc>
        <w:tc>
          <w:tcPr>
            <w:tcW w:w="834" w:type="dxa"/>
            <w:tcBorders>
              <w:top w:val="single" w:sz="4" w:space="0" w:color="000000"/>
            </w:tcBorders>
          </w:tcPr>
          <w:p>
            <w:pPr>
              <w:pStyle w:val="TableParagraph"/>
              <w:rPr>
                <w:sz w:val="18"/>
              </w:rPr>
            </w:pPr>
          </w:p>
        </w:tc>
        <w:tc>
          <w:tcPr>
            <w:tcW w:w="871" w:type="dxa"/>
            <w:tcBorders>
              <w:top w:val="single" w:sz="4" w:space="0" w:color="000000"/>
            </w:tcBorders>
          </w:tcPr>
          <w:p>
            <w:pPr>
              <w:pStyle w:val="TableParagraph"/>
              <w:rPr>
                <w:sz w:val="18"/>
              </w:rPr>
            </w:pPr>
          </w:p>
        </w:tc>
        <w:tc>
          <w:tcPr>
            <w:tcW w:w="1347" w:type="dxa"/>
            <w:tcBorders>
              <w:top w:val="single" w:sz="4" w:space="0" w:color="000000"/>
            </w:tcBorders>
          </w:tcPr>
          <w:p>
            <w:pPr>
              <w:pStyle w:val="TableParagraph"/>
              <w:rPr>
                <w:sz w:val="18"/>
              </w:rPr>
            </w:pPr>
          </w:p>
        </w:tc>
        <w:tc>
          <w:tcPr>
            <w:tcW w:w="1386" w:type="dxa"/>
            <w:tcBorders>
              <w:top w:val="single" w:sz="4" w:space="0" w:color="000000"/>
            </w:tcBorders>
          </w:tcPr>
          <w:p>
            <w:pPr>
              <w:pStyle w:val="TableParagraph"/>
              <w:rPr>
                <w:sz w:val="18"/>
              </w:rPr>
            </w:pPr>
          </w:p>
        </w:tc>
      </w:tr>
      <w:tr>
        <w:trPr>
          <w:trHeight w:val="249" w:hRule="atLeast"/>
        </w:trPr>
        <w:tc>
          <w:tcPr>
            <w:tcW w:w="2566" w:type="dxa"/>
            <w:tcBorders>
              <w:right w:val="single" w:sz="4" w:space="0" w:color="000000"/>
            </w:tcBorders>
          </w:tcPr>
          <w:p>
            <w:pPr>
              <w:pStyle w:val="TableParagraph"/>
              <w:spacing w:line="230" w:lineRule="exact"/>
              <w:ind w:right="103"/>
              <w:jc w:val="right"/>
              <w:rPr>
                <w:sz w:val="22"/>
              </w:rPr>
            </w:pPr>
            <w:r>
              <w:rPr>
                <w:spacing w:val="-5"/>
                <w:sz w:val="22"/>
              </w:rPr>
              <w:t>Age</w:t>
            </w:r>
          </w:p>
        </w:tc>
        <w:tc>
          <w:tcPr>
            <w:tcW w:w="1312" w:type="dxa"/>
            <w:tcBorders>
              <w:left w:val="single" w:sz="4" w:space="0" w:color="000000"/>
            </w:tcBorders>
          </w:tcPr>
          <w:p>
            <w:pPr>
              <w:pStyle w:val="TableParagraph"/>
              <w:spacing w:line="230" w:lineRule="exact"/>
              <w:ind w:right="248"/>
              <w:jc w:val="right"/>
              <w:rPr>
                <w:sz w:val="22"/>
              </w:rPr>
            </w:pPr>
            <w:r>
              <w:rPr>
                <w:spacing w:val="-4"/>
                <w:sz w:val="22"/>
              </w:rPr>
              <w:t>-</w:t>
            </w:r>
            <w:r>
              <w:rPr>
                <w:spacing w:val="-2"/>
                <w:sz w:val="22"/>
              </w:rPr>
              <w:t>.0094586</w:t>
            </w:r>
          </w:p>
        </w:tc>
        <w:tc>
          <w:tcPr>
            <w:tcW w:w="1195" w:type="dxa"/>
          </w:tcPr>
          <w:p>
            <w:pPr>
              <w:pStyle w:val="TableParagraph"/>
              <w:spacing w:line="230" w:lineRule="exact"/>
              <w:ind w:left="215"/>
              <w:rPr>
                <w:sz w:val="22"/>
              </w:rPr>
            </w:pPr>
            <w:r>
              <w:rPr>
                <w:spacing w:val="-2"/>
                <w:sz w:val="22"/>
              </w:rPr>
              <w:t>.026404</w:t>
            </w:r>
          </w:p>
        </w:tc>
        <w:tc>
          <w:tcPr>
            <w:tcW w:w="834" w:type="dxa"/>
          </w:tcPr>
          <w:p>
            <w:pPr>
              <w:pStyle w:val="TableParagraph"/>
              <w:spacing w:line="230" w:lineRule="exact"/>
              <w:ind w:left="71" w:right="141"/>
              <w:jc w:val="center"/>
              <w:rPr>
                <w:sz w:val="22"/>
              </w:rPr>
            </w:pPr>
            <w:r>
              <w:rPr>
                <w:spacing w:val="-4"/>
                <w:sz w:val="22"/>
              </w:rPr>
              <w:t>-0.36</w:t>
            </w:r>
          </w:p>
        </w:tc>
        <w:tc>
          <w:tcPr>
            <w:tcW w:w="871" w:type="dxa"/>
          </w:tcPr>
          <w:p>
            <w:pPr>
              <w:pStyle w:val="TableParagraph"/>
              <w:spacing w:line="230" w:lineRule="exact"/>
              <w:ind w:left="78" w:right="107"/>
              <w:jc w:val="center"/>
              <w:rPr>
                <w:sz w:val="22"/>
              </w:rPr>
            </w:pPr>
            <w:r>
              <w:rPr>
                <w:spacing w:val="-2"/>
                <w:sz w:val="22"/>
              </w:rPr>
              <w:t>0.720</w:t>
            </w:r>
          </w:p>
        </w:tc>
        <w:tc>
          <w:tcPr>
            <w:tcW w:w="1347" w:type="dxa"/>
          </w:tcPr>
          <w:p>
            <w:pPr>
              <w:pStyle w:val="TableParagraph"/>
              <w:spacing w:line="230" w:lineRule="exact"/>
              <w:ind w:left="149"/>
              <w:rPr>
                <w:sz w:val="22"/>
              </w:rPr>
            </w:pPr>
            <w:r>
              <w:rPr>
                <w:spacing w:val="-4"/>
                <w:sz w:val="22"/>
              </w:rPr>
              <w:t>-</w:t>
            </w:r>
            <w:r>
              <w:rPr>
                <w:spacing w:val="-2"/>
                <w:sz w:val="22"/>
              </w:rPr>
              <w:t>.0612096</w:t>
            </w:r>
          </w:p>
        </w:tc>
        <w:tc>
          <w:tcPr>
            <w:tcW w:w="1386" w:type="dxa"/>
          </w:tcPr>
          <w:p>
            <w:pPr>
              <w:pStyle w:val="TableParagraph"/>
              <w:spacing w:line="230" w:lineRule="exact"/>
              <w:ind w:left="221"/>
              <w:rPr>
                <w:sz w:val="22"/>
              </w:rPr>
            </w:pPr>
            <w:r>
              <w:rPr>
                <w:spacing w:val="-2"/>
                <w:sz w:val="22"/>
              </w:rPr>
              <w:t>.0422923</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5"/>
                <w:sz w:val="22"/>
              </w:rPr>
              <w:t>Sex</w:t>
            </w:r>
          </w:p>
        </w:tc>
        <w:tc>
          <w:tcPr>
            <w:tcW w:w="1312" w:type="dxa"/>
            <w:tcBorders>
              <w:left w:val="single" w:sz="4" w:space="0" w:color="000000"/>
            </w:tcBorders>
          </w:tcPr>
          <w:p>
            <w:pPr>
              <w:pStyle w:val="TableParagraph"/>
              <w:spacing w:line="233" w:lineRule="exact"/>
              <w:ind w:left="102"/>
              <w:rPr>
                <w:sz w:val="22"/>
              </w:rPr>
            </w:pPr>
            <w:r>
              <w:rPr>
                <w:spacing w:val="-2"/>
                <w:sz w:val="22"/>
              </w:rPr>
              <w:t>1.132559</w:t>
            </w:r>
          </w:p>
        </w:tc>
        <w:tc>
          <w:tcPr>
            <w:tcW w:w="1195" w:type="dxa"/>
          </w:tcPr>
          <w:p>
            <w:pPr>
              <w:pStyle w:val="TableParagraph"/>
              <w:spacing w:line="233" w:lineRule="exact"/>
              <w:ind w:left="215"/>
              <w:rPr>
                <w:sz w:val="22"/>
              </w:rPr>
            </w:pPr>
            <w:r>
              <w:rPr>
                <w:spacing w:val="-2"/>
                <w:sz w:val="22"/>
              </w:rPr>
              <w:t>.5822668</w:t>
            </w:r>
          </w:p>
        </w:tc>
        <w:tc>
          <w:tcPr>
            <w:tcW w:w="834" w:type="dxa"/>
          </w:tcPr>
          <w:p>
            <w:pPr>
              <w:pStyle w:val="TableParagraph"/>
              <w:spacing w:line="233" w:lineRule="exact"/>
              <w:ind w:right="141"/>
              <w:jc w:val="center"/>
              <w:rPr>
                <w:sz w:val="22"/>
              </w:rPr>
            </w:pPr>
            <w:r>
              <w:rPr>
                <w:spacing w:val="-4"/>
                <w:sz w:val="22"/>
              </w:rPr>
              <w:t>1.95</w:t>
            </w:r>
          </w:p>
        </w:tc>
        <w:tc>
          <w:tcPr>
            <w:tcW w:w="871" w:type="dxa"/>
          </w:tcPr>
          <w:p>
            <w:pPr>
              <w:pStyle w:val="TableParagraph"/>
              <w:spacing w:line="233" w:lineRule="exact"/>
              <w:ind w:left="78" w:right="107"/>
              <w:jc w:val="center"/>
              <w:rPr>
                <w:sz w:val="22"/>
              </w:rPr>
            </w:pPr>
            <w:r>
              <w:rPr>
                <w:spacing w:val="-2"/>
                <w:sz w:val="22"/>
              </w:rPr>
              <w:t>0.052</w:t>
            </w:r>
          </w:p>
        </w:tc>
        <w:tc>
          <w:tcPr>
            <w:tcW w:w="1347" w:type="dxa"/>
          </w:tcPr>
          <w:p>
            <w:pPr>
              <w:pStyle w:val="TableParagraph"/>
              <w:spacing w:line="233" w:lineRule="exact"/>
              <w:ind w:left="149"/>
              <w:rPr>
                <w:sz w:val="22"/>
              </w:rPr>
            </w:pPr>
            <w:r>
              <w:rPr>
                <w:spacing w:val="-4"/>
                <w:sz w:val="22"/>
              </w:rPr>
              <w:t>-</w:t>
            </w:r>
            <w:r>
              <w:rPr>
                <w:spacing w:val="-2"/>
                <w:sz w:val="22"/>
              </w:rPr>
              <w:t>.0086625</w:t>
            </w:r>
          </w:p>
        </w:tc>
        <w:tc>
          <w:tcPr>
            <w:tcW w:w="1386" w:type="dxa"/>
          </w:tcPr>
          <w:p>
            <w:pPr>
              <w:pStyle w:val="TableParagraph"/>
              <w:spacing w:line="233" w:lineRule="exact"/>
              <w:ind w:left="221"/>
              <w:rPr>
                <w:sz w:val="22"/>
              </w:rPr>
            </w:pPr>
            <w:r>
              <w:rPr>
                <w:spacing w:val="-2"/>
                <w:sz w:val="22"/>
              </w:rPr>
              <w:t>2.273781</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internet_access_enc</w:t>
            </w:r>
          </w:p>
        </w:tc>
        <w:tc>
          <w:tcPr>
            <w:tcW w:w="1312" w:type="dxa"/>
            <w:tcBorders>
              <w:left w:val="single" w:sz="4" w:space="0" w:color="000000"/>
            </w:tcBorders>
          </w:tcPr>
          <w:p>
            <w:pPr>
              <w:pStyle w:val="TableParagraph"/>
              <w:spacing w:line="233" w:lineRule="exact"/>
              <w:ind w:left="102"/>
              <w:rPr>
                <w:sz w:val="22"/>
              </w:rPr>
            </w:pPr>
            <w:r>
              <w:rPr>
                <w:spacing w:val="-2"/>
                <w:sz w:val="22"/>
              </w:rPr>
              <w:t>2.369589</w:t>
            </w:r>
          </w:p>
        </w:tc>
        <w:tc>
          <w:tcPr>
            <w:tcW w:w="1195" w:type="dxa"/>
          </w:tcPr>
          <w:p>
            <w:pPr>
              <w:pStyle w:val="TableParagraph"/>
              <w:spacing w:line="233" w:lineRule="exact"/>
              <w:ind w:left="215"/>
              <w:rPr>
                <w:sz w:val="22"/>
              </w:rPr>
            </w:pPr>
            <w:r>
              <w:rPr>
                <w:spacing w:val="-2"/>
                <w:sz w:val="22"/>
              </w:rPr>
              <w:t>.826511</w:t>
            </w:r>
          </w:p>
        </w:tc>
        <w:tc>
          <w:tcPr>
            <w:tcW w:w="834" w:type="dxa"/>
          </w:tcPr>
          <w:p>
            <w:pPr>
              <w:pStyle w:val="TableParagraph"/>
              <w:spacing w:line="233" w:lineRule="exact"/>
              <w:ind w:right="141"/>
              <w:jc w:val="center"/>
              <w:rPr>
                <w:sz w:val="22"/>
              </w:rPr>
            </w:pPr>
            <w:r>
              <w:rPr>
                <w:spacing w:val="-4"/>
                <w:sz w:val="22"/>
              </w:rPr>
              <w:t>2.87</w:t>
            </w:r>
          </w:p>
        </w:tc>
        <w:tc>
          <w:tcPr>
            <w:tcW w:w="871" w:type="dxa"/>
          </w:tcPr>
          <w:p>
            <w:pPr>
              <w:pStyle w:val="TableParagraph"/>
              <w:spacing w:line="233" w:lineRule="exact"/>
              <w:ind w:left="78" w:right="107"/>
              <w:jc w:val="center"/>
              <w:rPr>
                <w:sz w:val="22"/>
              </w:rPr>
            </w:pPr>
            <w:r>
              <w:rPr>
                <w:spacing w:val="-2"/>
                <w:sz w:val="22"/>
              </w:rPr>
              <w:t>0.004</w:t>
            </w:r>
          </w:p>
        </w:tc>
        <w:tc>
          <w:tcPr>
            <w:tcW w:w="1347" w:type="dxa"/>
          </w:tcPr>
          <w:p>
            <w:pPr>
              <w:pStyle w:val="TableParagraph"/>
              <w:spacing w:line="233" w:lineRule="exact"/>
              <w:ind w:left="149"/>
              <w:rPr>
                <w:sz w:val="22"/>
              </w:rPr>
            </w:pPr>
            <w:r>
              <w:rPr>
                <w:spacing w:val="-2"/>
                <w:sz w:val="22"/>
              </w:rPr>
              <w:t>.7496573</w:t>
            </w:r>
          </w:p>
        </w:tc>
        <w:tc>
          <w:tcPr>
            <w:tcW w:w="1386" w:type="dxa"/>
          </w:tcPr>
          <w:p>
            <w:pPr>
              <w:pStyle w:val="TableParagraph"/>
              <w:spacing w:line="233" w:lineRule="exact"/>
              <w:ind w:left="221"/>
              <w:rPr>
                <w:sz w:val="22"/>
              </w:rPr>
            </w:pPr>
            <w:r>
              <w:rPr>
                <w:spacing w:val="-2"/>
                <w:sz w:val="22"/>
              </w:rPr>
              <w:t>3.989521</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education_years</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.0363769</w:t>
            </w:r>
          </w:p>
        </w:tc>
        <w:tc>
          <w:tcPr>
            <w:tcW w:w="1195" w:type="dxa"/>
          </w:tcPr>
          <w:p>
            <w:pPr>
              <w:pStyle w:val="TableParagraph"/>
              <w:spacing w:line="233" w:lineRule="exact"/>
              <w:ind w:left="215"/>
              <w:rPr>
                <w:sz w:val="22"/>
              </w:rPr>
            </w:pPr>
            <w:r>
              <w:rPr>
                <w:spacing w:val="-2"/>
                <w:sz w:val="22"/>
              </w:rPr>
              <w:t>.0709301</w:t>
            </w:r>
          </w:p>
        </w:tc>
        <w:tc>
          <w:tcPr>
            <w:tcW w:w="834" w:type="dxa"/>
          </w:tcPr>
          <w:p>
            <w:pPr>
              <w:pStyle w:val="TableParagraph"/>
              <w:spacing w:line="233" w:lineRule="exact"/>
              <w:ind w:left="38"/>
              <w:jc w:val="center"/>
              <w:rPr>
                <w:sz w:val="22"/>
              </w:rPr>
            </w:pPr>
            <w:r>
              <w:rPr>
                <w:spacing w:val="-4"/>
                <w:sz w:val="22"/>
              </w:rPr>
              <w:t>-0.51</w:t>
            </w:r>
          </w:p>
        </w:tc>
        <w:tc>
          <w:tcPr>
            <w:tcW w:w="871" w:type="dxa"/>
          </w:tcPr>
          <w:p>
            <w:pPr>
              <w:pStyle w:val="TableParagraph"/>
              <w:spacing w:line="233" w:lineRule="exact"/>
              <w:ind w:left="78" w:right="107"/>
              <w:jc w:val="center"/>
              <w:rPr>
                <w:sz w:val="22"/>
              </w:rPr>
            </w:pPr>
            <w:r>
              <w:rPr>
                <w:spacing w:val="-2"/>
                <w:sz w:val="22"/>
              </w:rPr>
              <w:t>0.608</w:t>
            </w:r>
          </w:p>
        </w:tc>
        <w:tc>
          <w:tcPr>
            <w:tcW w:w="1347" w:type="dxa"/>
          </w:tcPr>
          <w:p>
            <w:pPr>
              <w:pStyle w:val="TableParagraph"/>
              <w:spacing w:line="233" w:lineRule="exact"/>
              <w:ind w:left="149"/>
              <w:rPr>
                <w:sz w:val="22"/>
              </w:rPr>
            </w:pPr>
            <w:r>
              <w:rPr>
                <w:spacing w:val="-4"/>
                <w:sz w:val="22"/>
              </w:rPr>
              <w:t>-</w:t>
            </w:r>
            <w:r>
              <w:rPr>
                <w:spacing w:val="-2"/>
                <w:sz w:val="22"/>
              </w:rPr>
              <w:t>.1753973</w:t>
            </w:r>
          </w:p>
        </w:tc>
        <w:tc>
          <w:tcPr>
            <w:tcW w:w="1386" w:type="dxa"/>
          </w:tcPr>
          <w:p>
            <w:pPr>
              <w:pStyle w:val="TableParagraph"/>
              <w:spacing w:line="233" w:lineRule="exact"/>
              <w:ind w:left="221"/>
              <w:rPr>
                <w:sz w:val="22"/>
              </w:rPr>
            </w:pPr>
            <w:r>
              <w:rPr>
                <w:spacing w:val="-2"/>
                <w:sz w:val="22"/>
              </w:rPr>
              <w:t>.1026436</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lpotato_years</w:t>
            </w:r>
          </w:p>
        </w:tc>
        <w:tc>
          <w:tcPr>
            <w:tcW w:w="1312" w:type="dxa"/>
            <w:tcBorders>
              <w:left w:val="single" w:sz="4" w:space="0" w:color="000000"/>
            </w:tcBorders>
          </w:tcPr>
          <w:p>
            <w:pPr>
              <w:pStyle w:val="TableParagraph"/>
              <w:spacing w:line="233" w:lineRule="exact"/>
              <w:ind w:left="102"/>
              <w:rPr>
                <w:sz w:val="22"/>
              </w:rPr>
            </w:pPr>
            <w:r>
              <w:rPr>
                <w:spacing w:val="-2"/>
                <w:sz w:val="22"/>
              </w:rPr>
              <w:t>.0941589</w:t>
            </w:r>
          </w:p>
        </w:tc>
        <w:tc>
          <w:tcPr>
            <w:tcW w:w="1195" w:type="dxa"/>
          </w:tcPr>
          <w:p>
            <w:pPr>
              <w:pStyle w:val="TableParagraph"/>
              <w:spacing w:line="233" w:lineRule="exact"/>
              <w:ind w:left="215"/>
              <w:rPr>
                <w:sz w:val="22"/>
              </w:rPr>
            </w:pPr>
            <w:r>
              <w:rPr>
                <w:spacing w:val="-2"/>
                <w:sz w:val="22"/>
              </w:rPr>
              <w:t>.4827799</w:t>
            </w:r>
          </w:p>
        </w:tc>
        <w:tc>
          <w:tcPr>
            <w:tcW w:w="834" w:type="dxa"/>
          </w:tcPr>
          <w:p>
            <w:pPr>
              <w:pStyle w:val="TableParagraph"/>
              <w:spacing w:line="233" w:lineRule="exact"/>
              <w:ind w:right="141"/>
              <w:jc w:val="center"/>
              <w:rPr>
                <w:sz w:val="22"/>
              </w:rPr>
            </w:pPr>
            <w:r>
              <w:rPr>
                <w:spacing w:val="-4"/>
                <w:sz w:val="22"/>
              </w:rPr>
              <w:t>0.20</w:t>
            </w:r>
          </w:p>
        </w:tc>
        <w:tc>
          <w:tcPr>
            <w:tcW w:w="871" w:type="dxa"/>
          </w:tcPr>
          <w:p>
            <w:pPr>
              <w:pStyle w:val="TableParagraph"/>
              <w:spacing w:line="233" w:lineRule="exact"/>
              <w:ind w:left="78"/>
              <w:jc w:val="center"/>
              <w:rPr>
                <w:sz w:val="22"/>
              </w:rPr>
            </w:pPr>
            <w:r>
              <w:rPr>
                <w:spacing w:val="-2"/>
                <w:sz w:val="22"/>
              </w:rPr>
              <w:t>0.845</w:t>
            </w:r>
          </w:p>
        </w:tc>
        <w:tc>
          <w:tcPr>
            <w:tcW w:w="1347" w:type="dxa"/>
          </w:tcPr>
          <w:p>
            <w:pPr>
              <w:pStyle w:val="TableParagraph"/>
              <w:spacing w:line="233" w:lineRule="exact"/>
              <w:ind w:left="149"/>
              <w:rPr>
                <w:sz w:val="22"/>
              </w:rPr>
            </w:pPr>
            <w:r>
              <w:rPr>
                <w:spacing w:val="-4"/>
                <w:sz w:val="22"/>
              </w:rPr>
              <w:t>-</w:t>
            </w:r>
            <w:r>
              <w:rPr>
                <w:spacing w:val="-2"/>
                <w:sz w:val="22"/>
              </w:rPr>
              <w:t>.8520723</w:t>
            </w:r>
          </w:p>
        </w:tc>
        <w:tc>
          <w:tcPr>
            <w:tcW w:w="1386" w:type="dxa"/>
          </w:tcPr>
          <w:p>
            <w:pPr>
              <w:pStyle w:val="TableParagraph"/>
              <w:spacing w:line="233" w:lineRule="exact"/>
              <w:ind w:left="221"/>
              <w:rPr>
                <w:sz w:val="22"/>
              </w:rPr>
            </w:pPr>
            <w:r>
              <w:rPr>
                <w:spacing w:val="-2"/>
                <w:sz w:val="22"/>
              </w:rPr>
              <w:t>1.04039</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Credit</w:t>
            </w:r>
          </w:p>
        </w:tc>
        <w:tc>
          <w:tcPr>
            <w:tcW w:w="1312" w:type="dxa"/>
            <w:tcBorders>
              <w:left w:val="single" w:sz="4" w:space="0" w:color="000000"/>
            </w:tcBorders>
          </w:tcPr>
          <w:p>
            <w:pPr>
              <w:pStyle w:val="TableParagraph"/>
              <w:spacing w:line="233" w:lineRule="exact"/>
              <w:ind w:left="102"/>
              <w:rPr>
                <w:sz w:val="22"/>
              </w:rPr>
            </w:pPr>
            <w:r>
              <w:rPr>
                <w:spacing w:val="-2"/>
                <w:sz w:val="22"/>
              </w:rPr>
              <w:t>.4622248</w:t>
            </w:r>
          </w:p>
        </w:tc>
        <w:tc>
          <w:tcPr>
            <w:tcW w:w="1195" w:type="dxa"/>
          </w:tcPr>
          <w:p>
            <w:pPr>
              <w:pStyle w:val="TableParagraph"/>
              <w:spacing w:line="233" w:lineRule="exact"/>
              <w:ind w:left="215"/>
              <w:rPr>
                <w:sz w:val="22"/>
              </w:rPr>
            </w:pPr>
            <w:r>
              <w:rPr>
                <w:spacing w:val="-2"/>
                <w:sz w:val="22"/>
              </w:rPr>
              <w:t>.565018</w:t>
            </w:r>
          </w:p>
        </w:tc>
        <w:tc>
          <w:tcPr>
            <w:tcW w:w="834" w:type="dxa"/>
          </w:tcPr>
          <w:p>
            <w:pPr>
              <w:pStyle w:val="TableParagraph"/>
              <w:spacing w:line="233" w:lineRule="exact"/>
              <w:ind w:right="141"/>
              <w:jc w:val="center"/>
              <w:rPr>
                <w:sz w:val="22"/>
              </w:rPr>
            </w:pPr>
            <w:r>
              <w:rPr>
                <w:spacing w:val="-4"/>
                <w:sz w:val="22"/>
              </w:rPr>
              <w:t>0.82</w:t>
            </w:r>
          </w:p>
        </w:tc>
        <w:tc>
          <w:tcPr>
            <w:tcW w:w="871" w:type="dxa"/>
          </w:tcPr>
          <w:p>
            <w:pPr>
              <w:pStyle w:val="TableParagraph"/>
              <w:spacing w:line="233" w:lineRule="exact"/>
              <w:ind w:left="78" w:right="107"/>
              <w:jc w:val="center"/>
              <w:rPr>
                <w:sz w:val="22"/>
              </w:rPr>
            </w:pPr>
            <w:r>
              <w:rPr>
                <w:spacing w:val="-2"/>
                <w:sz w:val="22"/>
              </w:rPr>
              <w:t>0.413</w:t>
            </w:r>
          </w:p>
        </w:tc>
        <w:tc>
          <w:tcPr>
            <w:tcW w:w="1347" w:type="dxa"/>
          </w:tcPr>
          <w:p>
            <w:pPr>
              <w:pStyle w:val="TableParagraph"/>
              <w:spacing w:line="233" w:lineRule="exact"/>
              <w:ind w:left="149"/>
              <w:rPr>
                <w:sz w:val="22"/>
              </w:rPr>
            </w:pPr>
            <w:r>
              <w:rPr>
                <w:spacing w:val="-4"/>
                <w:sz w:val="22"/>
              </w:rPr>
              <w:t>-</w:t>
            </w:r>
            <w:r>
              <w:rPr>
                <w:spacing w:val="-2"/>
                <w:sz w:val="22"/>
              </w:rPr>
              <w:t>.6451901</w:t>
            </w:r>
          </w:p>
        </w:tc>
        <w:tc>
          <w:tcPr>
            <w:tcW w:w="1386" w:type="dxa"/>
          </w:tcPr>
          <w:p>
            <w:pPr>
              <w:pStyle w:val="TableParagraph"/>
              <w:spacing w:line="233" w:lineRule="exact"/>
              <w:ind w:left="221"/>
              <w:rPr>
                <w:sz w:val="22"/>
              </w:rPr>
            </w:pPr>
            <w:r>
              <w:rPr>
                <w:spacing w:val="-2"/>
                <w:sz w:val="22"/>
              </w:rPr>
              <w:t>1.56964</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312" w:type="dxa"/>
            <w:tcBorders>
              <w:left w:val="single" w:sz="4" w:space="0" w:color="000000"/>
            </w:tcBorders>
          </w:tcPr>
          <w:p>
            <w:pPr>
              <w:pStyle w:val="TableParagraph"/>
              <w:spacing w:line="233" w:lineRule="exact"/>
              <w:ind w:left="102"/>
              <w:rPr>
                <w:sz w:val="22"/>
              </w:rPr>
            </w:pPr>
            <w:r>
              <w:rPr>
                <w:spacing w:val="-2"/>
                <w:sz w:val="22"/>
              </w:rPr>
              <w:t>5.185188</w:t>
            </w:r>
          </w:p>
        </w:tc>
        <w:tc>
          <w:tcPr>
            <w:tcW w:w="1195" w:type="dxa"/>
          </w:tcPr>
          <w:p>
            <w:pPr>
              <w:pStyle w:val="TableParagraph"/>
              <w:spacing w:line="233" w:lineRule="exact"/>
              <w:ind w:left="215"/>
              <w:rPr>
                <w:sz w:val="22"/>
              </w:rPr>
            </w:pPr>
            <w:r>
              <w:rPr>
                <w:spacing w:val="-2"/>
                <w:sz w:val="22"/>
              </w:rPr>
              <w:t>.5955902</w:t>
            </w:r>
          </w:p>
        </w:tc>
        <w:tc>
          <w:tcPr>
            <w:tcW w:w="834" w:type="dxa"/>
          </w:tcPr>
          <w:p>
            <w:pPr>
              <w:pStyle w:val="TableParagraph"/>
              <w:spacing w:line="233" w:lineRule="exact"/>
              <w:ind w:right="141"/>
              <w:jc w:val="center"/>
              <w:rPr>
                <w:sz w:val="22"/>
              </w:rPr>
            </w:pPr>
            <w:r>
              <w:rPr>
                <w:spacing w:val="-4"/>
                <w:sz w:val="22"/>
              </w:rPr>
              <w:t>8.71</w:t>
            </w:r>
          </w:p>
        </w:tc>
        <w:tc>
          <w:tcPr>
            <w:tcW w:w="871" w:type="dxa"/>
          </w:tcPr>
          <w:p>
            <w:pPr>
              <w:pStyle w:val="TableParagraph"/>
              <w:spacing w:line="233" w:lineRule="exact"/>
              <w:ind w:left="78" w:right="107"/>
              <w:jc w:val="center"/>
              <w:rPr>
                <w:sz w:val="22"/>
              </w:rPr>
            </w:pPr>
            <w:r>
              <w:rPr>
                <w:spacing w:val="-2"/>
                <w:sz w:val="22"/>
              </w:rPr>
              <w:t>0.000</w:t>
            </w:r>
          </w:p>
        </w:tc>
        <w:tc>
          <w:tcPr>
            <w:tcW w:w="1347" w:type="dxa"/>
          </w:tcPr>
          <w:p>
            <w:pPr>
              <w:pStyle w:val="TableParagraph"/>
              <w:spacing w:line="233" w:lineRule="exact"/>
              <w:ind w:left="149"/>
              <w:rPr>
                <w:sz w:val="22"/>
              </w:rPr>
            </w:pPr>
            <w:r>
              <w:rPr>
                <w:spacing w:val="-2"/>
                <w:sz w:val="22"/>
              </w:rPr>
              <w:t>4.017853</w:t>
            </w:r>
          </w:p>
        </w:tc>
        <w:tc>
          <w:tcPr>
            <w:tcW w:w="1386" w:type="dxa"/>
          </w:tcPr>
          <w:p>
            <w:pPr>
              <w:pStyle w:val="TableParagraph"/>
              <w:spacing w:line="233" w:lineRule="exact"/>
              <w:ind w:left="221"/>
              <w:rPr>
                <w:sz w:val="22"/>
              </w:rPr>
            </w:pPr>
            <w:r>
              <w:rPr>
                <w:spacing w:val="-2"/>
                <w:sz w:val="22"/>
              </w:rPr>
              <w:t>6.352523</w:t>
            </w:r>
          </w:p>
        </w:tc>
      </w:tr>
      <w:tr>
        <w:trPr>
          <w:trHeight w:val="251" w:hRule="atLeast"/>
        </w:trPr>
        <w:tc>
          <w:tcPr>
            <w:tcW w:w="2566" w:type="dxa"/>
            <w:tcBorders>
              <w:right w:val="single" w:sz="4" w:space="0" w:color="000000"/>
            </w:tcBorders>
          </w:tcPr>
          <w:p>
            <w:pPr>
              <w:pStyle w:val="TableParagraph"/>
              <w:spacing w:line="232" w:lineRule="exact"/>
              <w:ind w:right="99"/>
              <w:jc w:val="right"/>
              <w:rPr>
                <w:sz w:val="22"/>
              </w:rPr>
            </w:pPr>
            <w:r>
              <w:rPr>
                <w:spacing w:val="-2"/>
                <w:sz w:val="22"/>
              </w:rPr>
              <w:t>info_potato_prod</w:t>
            </w:r>
          </w:p>
        </w:tc>
        <w:tc>
          <w:tcPr>
            <w:tcW w:w="1312" w:type="dxa"/>
            <w:tcBorders>
              <w:left w:val="single" w:sz="4" w:space="0" w:color="000000"/>
            </w:tcBorders>
          </w:tcPr>
          <w:p>
            <w:pPr>
              <w:pStyle w:val="TableParagraph"/>
              <w:spacing w:line="232" w:lineRule="exact"/>
              <w:ind w:left="102"/>
              <w:rPr>
                <w:sz w:val="22"/>
              </w:rPr>
            </w:pPr>
            <w:r>
              <w:rPr>
                <w:spacing w:val="-2"/>
                <w:sz w:val="22"/>
              </w:rPr>
              <w:t>1.371593</w:t>
            </w:r>
          </w:p>
        </w:tc>
        <w:tc>
          <w:tcPr>
            <w:tcW w:w="1195" w:type="dxa"/>
          </w:tcPr>
          <w:p>
            <w:pPr>
              <w:pStyle w:val="TableParagraph"/>
              <w:spacing w:line="232" w:lineRule="exact"/>
              <w:ind w:left="215"/>
              <w:rPr>
                <w:sz w:val="22"/>
              </w:rPr>
            </w:pPr>
            <w:r>
              <w:rPr>
                <w:spacing w:val="-2"/>
                <w:sz w:val="22"/>
              </w:rPr>
              <w:t>.7502361</w:t>
            </w:r>
          </w:p>
        </w:tc>
        <w:tc>
          <w:tcPr>
            <w:tcW w:w="834" w:type="dxa"/>
          </w:tcPr>
          <w:p>
            <w:pPr>
              <w:pStyle w:val="TableParagraph"/>
              <w:spacing w:line="232" w:lineRule="exact"/>
              <w:ind w:right="141"/>
              <w:jc w:val="center"/>
              <w:rPr>
                <w:sz w:val="22"/>
              </w:rPr>
            </w:pPr>
            <w:r>
              <w:rPr>
                <w:spacing w:val="-4"/>
                <w:sz w:val="22"/>
              </w:rPr>
              <w:t>1.83</w:t>
            </w:r>
          </w:p>
        </w:tc>
        <w:tc>
          <w:tcPr>
            <w:tcW w:w="871" w:type="dxa"/>
          </w:tcPr>
          <w:p>
            <w:pPr>
              <w:pStyle w:val="TableParagraph"/>
              <w:spacing w:line="232" w:lineRule="exact"/>
              <w:ind w:left="78" w:right="107"/>
              <w:jc w:val="center"/>
              <w:rPr>
                <w:sz w:val="22"/>
              </w:rPr>
            </w:pPr>
            <w:r>
              <w:rPr>
                <w:spacing w:val="-2"/>
                <w:sz w:val="22"/>
              </w:rPr>
              <w:t>0.068</w:t>
            </w:r>
          </w:p>
        </w:tc>
        <w:tc>
          <w:tcPr>
            <w:tcW w:w="1347" w:type="dxa"/>
          </w:tcPr>
          <w:p>
            <w:pPr>
              <w:pStyle w:val="TableParagraph"/>
              <w:spacing w:line="232" w:lineRule="exact"/>
              <w:ind w:left="149"/>
              <w:rPr>
                <w:sz w:val="22"/>
              </w:rPr>
            </w:pPr>
            <w:r>
              <w:rPr>
                <w:spacing w:val="-4"/>
                <w:sz w:val="22"/>
              </w:rPr>
              <w:t>-</w:t>
            </w:r>
            <w:r>
              <w:rPr>
                <w:spacing w:val="-2"/>
                <w:sz w:val="22"/>
              </w:rPr>
              <w:t>.0988429</w:t>
            </w:r>
          </w:p>
        </w:tc>
        <w:tc>
          <w:tcPr>
            <w:tcW w:w="1386" w:type="dxa"/>
          </w:tcPr>
          <w:p>
            <w:pPr>
              <w:pStyle w:val="TableParagraph"/>
              <w:spacing w:line="232" w:lineRule="exact"/>
              <w:ind w:left="221"/>
              <w:rPr>
                <w:sz w:val="22"/>
              </w:rPr>
            </w:pPr>
            <w:r>
              <w:rPr>
                <w:spacing w:val="-2"/>
                <w:sz w:val="22"/>
              </w:rPr>
              <w:t>2.842029</w:t>
            </w:r>
          </w:p>
        </w:tc>
      </w:tr>
      <w:tr>
        <w:trPr>
          <w:trHeight w:val="253" w:hRule="atLeast"/>
        </w:trPr>
        <w:tc>
          <w:tcPr>
            <w:tcW w:w="2566" w:type="dxa"/>
            <w:tcBorders>
              <w:right w:val="single" w:sz="4" w:space="0" w:color="000000"/>
            </w:tcBorders>
          </w:tcPr>
          <w:p>
            <w:pPr>
              <w:pStyle w:val="TableParagraph"/>
              <w:spacing w:line="234" w:lineRule="exact"/>
              <w:ind w:right="102"/>
              <w:jc w:val="right"/>
              <w:rPr>
                <w:sz w:val="22"/>
              </w:rPr>
            </w:pPr>
            <w:r>
              <w:rPr>
                <w:spacing w:val="-2"/>
                <w:sz w:val="22"/>
              </w:rPr>
              <w:t>info_potato_mkt</w:t>
            </w:r>
          </w:p>
        </w:tc>
        <w:tc>
          <w:tcPr>
            <w:tcW w:w="1312" w:type="dxa"/>
            <w:tcBorders>
              <w:left w:val="single" w:sz="4" w:space="0" w:color="000000"/>
            </w:tcBorders>
          </w:tcPr>
          <w:p>
            <w:pPr>
              <w:pStyle w:val="TableParagraph"/>
              <w:spacing w:line="234" w:lineRule="exact"/>
              <w:ind w:left="102"/>
              <w:rPr>
                <w:sz w:val="22"/>
              </w:rPr>
            </w:pPr>
            <w:r>
              <w:rPr>
                <w:spacing w:val="-2"/>
                <w:sz w:val="22"/>
              </w:rPr>
              <w:t>1.187125</w:t>
            </w:r>
          </w:p>
        </w:tc>
        <w:tc>
          <w:tcPr>
            <w:tcW w:w="1195" w:type="dxa"/>
          </w:tcPr>
          <w:p>
            <w:pPr>
              <w:pStyle w:val="TableParagraph"/>
              <w:spacing w:line="234" w:lineRule="exact"/>
              <w:ind w:left="215"/>
              <w:rPr>
                <w:sz w:val="22"/>
              </w:rPr>
            </w:pPr>
            <w:r>
              <w:rPr>
                <w:spacing w:val="-2"/>
                <w:sz w:val="22"/>
              </w:rPr>
              <w:t>.6402203</w:t>
            </w:r>
          </w:p>
        </w:tc>
        <w:tc>
          <w:tcPr>
            <w:tcW w:w="834" w:type="dxa"/>
          </w:tcPr>
          <w:p>
            <w:pPr>
              <w:pStyle w:val="TableParagraph"/>
              <w:spacing w:line="234" w:lineRule="exact"/>
              <w:ind w:right="141"/>
              <w:jc w:val="center"/>
              <w:rPr>
                <w:sz w:val="22"/>
              </w:rPr>
            </w:pPr>
            <w:r>
              <w:rPr>
                <w:spacing w:val="-4"/>
                <w:sz w:val="22"/>
              </w:rPr>
              <w:t>1.85</w:t>
            </w:r>
          </w:p>
        </w:tc>
        <w:tc>
          <w:tcPr>
            <w:tcW w:w="871" w:type="dxa"/>
          </w:tcPr>
          <w:p>
            <w:pPr>
              <w:pStyle w:val="TableParagraph"/>
              <w:spacing w:line="234" w:lineRule="exact"/>
              <w:ind w:left="78" w:right="107"/>
              <w:jc w:val="center"/>
              <w:rPr>
                <w:sz w:val="22"/>
              </w:rPr>
            </w:pPr>
            <w:r>
              <w:rPr>
                <w:spacing w:val="-2"/>
                <w:sz w:val="22"/>
              </w:rPr>
              <w:t>0.064</w:t>
            </w:r>
          </w:p>
        </w:tc>
        <w:tc>
          <w:tcPr>
            <w:tcW w:w="1347" w:type="dxa"/>
          </w:tcPr>
          <w:p>
            <w:pPr>
              <w:pStyle w:val="TableParagraph"/>
              <w:spacing w:line="234" w:lineRule="exact"/>
              <w:ind w:left="149"/>
              <w:rPr>
                <w:sz w:val="22"/>
              </w:rPr>
            </w:pPr>
            <w:r>
              <w:rPr>
                <w:spacing w:val="-4"/>
                <w:sz w:val="22"/>
              </w:rPr>
              <w:t>-</w:t>
            </w:r>
            <w:r>
              <w:rPr>
                <w:spacing w:val="-2"/>
                <w:sz w:val="22"/>
              </w:rPr>
              <w:t>.0676837</w:t>
            </w:r>
          </w:p>
        </w:tc>
        <w:tc>
          <w:tcPr>
            <w:tcW w:w="1386" w:type="dxa"/>
          </w:tcPr>
          <w:p>
            <w:pPr>
              <w:pStyle w:val="TableParagraph"/>
              <w:spacing w:line="234" w:lineRule="exact"/>
              <w:ind w:left="221"/>
              <w:rPr>
                <w:sz w:val="22"/>
              </w:rPr>
            </w:pPr>
            <w:r>
              <w:rPr>
                <w:spacing w:val="-2"/>
                <w:sz w:val="22"/>
              </w:rPr>
              <w:t>2.441934</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farmers_group</w:t>
            </w:r>
          </w:p>
        </w:tc>
        <w:tc>
          <w:tcPr>
            <w:tcW w:w="1312" w:type="dxa"/>
            <w:tcBorders>
              <w:left w:val="single" w:sz="4" w:space="0" w:color="000000"/>
            </w:tcBorders>
          </w:tcPr>
          <w:p>
            <w:pPr>
              <w:pStyle w:val="TableParagraph"/>
              <w:spacing w:line="233" w:lineRule="exact"/>
              <w:ind w:left="102"/>
              <w:rPr>
                <w:sz w:val="22"/>
              </w:rPr>
            </w:pPr>
            <w:r>
              <w:rPr>
                <w:spacing w:val="-2"/>
                <w:sz w:val="22"/>
              </w:rPr>
              <w:t>.4480827</w:t>
            </w:r>
          </w:p>
        </w:tc>
        <w:tc>
          <w:tcPr>
            <w:tcW w:w="1195" w:type="dxa"/>
          </w:tcPr>
          <w:p>
            <w:pPr>
              <w:pStyle w:val="TableParagraph"/>
              <w:spacing w:line="233" w:lineRule="exact"/>
              <w:ind w:left="215"/>
              <w:rPr>
                <w:sz w:val="22"/>
              </w:rPr>
            </w:pPr>
            <w:r>
              <w:rPr>
                <w:spacing w:val="-2"/>
                <w:sz w:val="22"/>
              </w:rPr>
              <w:t>.563323</w:t>
            </w:r>
          </w:p>
        </w:tc>
        <w:tc>
          <w:tcPr>
            <w:tcW w:w="834" w:type="dxa"/>
          </w:tcPr>
          <w:p>
            <w:pPr>
              <w:pStyle w:val="TableParagraph"/>
              <w:spacing w:line="233" w:lineRule="exact"/>
              <w:ind w:right="141"/>
              <w:jc w:val="center"/>
              <w:rPr>
                <w:sz w:val="22"/>
              </w:rPr>
            </w:pPr>
            <w:r>
              <w:rPr>
                <w:spacing w:val="-4"/>
                <w:sz w:val="22"/>
              </w:rPr>
              <w:t>0.80</w:t>
            </w:r>
          </w:p>
        </w:tc>
        <w:tc>
          <w:tcPr>
            <w:tcW w:w="871" w:type="dxa"/>
          </w:tcPr>
          <w:p>
            <w:pPr>
              <w:pStyle w:val="TableParagraph"/>
              <w:spacing w:line="233" w:lineRule="exact"/>
              <w:ind w:left="78" w:right="107"/>
              <w:jc w:val="center"/>
              <w:rPr>
                <w:sz w:val="22"/>
              </w:rPr>
            </w:pPr>
            <w:r>
              <w:rPr>
                <w:spacing w:val="-2"/>
                <w:sz w:val="22"/>
              </w:rPr>
              <w:t>0.426</w:t>
            </w:r>
          </w:p>
        </w:tc>
        <w:tc>
          <w:tcPr>
            <w:tcW w:w="1347" w:type="dxa"/>
          </w:tcPr>
          <w:p>
            <w:pPr>
              <w:pStyle w:val="TableParagraph"/>
              <w:spacing w:line="233" w:lineRule="exact"/>
              <w:ind w:left="149"/>
              <w:rPr>
                <w:sz w:val="22"/>
              </w:rPr>
            </w:pPr>
            <w:r>
              <w:rPr>
                <w:spacing w:val="-4"/>
                <w:sz w:val="22"/>
              </w:rPr>
              <w:t>-</w:t>
            </w:r>
            <w:r>
              <w:rPr>
                <w:spacing w:val="-2"/>
                <w:sz w:val="22"/>
              </w:rPr>
              <w:t>.6560101</w:t>
            </w:r>
          </w:p>
        </w:tc>
        <w:tc>
          <w:tcPr>
            <w:tcW w:w="1386" w:type="dxa"/>
          </w:tcPr>
          <w:p>
            <w:pPr>
              <w:pStyle w:val="TableParagraph"/>
              <w:spacing w:line="233" w:lineRule="exact"/>
              <w:ind w:left="221"/>
              <w:rPr>
                <w:sz w:val="22"/>
              </w:rPr>
            </w:pPr>
            <w:r>
              <w:rPr>
                <w:spacing w:val="-2"/>
                <w:sz w:val="22"/>
              </w:rPr>
              <w:t>1.552176</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Extension</w:t>
            </w:r>
          </w:p>
        </w:tc>
        <w:tc>
          <w:tcPr>
            <w:tcW w:w="1312" w:type="dxa"/>
            <w:tcBorders>
              <w:left w:val="single" w:sz="4" w:space="0" w:color="000000"/>
            </w:tcBorders>
          </w:tcPr>
          <w:p>
            <w:pPr>
              <w:pStyle w:val="TableParagraph"/>
              <w:spacing w:line="233" w:lineRule="exact"/>
              <w:ind w:left="102"/>
              <w:rPr>
                <w:sz w:val="22"/>
              </w:rPr>
            </w:pPr>
            <w:r>
              <w:rPr>
                <w:spacing w:val="-4"/>
                <w:sz w:val="22"/>
              </w:rPr>
              <w:t>-</w:t>
            </w:r>
            <w:r>
              <w:rPr>
                <w:spacing w:val="-2"/>
                <w:sz w:val="22"/>
              </w:rPr>
              <w:t>.4018699</w:t>
            </w:r>
          </w:p>
        </w:tc>
        <w:tc>
          <w:tcPr>
            <w:tcW w:w="1195" w:type="dxa"/>
          </w:tcPr>
          <w:p>
            <w:pPr>
              <w:pStyle w:val="TableParagraph"/>
              <w:spacing w:line="233" w:lineRule="exact"/>
              <w:ind w:left="215"/>
              <w:rPr>
                <w:sz w:val="22"/>
              </w:rPr>
            </w:pPr>
            <w:r>
              <w:rPr>
                <w:spacing w:val="-2"/>
                <w:sz w:val="22"/>
              </w:rPr>
              <w:t>.5303179</w:t>
            </w:r>
          </w:p>
        </w:tc>
        <w:tc>
          <w:tcPr>
            <w:tcW w:w="834" w:type="dxa"/>
          </w:tcPr>
          <w:p>
            <w:pPr>
              <w:pStyle w:val="TableParagraph"/>
              <w:spacing w:line="233" w:lineRule="exact"/>
              <w:ind w:left="71" w:right="141"/>
              <w:jc w:val="center"/>
              <w:rPr>
                <w:sz w:val="22"/>
              </w:rPr>
            </w:pPr>
            <w:r>
              <w:rPr>
                <w:spacing w:val="-4"/>
                <w:sz w:val="22"/>
              </w:rPr>
              <w:t>-0.76</w:t>
            </w:r>
          </w:p>
        </w:tc>
        <w:tc>
          <w:tcPr>
            <w:tcW w:w="871" w:type="dxa"/>
          </w:tcPr>
          <w:p>
            <w:pPr>
              <w:pStyle w:val="TableParagraph"/>
              <w:spacing w:line="233" w:lineRule="exact"/>
              <w:ind w:left="78" w:right="107"/>
              <w:jc w:val="center"/>
              <w:rPr>
                <w:sz w:val="22"/>
              </w:rPr>
            </w:pPr>
            <w:r>
              <w:rPr>
                <w:spacing w:val="-2"/>
                <w:sz w:val="22"/>
              </w:rPr>
              <w:t>0.449</w:t>
            </w:r>
          </w:p>
        </w:tc>
        <w:tc>
          <w:tcPr>
            <w:tcW w:w="1347" w:type="dxa"/>
          </w:tcPr>
          <w:p>
            <w:pPr>
              <w:pStyle w:val="TableParagraph"/>
              <w:spacing w:line="233" w:lineRule="exact"/>
              <w:ind w:left="149"/>
              <w:rPr>
                <w:sz w:val="22"/>
              </w:rPr>
            </w:pPr>
            <w:r>
              <w:rPr>
                <w:spacing w:val="-4"/>
                <w:sz w:val="22"/>
              </w:rPr>
              <w:t>-</w:t>
            </w:r>
            <w:r>
              <w:rPr>
                <w:spacing w:val="-2"/>
                <w:sz w:val="22"/>
              </w:rPr>
              <w:t>1.441274</w:t>
            </w:r>
          </w:p>
        </w:tc>
        <w:tc>
          <w:tcPr>
            <w:tcW w:w="1386" w:type="dxa"/>
          </w:tcPr>
          <w:p>
            <w:pPr>
              <w:pStyle w:val="TableParagraph"/>
              <w:spacing w:line="233" w:lineRule="exact"/>
              <w:ind w:left="221"/>
              <w:rPr>
                <w:sz w:val="22"/>
              </w:rPr>
            </w:pPr>
            <w:r>
              <w:rPr>
                <w:spacing w:val="-2"/>
                <w:sz w:val="22"/>
              </w:rPr>
              <w:t>.637534</w:t>
            </w:r>
          </w:p>
        </w:tc>
      </w:tr>
      <w:tr>
        <w:trPr>
          <w:trHeight w:val="253" w:hRule="atLeast"/>
        </w:trPr>
        <w:tc>
          <w:tcPr>
            <w:tcW w:w="2566" w:type="dxa"/>
            <w:tcBorders>
              <w:right w:val="single" w:sz="4" w:space="0" w:color="000000"/>
            </w:tcBorders>
          </w:tcPr>
          <w:p>
            <w:pPr>
              <w:pStyle w:val="TableParagraph"/>
              <w:spacing w:line="233" w:lineRule="exact"/>
              <w:ind w:right="100"/>
              <w:jc w:val="right"/>
              <w:rPr>
                <w:sz w:val="22"/>
              </w:rPr>
            </w:pPr>
            <w:r>
              <w:rPr>
                <w:spacing w:val="-2"/>
                <w:sz w:val="22"/>
              </w:rPr>
              <w:t>internet_access_village</w:t>
            </w:r>
          </w:p>
        </w:tc>
        <w:tc>
          <w:tcPr>
            <w:tcW w:w="1312" w:type="dxa"/>
            <w:tcBorders>
              <w:left w:val="single" w:sz="4" w:space="0" w:color="000000"/>
            </w:tcBorders>
          </w:tcPr>
          <w:p>
            <w:pPr>
              <w:pStyle w:val="TableParagraph"/>
              <w:spacing w:line="233" w:lineRule="exact"/>
              <w:ind w:left="102"/>
              <w:rPr>
                <w:sz w:val="22"/>
              </w:rPr>
            </w:pPr>
            <w:r>
              <w:rPr>
                <w:spacing w:val="-2"/>
                <w:sz w:val="22"/>
              </w:rPr>
              <w:t>3.756822</w:t>
            </w:r>
          </w:p>
        </w:tc>
        <w:tc>
          <w:tcPr>
            <w:tcW w:w="1195" w:type="dxa"/>
          </w:tcPr>
          <w:p>
            <w:pPr>
              <w:pStyle w:val="TableParagraph"/>
              <w:spacing w:line="233" w:lineRule="exact"/>
              <w:ind w:left="215"/>
              <w:rPr>
                <w:sz w:val="22"/>
              </w:rPr>
            </w:pPr>
            <w:r>
              <w:rPr>
                <w:spacing w:val="-2"/>
                <w:sz w:val="22"/>
              </w:rPr>
              <w:t>1.075586</w:t>
            </w:r>
          </w:p>
        </w:tc>
        <w:tc>
          <w:tcPr>
            <w:tcW w:w="834" w:type="dxa"/>
          </w:tcPr>
          <w:p>
            <w:pPr>
              <w:pStyle w:val="TableParagraph"/>
              <w:spacing w:line="233" w:lineRule="exact"/>
              <w:ind w:left="112" w:right="141"/>
              <w:jc w:val="center"/>
              <w:rPr>
                <w:sz w:val="22"/>
              </w:rPr>
            </w:pPr>
            <w:r>
              <w:rPr>
                <w:spacing w:val="-4"/>
                <w:sz w:val="22"/>
              </w:rPr>
              <w:t>3.49</w:t>
            </w:r>
          </w:p>
        </w:tc>
        <w:tc>
          <w:tcPr>
            <w:tcW w:w="871" w:type="dxa"/>
          </w:tcPr>
          <w:p>
            <w:pPr>
              <w:pStyle w:val="TableParagraph"/>
              <w:spacing w:line="233" w:lineRule="exact"/>
              <w:ind w:left="78" w:right="107"/>
              <w:jc w:val="center"/>
              <w:rPr>
                <w:sz w:val="22"/>
              </w:rPr>
            </w:pPr>
            <w:r>
              <w:rPr>
                <w:spacing w:val="-2"/>
                <w:sz w:val="22"/>
              </w:rPr>
              <w:t>0.000</w:t>
            </w:r>
          </w:p>
        </w:tc>
        <w:tc>
          <w:tcPr>
            <w:tcW w:w="1347" w:type="dxa"/>
          </w:tcPr>
          <w:p>
            <w:pPr>
              <w:pStyle w:val="TableParagraph"/>
              <w:spacing w:line="233" w:lineRule="exact"/>
              <w:ind w:left="149"/>
              <w:rPr>
                <w:sz w:val="22"/>
              </w:rPr>
            </w:pPr>
            <w:r>
              <w:rPr>
                <w:spacing w:val="-2"/>
                <w:sz w:val="22"/>
              </w:rPr>
              <w:t>1.648712</w:t>
            </w:r>
          </w:p>
        </w:tc>
        <w:tc>
          <w:tcPr>
            <w:tcW w:w="1386" w:type="dxa"/>
          </w:tcPr>
          <w:p>
            <w:pPr>
              <w:pStyle w:val="TableParagraph"/>
              <w:spacing w:line="233" w:lineRule="exact"/>
              <w:ind w:left="221"/>
              <w:rPr>
                <w:sz w:val="22"/>
              </w:rPr>
            </w:pPr>
            <w:r>
              <w:rPr>
                <w:spacing w:val="-2"/>
                <w:sz w:val="22"/>
              </w:rPr>
              <w:t>5.864931</w:t>
            </w:r>
          </w:p>
        </w:tc>
      </w:tr>
      <w:tr>
        <w:trPr>
          <w:trHeight w:val="252" w:hRule="atLeast"/>
        </w:trPr>
        <w:tc>
          <w:tcPr>
            <w:tcW w:w="2566" w:type="dxa"/>
            <w:tcBorders>
              <w:right w:val="single" w:sz="4" w:space="0" w:color="000000"/>
            </w:tcBorders>
          </w:tcPr>
          <w:p>
            <w:pPr>
              <w:pStyle w:val="TableParagraph"/>
              <w:spacing w:line="232" w:lineRule="exact"/>
              <w:ind w:right="101"/>
              <w:jc w:val="right"/>
              <w:rPr>
                <w:sz w:val="22"/>
              </w:rPr>
            </w:pPr>
            <w:r>
              <w:rPr>
                <w:spacing w:val="-2"/>
                <w:sz w:val="22"/>
              </w:rPr>
              <w:t>subcounty_2</w:t>
            </w:r>
          </w:p>
        </w:tc>
        <w:tc>
          <w:tcPr>
            <w:tcW w:w="1312" w:type="dxa"/>
            <w:tcBorders>
              <w:left w:val="single" w:sz="4" w:space="0" w:color="000000"/>
            </w:tcBorders>
          </w:tcPr>
          <w:p>
            <w:pPr>
              <w:pStyle w:val="TableParagraph"/>
              <w:spacing w:line="232" w:lineRule="exact"/>
              <w:ind w:left="102"/>
              <w:rPr>
                <w:sz w:val="22"/>
              </w:rPr>
            </w:pPr>
            <w:r>
              <w:rPr>
                <w:spacing w:val="-4"/>
                <w:sz w:val="22"/>
              </w:rPr>
              <w:t>-</w:t>
            </w:r>
            <w:r>
              <w:rPr>
                <w:spacing w:val="-2"/>
                <w:sz w:val="22"/>
              </w:rPr>
              <w:t>1.321311</w:t>
            </w:r>
          </w:p>
        </w:tc>
        <w:tc>
          <w:tcPr>
            <w:tcW w:w="1195" w:type="dxa"/>
          </w:tcPr>
          <w:p>
            <w:pPr>
              <w:pStyle w:val="TableParagraph"/>
              <w:spacing w:line="232" w:lineRule="exact"/>
              <w:ind w:left="215"/>
              <w:rPr>
                <w:sz w:val="22"/>
              </w:rPr>
            </w:pPr>
            <w:r>
              <w:rPr>
                <w:spacing w:val="-2"/>
                <w:sz w:val="22"/>
              </w:rPr>
              <w:t>.4934005</w:t>
            </w:r>
          </w:p>
        </w:tc>
        <w:tc>
          <w:tcPr>
            <w:tcW w:w="834" w:type="dxa"/>
          </w:tcPr>
          <w:p>
            <w:pPr>
              <w:pStyle w:val="TableParagraph"/>
              <w:spacing w:line="232" w:lineRule="exact"/>
              <w:ind w:left="71" w:right="141"/>
              <w:jc w:val="center"/>
              <w:rPr>
                <w:sz w:val="22"/>
              </w:rPr>
            </w:pPr>
            <w:r>
              <w:rPr>
                <w:spacing w:val="-4"/>
                <w:sz w:val="22"/>
              </w:rPr>
              <w:t>-2.68</w:t>
            </w:r>
          </w:p>
        </w:tc>
        <w:tc>
          <w:tcPr>
            <w:tcW w:w="871" w:type="dxa"/>
          </w:tcPr>
          <w:p>
            <w:pPr>
              <w:pStyle w:val="TableParagraph"/>
              <w:spacing w:line="232" w:lineRule="exact"/>
              <w:ind w:left="78" w:right="107"/>
              <w:jc w:val="center"/>
              <w:rPr>
                <w:sz w:val="22"/>
              </w:rPr>
            </w:pPr>
            <w:r>
              <w:rPr>
                <w:spacing w:val="-2"/>
                <w:sz w:val="22"/>
              </w:rPr>
              <w:t>0.007</w:t>
            </w:r>
          </w:p>
        </w:tc>
        <w:tc>
          <w:tcPr>
            <w:tcW w:w="1347" w:type="dxa"/>
          </w:tcPr>
          <w:p>
            <w:pPr>
              <w:pStyle w:val="TableParagraph"/>
              <w:spacing w:line="232" w:lineRule="exact"/>
              <w:ind w:left="149"/>
              <w:rPr>
                <w:sz w:val="22"/>
              </w:rPr>
            </w:pPr>
            <w:r>
              <w:rPr>
                <w:spacing w:val="-4"/>
                <w:sz w:val="22"/>
              </w:rPr>
              <w:t>-</w:t>
            </w:r>
            <w:r>
              <w:rPr>
                <w:spacing w:val="-2"/>
                <w:sz w:val="22"/>
              </w:rPr>
              <w:t>2.288358</w:t>
            </w:r>
          </w:p>
        </w:tc>
        <w:tc>
          <w:tcPr>
            <w:tcW w:w="1386" w:type="dxa"/>
          </w:tcPr>
          <w:p>
            <w:pPr>
              <w:pStyle w:val="TableParagraph"/>
              <w:spacing w:line="232" w:lineRule="exact"/>
              <w:ind w:left="221"/>
              <w:rPr>
                <w:sz w:val="22"/>
              </w:rPr>
            </w:pPr>
            <w:r>
              <w:rPr>
                <w:spacing w:val="-4"/>
                <w:sz w:val="22"/>
              </w:rPr>
              <w:t>-</w:t>
            </w:r>
            <w:r>
              <w:rPr>
                <w:spacing w:val="-2"/>
                <w:sz w:val="22"/>
              </w:rPr>
              <w:t>.3542634</w:t>
            </w:r>
          </w:p>
        </w:tc>
      </w:tr>
      <w:tr>
        <w:trPr>
          <w:trHeight w:val="255" w:hRule="atLeast"/>
        </w:trPr>
        <w:tc>
          <w:tcPr>
            <w:tcW w:w="2566" w:type="dxa"/>
            <w:tcBorders>
              <w:bottom w:val="single" w:sz="4" w:space="0" w:color="000000"/>
              <w:right w:val="single" w:sz="4" w:space="0" w:color="000000"/>
            </w:tcBorders>
          </w:tcPr>
          <w:p>
            <w:pPr>
              <w:pStyle w:val="TableParagraph"/>
              <w:spacing w:line="235" w:lineRule="exact"/>
              <w:ind w:right="99"/>
              <w:jc w:val="right"/>
              <w:rPr>
                <w:sz w:val="22"/>
              </w:rPr>
            </w:pPr>
            <w:r>
              <w:rPr>
                <w:spacing w:val="-2"/>
                <w:sz w:val="22"/>
              </w:rPr>
              <w:t>_cons</w:t>
            </w:r>
          </w:p>
        </w:tc>
        <w:tc>
          <w:tcPr>
            <w:tcW w:w="1312" w:type="dxa"/>
            <w:tcBorders>
              <w:left w:val="single" w:sz="4" w:space="0" w:color="000000"/>
              <w:bottom w:val="single" w:sz="4" w:space="0" w:color="000000"/>
            </w:tcBorders>
          </w:tcPr>
          <w:p>
            <w:pPr>
              <w:pStyle w:val="TableParagraph"/>
              <w:spacing w:line="235" w:lineRule="exact"/>
              <w:ind w:right="248"/>
              <w:jc w:val="right"/>
              <w:rPr>
                <w:sz w:val="22"/>
              </w:rPr>
            </w:pPr>
            <w:r>
              <w:rPr>
                <w:spacing w:val="-4"/>
                <w:sz w:val="22"/>
              </w:rPr>
              <w:t>-</w:t>
            </w:r>
            <w:r>
              <w:rPr>
                <w:spacing w:val="-2"/>
                <w:sz w:val="22"/>
              </w:rPr>
              <w:t>8.321393</w:t>
            </w:r>
          </w:p>
        </w:tc>
        <w:tc>
          <w:tcPr>
            <w:tcW w:w="1195" w:type="dxa"/>
            <w:tcBorders>
              <w:bottom w:val="single" w:sz="4" w:space="0" w:color="000000"/>
            </w:tcBorders>
          </w:tcPr>
          <w:p>
            <w:pPr>
              <w:pStyle w:val="TableParagraph"/>
              <w:spacing w:line="235" w:lineRule="exact"/>
              <w:ind w:left="215"/>
              <w:rPr>
                <w:sz w:val="22"/>
              </w:rPr>
            </w:pPr>
            <w:r>
              <w:rPr>
                <w:spacing w:val="-2"/>
                <w:sz w:val="22"/>
              </w:rPr>
              <w:t>1.748243</w:t>
            </w:r>
          </w:p>
        </w:tc>
        <w:tc>
          <w:tcPr>
            <w:tcW w:w="834" w:type="dxa"/>
            <w:tcBorders>
              <w:bottom w:val="single" w:sz="4" w:space="0" w:color="000000"/>
            </w:tcBorders>
          </w:tcPr>
          <w:p>
            <w:pPr>
              <w:pStyle w:val="TableParagraph"/>
              <w:spacing w:line="235" w:lineRule="exact"/>
              <w:ind w:left="71" w:right="141"/>
              <w:jc w:val="center"/>
              <w:rPr>
                <w:sz w:val="22"/>
              </w:rPr>
            </w:pPr>
            <w:r>
              <w:rPr>
                <w:spacing w:val="-4"/>
                <w:sz w:val="22"/>
              </w:rPr>
              <w:t>-4.76</w:t>
            </w:r>
          </w:p>
        </w:tc>
        <w:tc>
          <w:tcPr>
            <w:tcW w:w="871" w:type="dxa"/>
            <w:tcBorders>
              <w:bottom w:val="single" w:sz="4" w:space="0" w:color="000000"/>
            </w:tcBorders>
          </w:tcPr>
          <w:p>
            <w:pPr>
              <w:pStyle w:val="TableParagraph"/>
              <w:spacing w:line="235" w:lineRule="exact"/>
              <w:ind w:left="78" w:right="107"/>
              <w:jc w:val="center"/>
              <w:rPr>
                <w:sz w:val="22"/>
              </w:rPr>
            </w:pPr>
            <w:r>
              <w:rPr>
                <w:spacing w:val="-2"/>
                <w:sz w:val="22"/>
              </w:rPr>
              <w:t>0.000</w:t>
            </w:r>
          </w:p>
        </w:tc>
        <w:tc>
          <w:tcPr>
            <w:tcW w:w="1347" w:type="dxa"/>
            <w:tcBorders>
              <w:bottom w:val="single" w:sz="4" w:space="0" w:color="000000"/>
            </w:tcBorders>
          </w:tcPr>
          <w:p>
            <w:pPr>
              <w:pStyle w:val="TableParagraph"/>
              <w:spacing w:line="235" w:lineRule="exact"/>
              <w:ind w:left="149"/>
              <w:rPr>
                <w:sz w:val="22"/>
              </w:rPr>
            </w:pPr>
            <w:r>
              <w:rPr>
                <w:spacing w:val="-4"/>
                <w:sz w:val="22"/>
              </w:rPr>
              <w:t>-</w:t>
            </w:r>
            <w:r>
              <w:rPr>
                <w:spacing w:val="-2"/>
                <w:sz w:val="22"/>
              </w:rPr>
              <w:t>11.74789</w:t>
            </w:r>
          </w:p>
        </w:tc>
        <w:tc>
          <w:tcPr>
            <w:tcW w:w="1386" w:type="dxa"/>
            <w:tcBorders>
              <w:bottom w:val="single" w:sz="4" w:space="0" w:color="000000"/>
            </w:tcBorders>
          </w:tcPr>
          <w:p>
            <w:pPr>
              <w:pStyle w:val="TableParagraph"/>
              <w:spacing w:line="235" w:lineRule="exact"/>
              <w:ind w:left="221"/>
              <w:rPr>
                <w:sz w:val="22"/>
              </w:rPr>
            </w:pPr>
            <w:r>
              <w:rPr>
                <w:spacing w:val="-4"/>
                <w:sz w:val="22"/>
              </w:rPr>
              <w:t>-</w:t>
            </w:r>
            <w:r>
              <w:rPr>
                <w:spacing w:val="-2"/>
                <w:sz w:val="22"/>
              </w:rPr>
              <w:t>4.894899</w:t>
            </w:r>
          </w:p>
        </w:tc>
      </w:tr>
      <w:tr>
        <w:trPr>
          <w:trHeight w:val="252" w:hRule="atLeast"/>
        </w:trPr>
        <w:tc>
          <w:tcPr>
            <w:tcW w:w="2566" w:type="dxa"/>
            <w:tcBorders>
              <w:top w:val="single" w:sz="4" w:space="0" w:color="000000"/>
              <w:right w:val="single" w:sz="4" w:space="0" w:color="000000"/>
            </w:tcBorders>
          </w:tcPr>
          <w:p>
            <w:pPr>
              <w:pStyle w:val="TableParagraph"/>
              <w:spacing w:line="233" w:lineRule="exact"/>
              <w:ind w:left="122"/>
              <w:rPr>
                <w:b/>
                <w:sz w:val="22"/>
              </w:rPr>
            </w:pPr>
            <w:r>
              <w:rPr>
                <w:b/>
                <w:spacing w:val="-2"/>
                <w:sz w:val="22"/>
              </w:rPr>
              <w:t>lpotato_productivity</w:t>
            </w:r>
          </w:p>
        </w:tc>
        <w:tc>
          <w:tcPr>
            <w:tcW w:w="1312" w:type="dxa"/>
            <w:tcBorders>
              <w:top w:val="single" w:sz="4" w:space="0" w:color="000000"/>
              <w:left w:val="single" w:sz="4" w:space="0" w:color="000000"/>
            </w:tcBorders>
          </w:tcPr>
          <w:p>
            <w:pPr>
              <w:pStyle w:val="TableParagraph"/>
              <w:rPr>
                <w:sz w:val="18"/>
              </w:rPr>
            </w:pPr>
          </w:p>
        </w:tc>
        <w:tc>
          <w:tcPr>
            <w:tcW w:w="1195" w:type="dxa"/>
            <w:tcBorders>
              <w:top w:val="single" w:sz="4" w:space="0" w:color="000000"/>
            </w:tcBorders>
          </w:tcPr>
          <w:p>
            <w:pPr>
              <w:pStyle w:val="TableParagraph"/>
              <w:rPr>
                <w:sz w:val="18"/>
              </w:rPr>
            </w:pPr>
          </w:p>
        </w:tc>
        <w:tc>
          <w:tcPr>
            <w:tcW w:w="834" w:type="dxa"/>
            <w:tcBorders>
              <w:top w:val="single" w:sz="4" w:space="0" w:color="000000"/>
            </w:tcBorders>
          </w:tcPr>
          <w:p>
            <w:pPr>
              <w:pStyle w:val="TableParagraph"/>
              <w:rPr>
                <w:sz w:val="18"/>
              </w:rPr>
            </w:pPr>
          </w:p>
        </w:tc>
        <w:tc>
          <w:tcPr>
            <w:tcW w:w="871" w:type="dxa"/>
            <w:tcBorders>
              <w:top w:val="single" w:sz="4" w:space="0" w:color="000000"/>
            </w:tcBorders>
          </w:tcPr>
          <w:p>
            <w:pPr>
              <w:pStyle w:val="TableParagraph"/>
              <w:rPr>
                <w:sz w:val="18"/>
              </w:rPr>
            </w:pPr>
          </w:p>
        </w:tc>
        <w:tc>
          <w:tcPr>
            <w:tcW w:w="1347" w:type="dxa"/>
            <w:tcBorders>
              <w:top w:val="single" w:sz="4" w:space="0" w:color="000000"/>
            </w:tcBorders>
          </w:tcPr>
          <w:p>
            <w:pPr>
              <w:pStyle w:val="TableParagraph"/>
              <w:rPr>
                <w:sz w:val="18"/>
              </w:rPr>
            </w:pPr>
          </w:p>
        </w:tc>
        <w:tc>
          <w:tcPr>
            <w:tcW w:w="1386" w:type="dxa"/>
            <w:tcBorders>
              <w:top w:val="single" w:sz="4" w:space="0" w:color="000000"/>
            </w:tcBorders>
          </w:tcPr>
          <w:p>
            <w:pPr>
              <w:pStyle w:val="TableParagraph"/>
              <w:rPr>
                <w:sz w:val="18"/>
              </w:rPr>
            </w:pPr>
          </w:p>
        </w:tc>
      </w:tr>
      <w:tr>
        <w:trPr>
          <w:trHeight w:val="250" w:hRule="atLeast"/>
        </w:trPr>
        <w:tc>
          <w:tcPr>
            <w:tcW w:w="2566" w:type="dxa"/>
            <w:tcBorders>
              <w:right w:val="single" w:sz="4" w:space="0" w:color="000000"/>
            </w:tcBorders>
          </w:tcPr>
          <w:p>
            <w:pPr>
              <w:pStyle w:val="TableParagraph"/>
              <w:spacing w:line="231" w:lineRule="exact"/>
              <w:ind w:left="785"/>
              <w:rPr>
                <w:sz w:val="22"/>
              </w:rPr>
            </w:pPr>
            <w:r>
              <w:rPr>
                <w:spacing w:val="-2"/>
                <w:sz w:val="22"/>
              </w:rPr>
              <w:t>_Tcategory2</w:t>
            </w:r>
          </w:p>
        </w:tc>
        <w:tc>
          <w:tcPr>
            <w:tcW w:w="1312" w:type="dxa"/>
            <w:tcBorders>
              <w:left w:val="single" w:sz="4" w:space="0" w:color="000000"/>
            </w:tcBorders>
          </w:tcPr>
          <w:p>
            <w:pPr>
              <w:pStyle w:val="TableParagraph"/>
              <w:spacing w:line="231" w:lineRule="exact"/>
              <w:ind w:left="102"/>
              <w:rPr>
                <w:sz w:val="22"/>
              </w:rPr>
            </w:pPr>
            <w:r>
              <w:rPr>
                <w:spacing w:val="-2"/>
                <w:sz w:val="22"/>
              </w:rPr>
              <w:t>.7408948</w:t>
            </w:r>
          </w:p>
        </w:tc>
        <w:tc>
          <w:tcPr>
            <w:tcW w:w="1195" w:type="dxa"/>
          </w:tcPr>
          <w:p>
            <w:pPr>
              <w:pStyle w:val="TableParagraph"/>
              <w:spacing w:line="231" w:lineRule="exact"/>
              <w:ind w:left="215"/>
              <w:rPr>
                <w:sz w:val="22"/>
              </w:rPr>
            </w:pPr>
            <w:r>
              <w:rPr>
                <w:spacing w:val="-2"/>
                <w:sz w:val="22"/>
              </w:rPr>
              <w:t>.1276103</w:t>
            </w:r>
          </w:p>
        </w:tc>
        <w:tc>
          <w:tcPr>
            <w:tcW w:w="834" w:type="dxa"/>
          </w:tcPr>
          <w:p>
            <w:pPr>
              <w:pStyle w:val="TableParagraph"/>
              <w:spacing w:line="231" w:lineRule="exact"/>
              <w:ind w:right="141"/>
              <w:jc w:val="center"/>
              <w:rPr>
                <w:sz w:val="22"/>
              </w:rPr>
            </w:pPr>
            <w:r>
              <w:rPr>
                <w:spacing w:val="-4"/>
                <w:sz w:val="22"/>
              </w:rPr>
              <w:t>5.81</w:t>
            </w:r>
          </w:p>
        </w:tc>
        <w:tc>
          <w:tcPr>
            <w:tcW w:w="871" w:type="dxa"/>
          </w:tcPr>
          <w:p>
            <w:pPr>
              <w:pStyle w:val="TableParagraph"/>
              <w:spacing w:line="231" w:lineRule="exact"/>
              <w:ind w:left="78" w:right="107"/>
              <w:jc w:val="center"/>
              <w:rPr>
                <w:sz w:val="22"/>
              </w:rPr>
            </w:pPr>
            <w:r>
              <w:rPr>
                <w:spacing w:val="-2"/>
                <w:sz w:val="22"/>
              </w:rPr>
              <w:t>0.000</w:t>
            </w:r>
          </w:p>
        </w:tc>
        <w:tc>
          <w:tcPr>
            <w:tcW w:w="1347" w:type="dxa"/>
          </w:tcPr>
          <w:p>
            <w:pPr>
              <w:pStyle w:val="TableParagraph"/>
              <w:spacing w:line="231" w:lineRule="exact"/>
              <w:ind w:left="149"/>
              <w:rPr>
                <w:sz w:val="22"/>
              </w:rPr>
            </w:pPr>
            <w:r>
              <w:rPr>
                <w:spacing w:val="-2"/>
                <w:sz w:val="22"/>
              </w:rPr>
              <w:t>.4907832</w:t>
            </w:r>
          </w:p>
        </w:tc>
        <w:tc>
          <w:tcPr>
            <w:tcW w:w="1386" w:type="dxa"/>
          </w:tcPr>
          <w:p>
            <w:pPr>
              <w:pStyle w:val="TableParagraph"/>
              <w:spacing w:line="231" w:lineRule="exact"/>
              <w:ind w:left="221"/>
              <w:rPr>
                <w:sz w:val="22"/>
              </w:rPr>
            </w:pPr>
            <w:r>
              <w:rPr>
                <w:spacing w:val="-2"/>
                <w:sz w:val="22"/>
              </w:rPr>
              <w:t>.9910064</w:t>
            </w:r>
          </w:p>
        </w:tc>
      </w:tr>
      <w:tr>
        <w:trPr>
          <w:trHeight w:val="254" w:hRule="atLeast"/>
        </w:trPr>
        <w:tc>
          <w:tcPr>
            <w:tcW w:w="2566" w:type="dxa"/>
            <w:tcBorders>
              <w:right w:val="single" w:sz="4" w:space="0" w:color="000000"/>
            </w:tcBorders>
          </w:tcPr>
          <w:p>
            <w:pPr>
              <w:pStyle w:val="TableParagraph"/>
              <w:spacing w:line="234" w:lineRule="exact"/>
              <w:ind w:left="785"/>
              <w:rPr>
                <w:sz w:val="22"/>
              </w:rPr>
            </w:pPr>
            <w:r>
              <w:rPr>
                <w:spacing w:val="-2"/>
                <w:sz w:val="22"/>
              </w:rPr>
              <w:t>_Tcategory3</w:t>
            </w:r>
          </w:p>
        </w:tc>
        <w:tc>
          <w:tcPr>
            <w:tcW w:w="1312" w:type="dxa"/>
            <w:tcBorders>
              <w:left w:val="single" w:sz="4" w:space="0" w:color="000000"/>
              <w:bottom w:val="single" w:sz="4" w:space="0" w:color="000000"/>
            </w:tcBorders>
          </w:tcPr>
          <w:p>
            <w:pPr>
              <w:pStyle w:val="TableParagraph"/>
              <w:spacing w:line="234" w:lineRule="exact"/>
              <w:ind w:left="102"/>
              <w:rPr>
                <w:sz w:val="22"/>
              </w:rPr>
            </w:pPr>
            <w:r>
              <w:rPr>
                <w:spacing w:val="-2"/>
                <w:sz w:val="22"/>
              </w:rPr>
              <w:t>.5317079</w:t>
            </w:r>
          </w:p>
        </w:tc>
        <w:tc>
          <w:tcPr>
            <w:tcW w:w="1195" w:type="dxa"/>
            <w:tcBorders>
              <w:bottom w:val="single" w:sz="4" w:space="0" w:color="000000"/>
            </w:tcBorders>
          </w:tcPr>
          <w:p>
            <w:pPr>
              <w:pStyle w:val="TableParagraph"/>
              <w:spacing w:line="234" w:lineRule="exact"/>
              <w:ind w:left="215"/>
              <w:rPr>
                <w:sz w:val="22"/>
              </w:rPr>
            </w:pPr>
            <w:r>
              <w:rPr>
                <w:spacing w:val="-2"/>
                <w:sz w:val="22"/>
              </w:rPr>
              <w:t>.1472945</w:t>
            </w:r>
          </w:p>
        </w:tc>
        <w:tc>
          <w:tcPr>
            <w:tcW w:w="834" w:type="dxa"/>
            <w:tcBorders>
              <w:bottom w:val="single" w:sz="4" w:space="0" w:color="000000"/>
            </w:tcBorders>
          </w:tcPr>
          <w:p>
            <w:pPr>
              <w:pStyle w:val="TableParagraph"/>
              <w:spacing w:line="234" w:lineRule="exact"/>
              <w:ind w:right="141"/>
              <w:jc w:val="center"/>
              <w:rPr>
                <w:sz w:val="22"/>
              </w:rPr>
            </w:pPr>
            <w:r>
              <w:rPr>
                <w:spacing w:val="-4"/>
                <w:sz w:val="22"/>
              </w:rPr>
              <w:t>3.61</w:t>
            </w:r>
          </w:p>
        </w:tc>
        <w:tc>
          <w:tcPr>
            <w:tcW w:w="871" w:type="dxa"/>
            <w:tcBorders>
              <w:bottom w:val="single" w:sz="4" w:space="0" w:color="000000"/>
            </w:tcBorders>
          </w:tcPr>
          <w:p>
            <w:pPr>
              <w:pStyle w:val="TableParagraph"/>
              <w:spacing w:line="234" w:lineRule="exact"/>
              <w:ind w:left="78" w:right="107"/>
              <w:jc w:val="center"/>
              <w:rPr>
                <w:sz w:val="22"/>
              </w:rPr>
            </w:pPr>
            <w:r>
              <w:rPr>
                <w:spacing w:val="-2"/>
                <w:sz w:val="22"/>
              </w:rPr>
              <w:t>0.000</w:t>
            </w:r>
          </w:p>
        </w:tc>
        <w:tc>
          <w:tcPr>
            <w:tcW w:w="1347" w:type="dxa"/>
            <w:tcBorders>
              <w:bottom w:val="single" w:sz="4" w:space="0" w:color="000000"/>
            </w:tcBorders>
          </w:tcPr>
          <w:p>
            <w:pPr>
              <w:pStyle w:val="TableParagraph"/>
              <w:spacing w:line="234" w:lineRule="exact"/>
              <w:ind w:left="149"/>
              <w:rPr>
                <w:sz w:val="22"/>
              </w:rPr>
            </w:pPr>
            <w:r>
              <w:rPr>
                <w:spacing w:val="-2"/>
                <w:sz w:val="22"/>
              </w:rPr>
              <w:t>.243016</w:t>
            </w:r>
          </w:p>
        </w:tc>
        <w:tc>
          <w:tcPr>
            <w:tcW w:w="1386" w:type="dxa"/>
            <w:tcBorders>
              <w:bottom w:val="single" w:sz="4" w:space="0" w:color="000000"/>
            </w:tcBorders>
          </w:tcPr>
          <w:p>
            <w:pPr>
              <w:pStyle w:val="TableParagraph"/>
              <w:spacing w:line="234" w:lineRule="exact"/>
              <w:ind w:left="221"/>
              <w:rPr>
                <w:sz w:val="22"/>
              </w:rPr>
            </w:pPr>
            <w:r>
              <w:rPr>
                <w:spacing w:val="-2"/>
                <w:sz w:val="22"/>
              </w:rPr>
              <w:t>.8203998</w:t>
            </w:r>
          </w:p>
        </w:tc>
      </w:tr>
    </w:tbl>
    <w:p>
      <w:pPr>
        <w:pStyle w:val="TableParagraph"/>
        <w:spacing w:after="0" w:line="234" w:lineRule="exact"/>
        <w:rPr>
          <w:sz w:val="22"/>
        </w:rPr>
        <w:sectPr>
          <w:type w:val="continuous"/>
          <w:pgSz w:w="11910" w:h="16840"/>
          <w:pgMar w:header="0" w:footer="1003" w:top="1400" w:bottom="1562" w:left="1275" w:right="992"/>
        </w:sectPr>
      </w:pPr>
    </w:p>
    <w:tbl>
      <w:tblPr>
        <w:tblW w:w="0" w:type="auto"/>
        <w:jc w:val="left"/>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66"/>
        <w:gridCol w:w="1267"/>
        <w:gridCol w:w="1241"/>
        <w:gridCol w:w="827"/>
        <w:gridCol w:w="851"/>
        <w:gridCol w:w="1335"/>
        <w:gridCol w:w="1427"/>
      </w:tblGrid>
      <w:tr>
        <w:trPr>
          <w:trHeight w:val="251" w:hRule="atLeast"/>
        </w:trPr>
        <w:tc>
          <w:tcPr>
            <w:tcW w:w="2566" w:type="dxa"/>
            <w:tcBorders>
              <w:right w:val="single" w:sz="4" w:space="0" w:color="000000"/>
            </w:tcBorders>
          </w:tcPr>
          <w:p>
            <w:pPr>
              <w:pStyle w:val="TableParagraph"/>
              <w:spacing w:line="232" w:lineRule="exact"/>
              <w:ind w:right="102"/>
              <w:jc w:val="right"/>
              <w:rPr>
                <w:sz w:val="22"/>
              </w:rPr>
            </w:pPr>
            <w:r>
              <w:rPr>
                <w:spacing w:val="-5"/>
                <w:sz w:val="22"/>
              </w:rPr>
              <w:t>Sex</w:t>
            </w:r>
          </w:p>
        </w:tc>
        <w:tc>
          <w:tcPr>
            <w:tcW w:w="1267" w:type="dxa"/>
            <w:tcBorders>
              <w:top w:val="single" w:sz="4" w:space="0" w:color="000000"/>
              <w:left w:val="single" w:sz="4" w:space="0" w:color="000000"/>
            </w:tcBorders>
          </w:tcPr>
          <w:p>
            <w:pPr>
              <w:pStyle w:val="TableParagraph"/>
              <w:spacing w:line="232" w:lineRule="exact"/>
              <w:ind w:left="102"/>
              <w:rPr>
                <w:sz w:val="22"/>
              </w:rPr>
            </w:pPr>
            <w:r>
              <w:rPr>
                <w:spacing w:val="-2"/>
                <w:sz w:val="22"/>
              </w:rPr>
              <w:t>.2555476</w:t>
            </w:r>
          </w:p>
        </w:tc>
        <w:tc>
          <w:tcPr>
            <w:tcW w:w="1241" w:type="dxa"/>
            <w:tcBorders>
              <w:top w:val="single" w:sz="4" w:space="0" w:color="000000"/>
            </w:tcBorders>
          </w:tcPr>
          <w:p>
            <w:pPr>
              <w:pStyle w:val="TableParagraph"/>
              <w:spacing w:line="232" w:lineRule="exact"/>
              <w:ind w:left="260"/>
              <w:rPr>
                <w:sz w:val="22"/>
              </w:rPr>
            </w:pPr>
            <w:r>
              <w:rPr>
                <w:spacing w:val="-2"/>
                <w:sz w:val="22"/>
              </w:rPr>
              <w:t>.0868229</w:t>
            </w:r>
          </w:p>
        </w:tc>
        <w:tc>
          <w:tcPr>
            <w:tcW w:w="827" w:type="dxa"/>
            <w:tcBorders>
              <w:top w:val="single" w:sz="4" w:space="0" w:color="000000"/>
            </w:tcBorders>
          </w:tcPr>
          <w:p>
            <w:pPr>
              <w:pStyle w:val="TableParagraph"/>
              <w:spacing w:line="232" w:lineRule="exact"/>
              <w:ind w:right="136"/>
              <w:jc w:val="center"/>
              <w:rPr>
                <w:sz w:val="22"/>
              </w:rPr>
            </w:pPr>
            <w:r>
              <w:rPr>
                <w:spacing w:val="-4"/>
                <w:sz w:val="22"/>
              </w:rPr>
              <w:t>2.94</w:t>
            </w:r>
          </w:p>
        </w:tc>
        <w:tc>
          <w:tcPr>
            <w:tcW w:w="851" w:type="dxa"/>
            <w:tcBorders>
              <w:top w:val="single" w:sz="4" w:space="0" w:color="000000"/>
            </w:tcBorders>
          </w:tcPr>
          <w:p>
            <w:pPr>
              <w:pStyle w:val="TableParagraph"/>
              <w:spacing w:line="232" w:lineRule="exact"/>
              <w:jc w:val="center"/>
              <w:rPr>
                <w:sz w:val="22"/>
              </w:rPr>
            </w:pPr>
            <w:r>
              <w:rPr>
                <w:spacing w:val="-2"/>
                <w:sz w:val="22"/>
              </w:rPr>
              <w:t>0.003</w:t>
            </w:r>
          </w:p>
        </w:tc>
        <w:tc>
          <w:tcPr>
            <w:tcW w:w="1335" w:type="dxa"/>
            <w:tcBorders>
              <w:top w:val="single" w:sz="4" w:space="0" w:color="000000"/>
            </w:tcBorders>
          </w:tcPr>
          <w:p>
            <w:pPr>
              <w:pStyle w:val="TableParagraph"/>
              <w:spacing w:line="232" w:lineRule="exact"/>
              <w:ind w:left="175"/>
              <w:rPr>
                <w:sz w:val="22"/>
              </w:rPr>
            </w:pPr>
            <w:r>
              <w:rPr>
                <w:spacing w:val="-2"/>
                <w:sz w:val="22"/>
              </w:rPr>
              <w:t>.0853779</w:t>
            </w:r>
          </w:p>
        </w:tc>
        <w:tc>
          <w:tcPr>
            <w:tcW w:w="1427" w:type="dxa"/>
            <w:tcBorders>
              <w:top w:val="single" w:sz="4" w:space="0" w:color="000000"/>
            </w:tcBorders>
          </w:tcPr>
          <w:p>
            <w:pPr>
              <w:pStyle w:val="TableParagraph"/>
              <w:spacing w:line="232" w:lineRule="exact"/>
              <w:ind w:left="259"/>
              <w:rPr>
                <w:sz w:val="22"/>
              </w:rPr>
            </w:pPr>
            <w:r>
              <w:rPr>
                <w:spacing w:val="-2"/>
                <w:sz w:val="22"/>
              </w:rPr>
              <w:t>.4257174</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marital</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.2043069</w:t>
            </w:r>
          </w:p>
        </w:tc>
        <w:tc>
          <w:tcPr>
            <w:tcW w:w="1241" w:type="dxa"/>
          </w:tcPr>
          <w:p>
            <w:pPr>
              <w:pStyle w:val="TableParagraph"/>
              <w:spacing w:line="233" w:lineRule="exact"/>
              <w:ind w:left="260"/>
              <w:rPr>
                <w:sz w:val="22"/>
              </w:rPr>
            </w:pPr>
            <w:r>
              <w:rPr>
                <w:spacing w:val="-2"/>
                <w:sz w:val="22"/>
              </w:rPr>
              <w:t>.1102601</w:t>
            </w:r>
          </w:p>
        </w:tc>
        <w:tc>
          <w:tcPr>
            <w:tcW w:w="827" w:type="dxa"/>
          </w:tcPr>
          <w:p>
            <w:pPr>
              <w:pStyle w:val="TableParagraph"/>
              <w:spacing w:line="233" w:lineRule="exact"/>
              <w:ind w:left="71" w:right="136"/>
              <w:jc w:val="center"/>
              <w:rPr>
                <w:sz w:val="22"/>
              </w:rPr>
            </w:pPr>
            <w:r>
              <w:rPr>
                <w:spacing w:val="-4"/>
                <w:sz w:val="22"/>
              </w:rPr>
              <w:t>-1.85</w:t>
            </w:r>
          </w:p>
        </w:tc>
        <w:tc>
          <w:tcPr>
            <w:tcW w:w="851" w:type="dxa"/>
          </w:tcPr>
          <w:p>
            <w:pPr>
              <w:pStyle w:val="TableParagraph"/>
              <w:spacing w:line="233" w:lineRule="exact"/>
              <w:jc w:val="center"/>
              <w:rPr>
                <w:sz w:val="22"/>
              </w:rPr>
            </w:pPr>
            <w:r>
              <w:rPr>
                <w:spacing w:val="-2"/>
                <w:sz w:val="22"/>
              </w:rPr>
              <w:t>0.064</w:t>
            </w:r>
          </w:p>
        </w:tc>
        <w:tc>
          <w:tcPr>
            <w:tcW w:w="1335" w:type="dxa"/>
          </w:tcPr>
          <w:p>
            <w:pPr>
              <w:pStyle w:val="TableParagraph"/>
              <w:spacing w:line="233" w:lineRule="exact"/>
              <w:ind w:left="175"/>
              <w:rPr>
                <w:sz w:val="22"/>
              </w:rPr>
            </w:pPr>
            <w:r>
              <w:rPr>
                <w:spacing w:val="-4"/>
                <w:sz w:val="22"/>
              </w:rPr>
              <w:t>-</w:t>
            </w:r>
            <w:r>
              <w:rPr>
                <w:spacing w:val="-2"/>
                <w:sz w:val="22"/>
              </w:rPr>
              <w:t>.4204126</w:t>
            </w:r>
          </w:p>
        </w:tc>
        <w:tc>
          <w:tcPr>
            <w:tcW w:w="1427" w:type="dxa"/>
          </w:tcPr>
          <w:p>
            <w:pPr>
              <w:pStyle w:val="TableParagraph"/>
              <w:spacing w:line="233" w:lineRule="exact"/>
              <w:ind w:left="259"/>
              <w:rPr>
                <w:sz w:val="22"/>
              </w:rPr>
            </w:pPr>
            <w:r>
              <w:rPr>
                <w:spacing w:val="-2"/>
                <w:sz w:val="22"/>
              </w:rPr>
              <w:t>.0117989</w:t>
            </w:r>
          </w:p>
        </w:tc>
      </w:tr>
      <w:tr>
        <w:trPr>
          <w:trHeight w:val="252" w:hRule="atLeast"/>
        </w:trPr>
        <w:tc>
          <w:tcPr>
            <w:tcW w:w="2566" w:type="dxa"/>
            <w:tcBorders>
              <w:right w:val="single" w:sz="4" w:space="0" w:color="000000"/>
            </w:tcBorders>
          </w:tcPr>
          <w:p>
            <w:pPr>
              <w:pStyle w:val="TableParagraph"/>
              <w:spacing w:line="232" w:lineRule="exact"/>
              <w:ind w:right="99"/>
              <w:jc w:val="right"/>
              <w:rPr>
                <w:sz w:val="22"/>
              </w:rPr>
            </w:pPr>
            <w:r>
              <w:rPr>
                <w:spacing w:val="-2"/>
                <w:sz w:val="22"/>
              </w:rPr>
              <w:t>education_years</w:t>
            </w:r>
          </w:p>
        </w:tc>
        <w:tc>
          <w:tcPr>
            <w:tcW w:w="1267" w:type="dxa"/>
            <w:tcBorders>
              <w:left w:val="single" w:sz="4" w:space="0" w:color="000000"/>
            </w:tcBorders>
          </w:tcPr>
          <w:p>
            <w:pPr>
              <w:pStyle w:val="TableParagraph"/>
              <w:spacing w:line="232" w:lineRule="exact"/>
              <w:ind w:left="102"/>
              <w:rPr>
                <w:sz w:val="22"/>
              </w:rPr>
            </w:pPr>
            <w:r>
              <w:rPr>
                <w:spacing w:val="-2"/>
                <w:sz w:val="22"/>
              </w:rPr>
              <w:t>.0074191</w:t>
            </w:r>
          </w:p>
        </w:tc>
        <w:tc>
          <w:tcPr>
            <w:tcW w:w="1241" w:type="dxa"/>
          </w:tcPr>
          <w:p>
            <w:pPr>
              <w:pStyle w:val="TableParagraph"/>
              <w:spacing w:line="232" w:lineRule="exact"/>
              <w:ind w:left="260"/>
              <w:rPr>
                <w:sz w:val="22"/>
              </w:rPr>
            </w:pPr>
            <w:r>
              <w:rPr>
                <w:spacing w:val="-2"/>
                <w:sz w:val="22"/>
              </w:rPr>
              <w:t>.0108659</w:t>
            </w:r>
          </w:p>
        </w:tc>
        <w:tc>
          <w:tcPr>
            <w:tcW w:w="827" w:type="dxa"/>
          </w:tcPr>
          <w:p>
            <w:pPr>
              <w:pStyle w:val="TableParagraph"/>
              <w:spacing w:line="232" w:lineRule="exact"/>
              <w:ind w:right="136"/>
              <w:jc w:val="center"/>
              <w:rPr>
                <w:sz w:val="22"/>
              </w:rPr>
            </w:pPr>
            <w:r>
              <w:rPr>
                <w:spacing w:val="-4"/>
                <w:sz w:val="22"/>
              </w:rPr>
              <w:t>0.68</w:t>
            </w:r>
          </w:p>
        </w:tc>
        <w:tc>
          <w:tcPr>
            <w:tcW w:w="851" w:type="dxa"/>
          </w:tcPr>
          <w:p>
            <w:pPr>
              <w:pStyle w:val="TableParagraph"/>
              <w:spacing w:line="232" w:lineRule="exact"/>
              <w:jc w:val="center"/>
              <w:rPr>
                <w:sz w:val="22"/>
              </w:rPr>
            </w:pPr>
            <w:r>
              <w:rPr>
                <w:spacing w:val="-2"/>
                <w:sz w:val="22"/>
              </w:rPr>
              <w:t>0.495</w:t>
            </w:r>
          </w:p>
        </w:tc>
        <w:tc>
          <w:tcPr>
            <w:tcW w:w="1335" w:type="dxa"/>
          </w:tcPr>
          <w:p>
            <w:pPr>
              <w:pStyle w:val="TableParagraph"/>
              <w:spacing w:line="232" w:lineRule="exact"/>
              <w:ind w:left="175"/>
              <w:rPr>
                <w:sz w:val="22"/>
              </w:rPr>
            </w:pPr>
            <w:r>
              <w:rPr>
                <w:spacing w:val="-4"/>
                <w:sz w:val="22"/>
              </w:rPr>
              <w:t>-</w:t>
            </w:r>
            <w:r>
              <w:rPr>
                <w:spacing w:val="-2"/>
                <w:sz w:val="22"/>
              </w:rPr>
              <w:t>.0138777</w:t>
            </w:r>
          </w:p>
        </w:tc>
        <w:tc>
          <w:tcPr>
            <w:tcW w:w="1427" w:type="dxa"/>
          </w:tcPr>
          <w:p>
            <w:pPr>
              <w:pStyle w:val="TableParagraph"/>
              <w:spacing w:line="232" w:lineRule="exact"/>
              <w:ind w:left="259"/>
              <w:rPr>
                <w:sz w:val="22"/>
              </w:rPr>
            </w:pPr>
            <w:r>
              <w:rPr>
                <w:spacing w:val="-2"/>
                <w:sz w:val="22"/>
              </w:rPr>
              <w:t>.0287159</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4"/>
                <w:sz w:val="22"/>
              </w:rPr>
              <w:t>seed</w:t>
            </w:r>
          </w:p>
        </w:tc>
        <w:tc>
          <w:tcPr>
            <w:tcW w:w="1267" w:type="dxa"/>
            <w:tcBorders>
              <w:left w:val="single" w:sz="4" w:space="0" w:color="000000"/>
            </w:tcBorders>
          </w:tcPr>
          <w:p>
            <w:pPr>
              <w:pStyle w:val="TableParagraph"/>
              <w:spacing w:line="233" w:lineRule="exact"/>
              <w:ind w:left="102"/>
              <w:rPr>
                <w:sz w:val="22"/>
              </w:rPr>
            </w:pPr>
            <w:r>
              <w:rPr>
                <w:spacing w:val="-2"/>
                <w:sz w:val="22"/>
              </w:rPr>
              <w:t>.2798673</w:t>
            </w:r>
          </w:p>
        </w:tc>
        <w:tc>
          <w:tcPr>
            <w:tcW w:w="1241" w:type="dxa"/>
          </w:tcPr>
          <w:p>
            <w:pPr>
              <w:pStyle w:val="TableParagraph"/>
              <w:spacing w:line="233" w:lineRule="exact"/>
              <w:ind w:left="260"/>
              <w:rPr>
                <w:sz w:val="22"/>
              </w:rPr>
            </w:pPr>
            <w:r>
              <w:rPr>
                <w:spacing w:val="-2"/>
                <w:sz w:val="22"/>
              </w:rPr>
              <w:t>.1006552</w:t>
            </w:r>
          </w:p>
        </w:tc>
        <w:tc>
          <w:tcPr>
            <w:tcW w:w="827" w:type="dxa"/>
          </w:tcPr>
          <w:p>
            <w:pPr>
              <w:pStyle w:val="TableParagraph"/>
              <w:spacing w:line="233" w:lineRule="exact"/>
              <w:ind w:right="136"/>
              <w:jc w:val="center"/>
              <w:rPr>
                <w:sz w:val="22"/>
              </w:rPr>
            </w:pPr>
            <w:r>
              <w:rPr>
                <w:spacing w:val="-4"/>
                <w:sz w:val="22"/>
              </w:rPr>
              <w:t>2.78</w:t>
            </w:r>
          </w:p>
        </w:tc>
        <w:tc>
          <w:tcPr>
            <w:tcW w:w="851" w:type="dxa"/>
          </w:tcPr>
          <w:p>
            <w:pPr>
              <w:pStyle w:val="TableParagraph"/>
              <w:spacing w:line="233" w:lineRule="exact"/>
              <w:jc w:val="center"/>
              <w:rPr>
                <w:sz w:val="22"/>
              </w:rPr>
            </w:pPr>
            <w:r>
              <w:rPr>
                <w:spacing w:val="-2"/>
                <w:sz w:val="22"/>
              </w:rPr>
              <w:t>0.005</w:t>
            </w:r>
          </w:p>
        </w:tc>
        <w:tc>
          <w:tcPr>
            <w:tcW w:w="1335" w:type="dxa"/>
          </w:tcPr>
          <w:p>
            <w:pPr>
              <w:pStyle w:val="TableParagraph"/>
              <w:spacing w:line="233" w:lineRule="exact"/>
              <w:ind w:left="175"/>
              <w:rPr>
                <w:sz w:val="22"/>
              </w:rPr>
            </w:pPr>
            <w:r>
              <w:rPr>
                <w:spacing w:val="-2"/>
                <w:sz w:val="22"/>
              </w:rPr>
              <w:t>.0825868</w:t>
            </w:r>
          </w:p>
        </w:tc>
        <w:tc>
          <w:tcPr>
            <w:tcW w:w="1427" w:type="dxa"/>
          </w:tcPr>
          <w:p>
            <w:pPr>
              <w:pStyle w:val="TableParagraph"/>
              <w:spacing w:line="233" w:lineRule="exact"/>
              <w:ind w:left="259"/>
              <w:rPr>
                <w:sz w:val="22"/>
              </w:rPr>
            </w:pPr>
            <w:r>
              <w:rPr>
                <w:spacing w:val="-2"/>
                <w:sz w:val="22"/>
              </w:rPr>
              <w:t>.4771478</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Shangi</w:t>
            </w:r>
          </w:p>
        </w:tc>
        <w:tc>
          <w:tcPr>
            <w:tcW w:w="1267" w:type="dxa"/>
            <w:tcBorders>
              <w:left w:val="single" w:sz="4" w:space="0" w:color="000000"/>
            </w:tcBorders>
          </w:tcPr>
          <w:p>
            <w:pPr>
              <w:pStyle w:val="TableParagraph"/>
              <w:spacing w:line="233" w:lineRule="exact"/>
              <w:ind w:left="102"/>
              <w:rPr>
                <w:sz w:val="22"/>
              </w:rPr>
            </w:pPr>
            <w:r>
              <w:rPr>
                <w:spacing w:val="-2"/>
                <w:sz w:val="22"/>
              </w:rPr>
              <w:t>.3217993</w:t>
            </w:r>
          </w:p>
        </w:tc>
        <w:tc>
          <w:tcPr>
            <w:tcW w:w="1241" w:type="dxa"/>
          </w:tcPr>
          <w:p>
            <w:pPr>
              <w:pStyle w:val="TableParagraph"/>
              <w:spacing w:line="233" w:lineRule="exact"/>
              <w:ind w:left="260"/>
              <w:rPr>
                <w:sz w:val="22"/>
              </w:rPr>
            </w:pPr>
            <w:r>
              <w:rPr>
                <w:spacing w:val="-2"/>
                <w:sz w:val="22"/>
              </w:rPr>
              <w:t>.1723369</w:t>
            </w:r>
          </w:p>
        </w:tc>
        <w:tc>
          <w:tcPr>
            <w:tcW w:w="827" w:type="dxa"/>
          </w:tcPr>
          <w:p>
            <w:pPr>
              <w:pStyle w:val="TableParagraph"/>
              <w:spacing w:line="233" w:lineRule="exact"/>
              <w:ind w:right="136"/>
              <w:jc w:val="center"/>
              <w:rPr>
                <w:sz w:val="22"/>
              </w:rPr>
            </w:pPr>
            <w:r>
              <w:rPr>
                <w:spacing w:val="-4"/>
                <w:sz w:val="22"/>
              </w:rPr>
              <w:t>1.87</w:t>
            </w:r>
          </w:p>
        </w:tc>
        <w:tc>
          <w:tcPr>
            <w:tcW w:w="851" w:type="dxa"/>
          </w:tcPr>
          <w:p>
            <w:pPr>
              <w:pStyle w:val="TableParagraph"/>
              <w:spacing w:line="233" w:lineRule="exact"/>
              <w:jc w:val="center"/>
              <w:rPr>
                <w:sz w:val="22"/>
              </w:rPr>
            </w:pPr>
            <w:r>
              <w:rPr>
                <w:spacing w:val="-2"/>
                <w:sz w:val="22"/>
              </w:rPr>
              <w:t>0.062</w:t>
            </w:r>
          </w:p>
        </w:tc>
        <w:tc>
          <w:tcPr>
            <w:tcW w:w="1335" w:type="dxa"/>
          </w:tcPr>
          <w:p>
            <w:pPr>
              <w:pStyle w:val="TableParagraph"/>
              <w:spacing w:line="233" w:lineRule="exact"/>
              <w:ind w:left="175"/>
              <w:rPr>
                <w:sz w:val="22"/>
              </w:rPr>
            </w:pPr>
            <w:r>
              <w:rPr>
                <w:spacing w:val="-4"/>
                <w:sz w:val="22"/>
              </w:rPr>
              <w:t>-</w:t>
            </w:r>
            <w:r>
              <w:rPr>
                <w:spacing w:val="-2"/>
                <w:sz w:val="22"/>
              </w:rPr>
              <w:t>.0159749</w:t>
            </w:r>
          </w:p>
        </w:tc>
        <w:tc>
          <w:tcPr>
            <w:tcW w:w="1427" w:type="dxa"/>
          </w:tcPr>
          <w:p>
            <w:pPr>
              <w:pStyle w:val="TableParagraph"/>
              <w:spacing w:line="233" w:lineRule="exact"/>
              <w:ind w:left="259"/>
              <w:rPr>
                <w:sz w:val="22"/>
              </w:rPr>
            </w:pPr>
            <w:r>
              <w:rPr>
                <w:spacing w:val="-2"/>
                <w:sz w:val="22"/>
              </w:rPr>
              <w:t>.6595735</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lpotato_years</w:t>
            </w:r>
          </w:p>
        </w:tc>
        <w:tc>
          <w:tcPr>
            <w:tcW w:w="1267" w:type="dxa"/>
            <w:tcBorders>
              <w:left w:val="single" w:sz="4" w:space="0" w:color="000000"/>
            </w:tcBorders>
          </w:tcPr>
          <w:p>
            <w:pPr>
              <w:pStyle w:val="TableParagraph"/>
              <w:spacing w:line="233" w:lineRule="exact"/>
              <w:ind w:left="102"/>
              <w:rPr>
                <w:sz w:val="22"/>
              </w:rPr>
            </w:pPr>
            <w:r>
              <w:rPr>
                <w:spacing w:val="-2"/>
                <w:sz w:val="22"/>
              </w:rPr>
              <w:t>.2395736</w:t>
            </w:r>
          </w:p>
        </w:tc>
        <w:tc>
          <w:tcPr>
            <w:tcW w:w="1241" w:type="dxa"/>
          </w:tcPr>
          <w:p>
            <w:pPr>
              <w:pStyle w:val="TableParagraph"/>
              <w:spacing w:line="233" w:lineRule="exact"/>
              <w:ind w:left="260"/>
              <w:rPr>
                <w:sz w:val="22"/>
              </w:rPr>
            </w:pPr>
            <w:r>
              <w:rPr>
                <w:spacing w:val="-2"/>
                <w:sz w:val="22"/>
              </w:rPr>
              <w:t>.3012897</w:t>
            </w:r>
          </w:p>
        </w:tc>
        <w:tc>
          <w:tcPr>
            <w:tcW w:w="827" w:type="dxa"/>
          </w:tcPr>
          <w:p>
            <w:pPr>
              <w:pStyle w:val="TableParagraph"/>
              <w:spacing w:line="233" w:lineRule="exact"/>
              <w:ind w:left="112" w:right="136"/>
              <w:jc w:val="center"/>
              <w:rPr>
                <w:sz w:val="22"/>
              </w:rPr>
            </w:pPr>
            <w:r>
              <w:rPr>
                <w:spacing w:val="-4"/>
                <w:sz w:val="22"/>
              </w:rPr>
              <w:t>0.80</w:t>
            </w:r>
          </w:p>
        </w:tc>
        <w:tc>
          <w:tcPr>
            <w:tcW w:w="851" w:type="dxa"/>
          </w:tcPr>
          <w:p>
            <w:pPr>
              <w:pStyle w:val="TableParagraph"/>
              <w:spacing w:line="233" w:lineRule="exact"/>
              <w:jc w:val="center"/>
              <w:rPr>
                <w:sz w:val="22"/>
              </w:rPr>
            </w:pPr>
            <w:r>
              <w:rPr>
                <w:spacing w:val="-2"/>
                <w:sz w:val="22"/>
              </w:rPr>
              <w:t>0.427</w:t>
            </w:r>
          </w:p>
        </w:tc>
        <w:tc>
          <w:tcPr>
            <w:tcW w:w="1335" w:type="dxa"/>
          </w:tcPr>
          <w:p>
            <w:pPr>
              <w:pStyle w:val="TableParagraph"/>
              <w:spacing w:line="233" w:lineRule="exact"/>
              <w:ind w:left="175"/>
              <w:rPr>
                <w:sz w:val="22"/>
              </w:rPr>
            </w:pPr>
            <w:r>
              <w:rPr>
                <w:spacing w:val="-4"/>
                <w:sz w:val="22"/>
              </w:rPr>
              <w:t>-</w:t>
            </w:r>
            <w:r>
              <w:rPr>
                <w:spacing w:val="-2"/>
                <w:sz w:val="22"/>
              </w:rPr>
              <w:t>.3509434</w:t>
            </w:r>
          </w:p>
        </w:tc>
        <w:tc>
          <w:tcPr>
            <w:tcW w:w="1427" w:type="dxa"/>
          </w:tcPr>
          <w:p>
            <w:pPr>
              <w:pStyle w:val="TableParagraph"/>
              <w:spacing w:line="233" w:lineRule="exact"/>
              <w:ind w:left="259"/>
              <w:rPr>
                <w:sz w:val="22"/>
              </w:rPr>
            </w:pPr>
            <w:r>
              <w:rPr>
                <w:spacing w:val="-2"/>
                <w:sz w:val="22"/>
              </w:rPr>
              <w:t>.8300905</w:t>
            </w:r>
          </w:p>
        </w:tc>
      </w:tr>
      <w:tr>
        <w:trPr>
          <w:trHeight w:val="253" w:hRule="atLeast"/>
        </w:trPr>
        <w:tc>
          <w:tcPr>
            <w:tcW w:w="2566" w:type="dxa"/>
            <w:tcBorders>
              <w:right w:val="single" w:sz="4" w:space="0" w:color="000000"/>
            </w:tcBorders>
          </w:tcPr>
          <w:p>
            <w:pPr>
              <w:pStyle w:val="TableParagraph"/>
              <w:spacing w:line="233" w:lineRule="exact"/>
              <w:ind w:right="103"/>
              <w:jc w:val="right"/>
              <w:rPr>
                <w:sz w:val="22"/>
              </w:rPr>
            </w:pPr>
            <w:r>
              <w:rPr>
                <w:spacing w:val="-2"/>
                <w:sz w:val="22"/>
              </w:rPr>
              <w:t>lpotato_years_sq</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.0930254</w:t>
            </w:r>
          </w:p>
        </w:tc>
        <w:tc>
          <w:tcPr>
            <w:tcW w:w="1241" w:type="dxa"/>
          </w:tcPr>
          <w:p>
            <w:pPr>
              <w:pStyle w:val="TableParagraph"/>
              <w:spacing w:line="233" w:lineRule="exact"/>
              <w:ind w:left="260"/>
              <w:rPr>
                <w:sz w:val="22"/>
              </w:rPr>
            </w:pPr>
            <w:r>
              <w:rPr>
                <w:spacing w:val="-2"/>
                <w:sz w:val="22"/>
              </w:rPr>
              <w:t>.0678695</w:t>
            </w:r>
          </w:p>
        </w:tc>
        <w:tc>
          <w:tcPr>
            <w:tcW w:w="827" w:type="dxa"/>
          </w:tcPr>
          <w:p>
            <w:pPr>
              <w:pStyle w:val="TableParagraph"/>
              <w:spacing w:line="233" w:lineRule="exact"/>
              <w:ind w:left="71" w:right="136"/>
              <w:jc w:val="center"/>
              <w:rPr>
                <w:sz w:val="22"/>
              </w:rPr>
            </w:pPr>
            <w:r>
              <w:rPr>
                <w:spacing w:val="-4"/>
                <w:sz w:val="22"/>
              </w:rPr>
              <w:t>-1.37</w:t>
            </w:r>
          </w:p>
        </w:tc>
        <w:tc>
          <w:tcPr>
            <w:tcW w:w="851" w:type="dxa"/>
          </w:tcPr>
          <w:p>
            <w:pPr>
              <w:pStyle w:val="TableParagraph"/>
              <w:spacing w:line="233" w:lineRule="exact"/>
              <w:jc w:val="center"/>
              <w:rPr>
                <w:sz w:val="22"/>
              </w:rPr>
            </w:pPr>
            <w:r>
              <w:rPr>
                <w:spacing w:val="-2"/>
                <w:sz w:val="22"/>
              </w:rPr>
              <w:t>0.170</w:t>
            </w:r>
          </w:p>
        </w:tc>
        <w:tc>
          <w:tcPr>
            <w:tcW w:w="1335" w:type="dxa"/>
          </w:tcPr>
          <w:p>
            <w:pPr>
              <w:pStyle w:val="TableParagraph"/>
              <w:spacing w:line="233" w:lineRule="exact"/>
              <w:ind w:left="175"/>
              <w:rPr>
                <w:sz w:val="22"/>
              </w:rPr>
            </w:pPr>
            <w:r>
              <w:rPr>
                <w:spacing w:val="-4"/>
                <w:sz w:val="22"/>
              </w:rPr>
              <w:t>-</w:t>
            </w:r>
            <w:r>
              <w:rPr>
                <w:spacing w:val="-2"/>
                <w:sz w:val="22"/>
              </w:rPr>
              <w:t>.2260471</w:t>
            </w:r>
          </w:p>
        </w:tc>
        <w:tc>
          <w:tcPr>
            <w:tcW w:w="1427" w:type="dxa"/>
          </w:tcPr>
          <w:p>
            <w:pPr>
              <w:pStyle w:val="TableParagraph"/>
              <w:spacing w:line="233" w:lineRule="exact"/>
              <w:ind w:left="259"/>
              <w:rPr>
                <w:sz w:val="22"/>
              </w:rPr>
            </w:pPr>
            <w:r>
              <w:rPr>
                <w:spacing w:val="-2"/>
                <w:sz w:val="22"/>
              </w:rPr>
              <w:t>.0399963</w:t>
            </w:r>
          </w:p>
        </w:tc>
      </w:tr>
      <w:tr>
        <w:trPr>
          <w:trHeight w:val="252" w:hRule="atLeast"/>
        </w:trPr>
        <w:tc>
          <w:tcPr>
            <w:tcW w:w="2566" w:type="dxa"/>
            <w:tcBorders>
              <w:right w:val="single" w:sz="4" w:space="0" w:color="000000"/>
            </w:tcBorders>
          </w:tcPr>
          <w:p>
            <w:pPr>
              <w:pStyle w:val="TableParagraph"/>
              <w:spacing w:line="232" w:lineRule="exact"/>
              <w:ind w:right="99"/>
              <w:jc w:val="right"/>
              <w:rPr>
                <w:sz w:val="22"/>
              </w:rPr>
            </w:pPr>
            <w:r>
              <w:rPr>
                <w:spacing w:val="-2"/>
                <w:sz w:val="22"/>
              </w:rPr>
              <w:t>shock_floods</w:t>
            </w:r>
          </w:p>
        </w:tc>
        <w:tc>
          <w:tcPr>
            <w:tcW w:w="1267" w:type="dxa"/>
            <w:tcBorders>
              <w:left w:val="single" w:sz="4" w:space="0" w:color="000000"/>
            </w:tcBorders>
          </w:tcPr>
          <w:p>
            <w:pPr>
              <w:pStyle w:val="TableParagraph"/>
              <w:spacing w:line="232" w:lineRule="exact"/>
              <w:ind w:left="102"/>
              <w:rPr>
                <w:sz w:val="22"/>
              </w:rPr>
            </w:pPr>
            <w:r>
              <w:rPr>
                <w:spacing w:val="-4"/>
                <w:sz w:val="22"/>
              </w:rPr>
              <w:t>-</w:t>
            </w:r>
            <w:r>
              <w:rPr>
                <w:spacing w:val="-2"/>
                <w:sz w:val="22"/>
              </w:rPr>
              <w:t>.8371864</w:t>
            </w:r>
          </w:p>
        </w:tc>
        <w:tc>
          <w:tcPr>
            <w:tcW w:w="1241" w:type="dxa"/>
          </w:tcPr>
          <w:p>
            <w:pPr>
              <w:pStyle w:val="TableParagraph"/>
              <w:spacing w:line="232" w:lineRule="exact"/>
              <w:ind w:left="260"/>
              <w:rPr>
                <w:sz w:val="22"/>
              </w:rPr>
            </w:pPr>
            <w:r>
              <w:rPr>
                <w:spacing w:val="-2"/>
                <w:sz w:val="22"/>
              </w:rPr>
              <w:t>.3760885</w:t>
            </w:r>
          </w:p>
        </w:tc>
        <w:tc>
          <w:tcPr>
            <w:tcW w:w="827" w:type="dxa"/>
          </w:tcPr>
          <w:p>
            <w:pPr>
              <w:pStyle w:val="TableParagraph"/>
              <w:spacing w:line="232" w:lineRule="exact"/>
              <w:ind w:left="71" w:right="136"/>
              <w:jc w:val="center"/>
              <w:rPr>
                <w:sz w:val="22"/>
              </w:rPr>
            </w:pPr>
            <w:r>
              <w:rPr>
                <w:spacing w:val="-4"/>
                <w:sz w:val="22"/>
              </w:rPr>
              <w:t>-2.23</w:t>
            </w:r>
          </w:p>
        </w:tc>
        <w:tc>
          <w:tcPr>
            <w:tcW w:w="851" w:type="dxa"/>
          </w:tcPr>
          <w:p>
            <w:pPr>
              <w:pStyle w:val="TableParagraph"/>
              <w:spacing w:line="232" w:lineRule="exact"/>
              <w:jc w:val="center"/>
              <w:rPr>
                <w:sz w:val="22"/>
              </w:rPr>
            </w:pPr>
            <w:r>
              <w:rPr>
                <w:spacing w:val="-2"/>
                <w:sz w:val="22"/>
              </w:rPr>
              <w:t>0.026</w:t>
            </w:r>
          </w:p>
        </w:tc>
        <w:tc>
          <w:tcPr>
            <w:tcW w:w="1335" w:type="dxa"/>
          </w:tcPr>
          <w:p>
            <w:pPr>
              <w:pStyle w:val="TableParagraph"/>
              <w:spacing w:line="232" w:lineRule="exact"/>
              <w:ind w:left="175"/>
              <w:rPr>
                <w:sz w:val="22"/>
              </w:rPr>
            </w:pPr>
            <w:r>
              <w:rPr>
                <w:spacing w:val="-4"/>
                <w:sz w:val="22"/>
              </w:rPr>
              <w:t>-</w:t>
            </w:r>
            <w:r>
              <w:rPr>
                <w:spacing w:val="-2"/>
                <w:sz w:val="22"/>
              </w:rPr>
              <w:t>1.574306</w:t>
            </w:r>
          </w:p>
        </w:tc>
        <w:tc>
          <w:tcPr>
            <w:tcW w:w="1427" w:type="dxa"/>
          </w:tcPr>
          <w:p>
            <w:pPr>
              <w:pStyle w:val="TableParagraph"/>
              <w:spacing w:line="232" w:lineRule="exact"/>
              <w:ind w:left="259"/>
              <w:rPr>
                <w:sz w:val="22"/>
              </w:rPr>
            </w:pPr>
            <w:r>
              <w:rPr>
                <w:spacing w:val="-4"/>
                <w:sz w:val="22"/>
              </w:rPr>
              <w:t>-</w:t>
            </w:r>
            <w:r>
              <w:rPr>
                <w:spacing w:val="-2"/>
                <w:sz w:val="22"/>
              </w:rPr>
              <w:t>.1000665</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shock_drought</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.2108134</w:t>
            </w:r>
          </w:p>
        </w:tc>
        <w:tc>
          <w:tcPr>
            <w:tcW w:w="1241" w:type="dxa"/>
          </w:tcPr>
          <w:p>
            <w:pPr>
              <w:pStyle w:val="TableParagraph"/>
              <w:spacing w:line="233" w:lineRule="exact"/>
              <w:ind w:left="260"/>
              <w:rPr>
                <w:sz w:val="22"/>
              </w:rPr>
            </w:pPr>
            <w:r>
              <w:rPr>
                <w:spacing w:val="-2"/>
                <w:sz w:val="22"/>
              </w:rPr>
              <w:t>.1539231</w:t>
            </w:r>
          </w:p>
        </w:tc>
        <w:tc>
          <w:tcPr>
            <w:tcW w:w="827" w:type="dxa"/>
          </w:tcPr>
          <w:p>
            <w:pPr>
              <w:pStyle w:val="TableParagraph"/>
              <w:spacing w:line="233" w:lineRule="exact"/>
              <w:ind w:left="71" w:right="136"/>
              <w:jc w:val="center"/>
              <w:rPr>
                <w:sz w:val="22"/>
              </w:rPr>
            </w:pPr>
            <w:r>
              <w:rPr>
                <w:spacing w:val="-4"/>
                <w:sz w:val="22"/>
              </w:rPr>
              <w:t>-1.37</w:t>
            </w:r>
          </w:p>
        </w:tc>
        <w:tc>
          <w:tcPr>
            <w:tcW w:w="851" w:type="dxa"/>
          </w:tcPr>
          <w:p>
            <w:pPr>
              <w:pStyle w:val="TableParagraph"/>
              <w:spacing w:line="233" w:lineRule="exact"/>
              <w:jc w:val="center"/>
              <w:rPr>
                <w:sz w:val="22"/>
              </w:rPr>
            </w:pPr>
            <w:r>
              <w:rPr>
                <w:spacing w:val="-2"/>
                <w:sz w:val="22"/>
              </w:rPr>
              <w:t>0.171</w:t>
            </w:r>
          </w:p>
        </w:tc>
        <w:tc>
          <w:tcPr>
            <w:tcW w:w="1335" w:type="dxa"/>
          </w:tcPr>
          <w:p>
            <w:pPr>
              <w:pStyle w:val="TableParagraph"/>
              <w:spacing w:line="233" w:lineRule="exact"/>
              <w:ind w:left="175"/>
              <w:rPr>
                <w:sz w:val="22"/>
              </w:rPr>
            </w:pPr>
            <w:r>
              <w:rPr>
                <w:spacing w:val="-4"/>
                <w:sz w:val="22"/>
              </w:rPr>
              <w:t>-</w:t>
            </w:r>
            <w:r>
              <w:rPr>
                <w:spacing w:val="-2"/>
                <w:sz w:val="22"/>
              </w:rPr>
              <w:t>.5124971</w:t>
            </w:r>
          </w:p>
        </w:tc>
        <w:tc>
          <w:tcPr>
            <w:tcW w:w="1427" w:type="dxa"/>
          </w:tcPr>
          <w:p>
            <w:pPr>
              <w:pStyle w:val="TableParagraph"/>
              <w:spacing w:line="233" w:lineRule="exact"/>
              <w:ind w:left="259"/>
              <w:rPr>
                <w:sz w:val="22"/>
              </w:rPr>
            </w:pPr>
            <w:r>
              <w:rPr>
                <w:spacing w:val="-2"/>
                <w:sz w:val="22"/>
              </w:rPr>
              <w:t>.0908704</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shock_irreg_rain</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.1648212</w:t>
            </w:r>
          </w:p>
        </w:tc>
        <w:tc>
          <w:tcPr>
            <w:tcW w:w="1241" w:type="dxa"/>
          </w:tcPr>
          <w:p>
            <w:pPr>
              <w:pStyle w:val="TableParagraph"/>
              <w:spacing w:line="233" w:lineRule="exact"/>
              <w:ind w:left="260"/>
              <w:rPr>
                <w:sz w:val="22"/>
              </w:rPr>
            </w:pPr>
            <w:r>
              <w:rPr>
                <w:spacing w:val="-2"/>
                <w:sz w:val="22"/>
              </w:rPr>
              <w:t>.1204607</w:t>
            </w:r>
          </w:p>
        </w:tc>
        <w:tc>
          <w:tcPr>
            <w:tcW w:w="827" w:type="dxa"/>
          </w:tcPr>
          <w:p>
            <w:pPr>
              <w:pStyle w:val="TableParagraph"/>
              <w:spacing w:line="233" w:lineRule="exact"/>
              <w:ind w:left="71" w:right="136"/>
              <w:jc w:val="center"/>
              <w:rPr>
                <w:sz w:val="22"/>
              </w:rPr>
            </w:pPr>
            <w:r>
              <w:rPr>
                <w:spacing w:val="-4"/>
                <w:sz w:val="22"/>
              </w:rPr>
              <w:t>-1.37</w:t>
            </w:r>
          </w:p>
        </w:tc>
        <w:tc>
          <w:tcPr>
            <w:tcW w:w="851" w:type="dxa"/>
          </w:tcPr>
          <w:p>
            <w:pPr>
              <w:pStyle w:val="TableParagraph"/>
              <w:spacing w:line="233" w:lineRule="exact"/>
              <w:jc w:val="center"/>
              <w:rPr>
                <w:sz w:val="22"/>
              </w:rPr>
            </w:pPr>
            <w:r>
              <w:rPr>
                <w:spacing w:val="-2"/>
                <w:sz w:val="22"/>
              </w:rPr>
              <w:t>0.171</w:t>
            </w:r>
          </w:p>
        </w:tc>
        <w:tc>
          <w:tcPr>
            <w:tcW w:w="1335" w:type="dxa"/>
          </w:tcPr>
          <w:p>
            <w:pPr>
              <w:pStyle w:val="TableParagraph"/>
              <w:spacing w:line="233" w:lineRule="exact"/>
              <w:ind w:left="175"/>
              <w:rPr>
                <w:sz w:val="22"/>
              </w:rPr>
            </w:pPr>
            <w:r>
              <w:rPr>
                <w:spacing w:val="-4"/>
                <w:sz w:val="22"/>
              </w:rPr>
              <w:t>-</w:t>
            </w:r>
            <w:r>
              <w:rPr>
                <w:spacing w:val="-2"/>
                <w:sz w:val="22"/>
              </w:rPr>
              <w:t>.4009198</w:t>
            </w:r>
          </w:p>
        </w:tc>
        <w:tc>
          <w:tcPr>
            <w:tcW w:w="1427" w:type="dxa"/>
          </w:tcPr>
          <w:p>
            <w:pPr>
              <w:pStyle w:val="TableParagraph"/>
              <w:spacing w:line="233" w:lineRule="exact"/>
              <w:ind w:left="259"/>
              <w:rPr>
                <w:sz w:val="22"/>
              </w:rPr>
            </w:pPr>
            <w:r>
              <w:rPr>
                <w:spacing w:val="-2"/>
                <w:sz w:val="22"/>
              </w:rPr>
              <w:t>.0712773</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credit</w:t>
            </w:r>
          </w:p>
        </w:tc>
        <w:tc>
          <w:tcPr>
            <w:tcW w:w="1267" w:type="dxa"/>
            <w:tcBorders>
              <w:left w:val="single" w:sz="4" w:space="0" w:color="000000"/>
            </w:tcBorders>
          </w:tcPr>
          <w:p>
            <w:pPr>
              <w:pStyle w:val="TableParagraph"/>
              <w:spacing w:line="233" w:lineRule="exact"/>
              <w:ind w:left="102"/>
              <w:rPr>
                <w:sz w:val="22"/>
              </w:rPr>
            </w:pPr>
            <w:r>
              <w:rPr>
                <w:spacing w:val="-2"/>
                <w:sz w:val="22"/>
              </w:rPr>
              <w:t>.1608463</w:t>
            </w:r>
          </w:p>
        </w:tc>
        <w:tc>
          <w:tcPr>
            <w:tcW w:w="1241" w:type="dxa"/>
          </w:tcPr>
          <w:p>
            <w:pPr>
              <w:pStyle w:val="TableParagraph"/>
              <w:spacing w:line="233" w:lineRule="exact"/>
              <w:ind w:left="260"/>
              <w:rPr>
                <w:sz w:val="22"/>
              </w:rPr>
            </w:pPr>
            <w:r>
              <w:rPr>
                <w:spacing w:val="-2"/>
                <w:sz w:val="22"/>
              </w:rPr>
              <w:t>.0913356</w:t>
            </w:r>
          </w:p>
        </w:tc>
        <w:tc>
          <w:tcPr>
            <w:tcW w:w="827" w:type="dxa"/>
          </w:tcPr>
          <w:p>
            <w:pPr>
              <w:pStyle w:val="TableParagraph"/>
              <w:spacing w:line="233" w:lineRule="exact"/>
              <w:ind w:right="136"/>
              <w:jc w:val="center"/>
              <w:rPr>
                <w:sz w:val="22"/>
              </w:rPr>
            </w:pPr>
            <w:r>
              <w:rPr>
                <w:spacing w:val="-4"/>
                <w:sz w:val="22"/>
              </w:rPr>
              <w:t>1.76</w:t>
            </w:r>
          </w:p>
        </w:tc>
        <w:tc>
          <w:tcPr>
            <w:tcW w:w="851" w:type="dxa"/>
          </w:tcPr>
          <w:p>
            <w:pPr>
              <w:pStyle w:val="TableParagraph"/>
              <w:spacing w:line="233" w:lineRule="exact"/>
              <w:jc w:val="center"/>
              <w:rPr>
                <w:sz w:val="22"/>
              </w:rPr>
            </w:pPr>
            <w:r>
              <w:rPr>
                <w:spacing w:val="-2"/>
                <w:sz w:val="22"/>
              </w:rPr>
              <w:t>0.078</w:t>
            </w:r>
          </w:p>
        </w:tc>
        <w:tc>
          <w:tcPr>
            <w:tcW w:w="1335" w:type="dxa"/>
          </w:tcPr>
          <w:p>
            <w:pPr>
              <w:pStyle w:val="TableParagraph"/>
              <w:spacing w:line="233" w:lineRule="exact"/>
              <w:ind w:left="175"/>
              <w:rPr>
                <w:sz w:val="22"/>
              </w:rPr>
            </w:pPr>
            <w:r>
              <w:rPr>
                <w:spacing w:val="-4"/>
                <w:sz w:val="22"/>
              </w:rPr>
              <w:t>-</w:t>
            </w:r>
            <w:r>
              <w:rPr>
                <w:spacing w:val="-2"/>
                <w:sz w:val="22"/>
              </w:rPr>
              <w:t>.0181682</w:t>
            </w:r>
          </w:p>
        </w:tc>
        <w:tc>
          <w:tcPr>
            <w:tcW w:w="1427" w:type="dxa"/>
          </w:tcPr>
          <w:p>
            <w:pPr>
              <w:pStyle w:val="TableParagraph"/>
              <w:spacing w:line="233" w:lineRule="exact"/>
              <w:ind w:left="259"/>
              <w:rPr>
                <w:sz w:val="22"/>
              </w:rPr>
            </w:pPr>
            <w:r>
              <w:rPr>
                <w:spacing w:val="-2"/>
                <w:sz w:val="22"/>
              </w:rPr>
              <w:t>.3398608</w:t>
            </w:r>
          </w:p>
        </w:tc>
      </w:tr>
      <w:tr>
        <w:trPr>
          <w:trHeight w:val="253" w:hRule="atLeast"/>
        </w:trPr>
        <w:tc>
          <w:tcPr>
            <w:tcW w:w="2566"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267" w:type="dxa"/>
            <w:tcBorders>
              <w:left w:val="single" w:sz="4" w:space="0" w:color="000000"/>
            </w:tcBorders>
          </w:tcPr>
          <w:p>
            <w:pPr>
              <w:pStyle w:val="TableParagraph"/>
              <w:spacing w:line="233" w:lineRule="exact"/>
              <w:ind w:left="102"/>
              <w:rPr>
                <w:sz w:val="22"/>
              </w:rPr>
            </w:pPr>
            <w:r>
              <w:rPr>
                <w:spacing w:val="-2"/>
                <w:sz w:val="22"/>
              </w:rPr>
              <w:t>.1314222</w:t>
            </w:r>
          </w:p>
        </w:tc>
        <w:tc>
          <w:tcPr>
            <w:tcW w:w="1241" w:type="dxa"/>
          </w:tcPr>
          <w:p>
            <w:pPr>
              <w:pStyle w:val="TableParagraph"/>
              <w:spacing w:line="233" w:lineRule="exact"/>
              <w:ind w:left="260"/>
              <w:rPr>
                <w:sz w:val="22"/>
              </w:rPr>
            </w:pPr>
            <w:r>
              <w:rPr>
                <w:spacing w:val="-2"/>
                <w:sz w:val="22"/>
              </w:rPr>
              <w:t>.1018471</w:t>
            </w:r>
          </w:p>
        </w:tc>
        <w:tc>
          <w:tcPr>
            <w:tcW w:w="827" w:type="dxa"/>
          </w:tcPr>
          <w:p>
            <w:pPr>
              <w:pStyle w:val="TableParagraph"/>
              <w:spacing w:line="233" w:lineRule="exact"/>
              <w:ind w:right="136"/>
              <w:jc w:val="center"/>
              <w:rPr>
                <w:sz w:val="22"/>
              </w:rPr>
            </w:pPr>
            <w:r>
              <w:rPr>
                <w:spacing w:val="-4"/>
                <w:sz w:val="22"/>
              </w:rPr>
              <w:t>1.29</w:t>
            </w:r>
          </w:p>
        </w:tc>
        <w:tc>
          <w:tcPr>
            <w:tcW w:w="851" w:type="dxa"/>
          </w:tcPr>
          <w:p>
            <w:pPr>
              <w:pStyle w:val="TableParagraph"/>
              <w:spacing w:line="233" w:lineRule="exact"/>
              <w:jc w:val="center"/>
              <w:rPr>
                <w:sz w:val="22"/>
              </w:rPr>
            </w:pPr>
            <w:r>
              <w:rPr>
                <w:spacing w:val="-2"/>
                <w:sz w:val="22"/>
              </w:rPr>
              <w:t>0.197</w:t>
            </w:r>
          </w:p>
        </w:tc>
        <w:tc>
          <w:tcPr>
            <w:tcW w:w="1335" w:type="dxa"/>
          </w:tcPr>
          <w:p>
            <w:pPr>
              <w:pStyle w:val="TableParagraph"/>
              <w:spacing w:line="233" w:lineRule="exact"/>
              <w:ind w:left="175"/>
              <w:rPr>
                <w:sz w:val="22"/>
              </w:rPr>
            </w:pPr>
            <w:r>
              <w:rPr>
                <w:spacing w:val="-4"/>
                <w:sz w:val="22"/>
              </w:rPr>
              <w:t>-</w:t>
            </w:r>
            <w:r>
              <w:rPr>
                <w:spacing w:val="-2"/>
                <w:sz w:val="22"/>
              </w:rPr>
              <w:t>.0681945</w:t>
            </w:r>
          </w:p>
        </w:tc>
        <w:tc>
          <w:tcPr>
            <w:tcW w:w="1427" w:type="dxa"/>
          </w:tcPr>
          <w:p>
            <w:pPr>
              <w:pStyle w:val="TableParagraph"/>
              <w:spacing w:line="233" w:lineRule="exact"/>
              <w:ind w:left="259"/>
              <w:rPr>
                <w:sz w:val="22"/>
              </w:rPr>
            </w:pPr>
            <w:r>
              <w:rPr>
                <w:spacing w:val="-2"/>
                <w:sz w:val="22"/>
              </w:rPr>
              <w:t>.3310389</w:t>
            </w:r>
          </w:p>
        </w:tc>
      </w:tr>
      <w:tr>
        <w:trPr>
          <w:trHeight w:val="252" w:hRule="atLeast"/>
        </w:trPr>
        <w:tc>
          <w:tcPr>
            <w:tcW w:w="2566" w:type="dxa"/>
            <w:tcBorders>
              <w:right w:val="single" w:sz="4" w:space="0" w:color="000000"/>
            </w:tcBorders>
          </w:tcPr>
          <w:p>
            <w:pPr>
              <w:pStyle w:val="TableParagraph"/>
              <w:spacing w:line="232" w:lineRule="exact"/>
              <w:ind w:right="102"/>
              <w:jc w:val="right"/>
              <w:rPr>
                <w:sz w:val="22"/>
              </w:rPr>
            </w:pPr>
            <w:r>
              <w:rPr>
                <w:spacing w:val="-2"/>
                <w:sz w:val="22"/>
              </w:rPr>
              <w:t>info_potato_mkt</w:t>
            </w:r>
          </w:p>
        </w:tc>
        <w:tc>
          <w:tcPr>
            <w:tcW w:w="1267" w:type="dxa"/>
            <w:tcBorders>
              <w:left w:val="single" w:sz="4" w:space="0" w:color="000000"/>
            </w:tcBorders>
          </w:tcPr>
          <w:p>
            <w:pPr>
              <w:pStyle w:val="TableParagraph"/>
              <w:spacing w:line="232" w:lineRule="exact"/>
              <w:ind w:left="102"/>
              <w:rPr>
                <w:sz w:val="22"/>
              </w:rPr>
            </w:pPr>
            <w:r>
              <w:rPr>
                <w:spacing w:val="-2"/>
                <w:sz w:val="22"/>
              </w:rPr>
              <w:t>.1738149</w:t>
            </w:r>
          </w:p>
        </w:tc>
        <w:tc>
          <w:tcPr>
            <w:tcW w:w="1241" w:type="dxa"/>
          </w:tcPr>
          <w:p>
            <w:pPr>
              <w:pStyle w:val="TableParagraph"/>
              <w:spacing w:line="232" w:lineRule="exact"/>
              <w:ind w:left="260"/>
              <w:rPr>
                <w:sz w:val="22"/>
              </w:rPr>
            </w:pPr>
            <w:r>
              <w:rPr>
                <w:spacing w:val="-2"/>
                <w:sz w:val="22"/>
              </w:rPr>
              <w:t>.0929968</w:t>
            </w:r>
          </w:p>
        </w:tc>
        <w:tc>
          <w:tcPr>
            <w:tcW w:w="827" w:type="dxa"/>
          </w:tcPr>
          <w:p>
            <w:pPr>
              <w:pStyle w:val="TableParagraph"/>
              <w:spacing w:line="232" w:lineRule="exact"/>
              <w:ind w:right="136"/>
              <w:jc w:val="center"/>
              <w:rPr>
                <w:sz w:val="22"/>
              </w:rPr>
            </w:pPr>
            <w:r>
              <w:rPr>
                <w:spacing w:val="-4"/>
                <w:sz w:val="22"/>
              </w:rPr>
              <w:t>1.87</w:t>
            </w:r>
          </w:p>
        </w:tc>
        <w:tc>
          <w:tcPr>
            <w:tcW w:w="851" w:type="dxa"/>
          </w:tcPr>
          <w:p>
            <w:pPr>
              <w:pStyle w:val="TableParagraph"/>
              <w:spacing w:line="232" w:lineRule="exact"/>
              <w:jc w:val="center"/>
              <w:rPr>
                <w:sz w:val="22"/>
              </w:rPr>
            </w:pPr>
            <w:r>
              <w:rPr>
                <w:spacing w:val="-2"/>
                <w:sz w:val="22"/>
              </w:rPr>
              <w:t>0.062</w:t>
            </w:r>
          </w:p>
        </w:tc>
        <w:tc>
          <w:tcPr>
            <w:tcW w:w="1335" w:type="dxa"/>
          </w:tcPr>
          <w:p>
            <w:pPr>
              <w:pStyle w:val="TableParagraph"/>
              <w:spacing w:line="232" w:lineRule="exact"/>
              <w:ind w:left="175"/>
              <w:rPr>
                <w:sz w:val="22"/>
              </w:rPr>
            </w:pPr>
            <w:r>
              <w:rPr>
                <w:spacing w:val="-4"/>
                <w:sz w:val="22"/>
              </w:rPr>
              <w:t>-</w:t>
            </w:r>
            <w:r>
              <w:rPr>
                <w:spacing w:val="-2"/>
                <w:sz w:val="22"/>
              </w:rPr>
              <w:t>.0084555</w:t>
            </w:r>
          </w:p>
        </w:tc>
        <w:tc>
          <w:tcPr>
            <w:tcW w:w="1427" w:type="dxa"/>
          </w:tcPr>
          <w:p>
            <w:pPr>
              <w:pStyle w:val="TableParagraph"/>
              <w:spacing w:line="232" w:lineRule="exact"/>
              <w:ind w:left="259"/>
              <w:rPr>
                <w:sz w:val="22"/>
              </w:rPr>
            </w:pPr>
            <w:r>
              <w:rPr>
                <w:spacing w:val="-2"/>
                <w:sz w:val="22"/>
              </w:rPr>
              <w:t>.3560853</w:t>
            </w:r>
          </w:p>
        </w:tc>
      </w:tr>
      <w:tr>
        <w:trPr>
          <w:trHeight w:val="253" w:hRule="atLeast"/>
        </w:trPr>
        <w:tc>
          <w:tcPr>
            <w:tcW w:w="2566" w:type="dxa"/>
            <w:tcBorders>
              <w:right w:val="single" w:sz="4" w:space="0" w:color="000000"/>
            </w:tcBorders>
          </w:tcPr>
          <w:p>
            <w:pPr>
              <w:pStyle w:val="TableParagraph"/>
              <w:spacing w:line="233" w:lineRule="exact"/>
              <w:ind w:right="102"/>
              <w:jc w:val="right"/>
              <w:rPr>
                <w:sz w:val="22"/>
              </w:rPr>
            </w:pPr>
            <w:r>
              <w:rPr>
                <w:spacing w:val="-2"/>
                <w:sz w:val="22"/>
              </w:rPr>
              <w:t>lpotato_land_ha</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.0036082</w:t>
            </w:r>
          </w:p>
        </w:tc>
        <w:tc>
          <w:tcPr>
            <w:tcW w:w="1241" w:type="dxa"/>
          </w:tcPr>
          <w:p>
            <w:pPr>
              <w:pStyle w:val="TableParagraph"/>
              <w:spacing w:line="233" w:lineRule="exact"/>
              <w:ind w:left="260"/>
              <w:rPr>
                <w:sz w:val="22"/>
              </w:rPr>
            </w:pPr>
            <w:r>
              <w:rPr>
                <w:spacing w:val="-2"/>
                <w:sz w:val="22"/>
              </w:rPr>
              <w:t>.0634886</w:t>
            </w:r>
          </w:p>
        </w:tc>
        <w:tc>
          <w:tcPr>
            <w:tcW w:w="827" w:type="dxa"/>
          </w:tcPr>
          <w:p>
            <w:pPr>
              <w:pStyle w:val="TableParagraph"/>
              <w:spacing w:line="233" w:lineRule="exact"/>
              <w:ind w:left="71" w:right="136"/>
              <w:jc w:val="center"/>
              <w:rPr>
                <w:sz w:val="22"/>
              </w:rPr>
            </w:pPr>
            <w:r>
              <w:rPr>
                <w:spacing w:val="-4"/>
                <w:sz w:val="22"/>
              </w:rPr>
              <w:t>-0.06</w:t>
            </w:r>
          </w:p>
        </w:tc>
        <w:tc>
          <w:tcPr>
            <w:tcW w:w="851" w:type="dxa"/>
          </w:tcPr>
          <w:p>
            <w:pPr>
              <w:pStyle w:val="TableParagraph"/>
              <w:spacing w:line="233" w:lineRule="exact"/>
              <w:jc w:val="center"/>
              <w:rPr>
                <w:sz w:val="22"/>
              </w:rPr>
            </w:pPr>
            <w:r>
              <w:rPr>
                <w:spacing w:val="-2"/>
                <w:sz w:val="22"/>
              </w:rPr>
              <w:t>0.955</w:t>
            </w:r>
          </w:p>
        </w:tc>
        <w:tc>
          <w:tcPr>
            <w:tcW w:w="1335" w:type="dxa"/>
          </w:tcPr>
          <w:p>
            <w:pPr>
              <w:pStyle w:val="TableParagraph"/>
              <w:spacing w:line="233" w:lineRule="exact"/>
              <w:ind w:left="175"/>
              <w:rPr>
                <w:sz w:val="22"/>
              </w:rPr>
            </w:pPr>
            <w:r>
              <w:rPr>
                <w:spacing w:val="-4"/>
                <w:sz w:val="22"/>
              </w:rPr>
              <w:t>-</w:t>
            </w:r>
            <w:r>
              <w:rPr>
                <w:spacing w:val="-2"/>
                <w:sz w:val="22"/>
              </w:rPr>
              <w:t>.1280435</w:t>
            </w:r>
          </w:p>
        </w:tc>
        <w:tc>
          <w:tcPr>
            <w:tcW w:w="1427" w:type="dxa"/>
          </w:tcPr>
          <w:p>
            <w:pPr>
              <w:pStyle w:val="TableParagraph"/>
              <w:spacing w:line="233" w:lineRule="exact"/>
              <w:ind w:left="259"/>
              <w:rPr>
                <w:sz w:val="22"/>
              </w:rPr>
            </w:pPr>
            <w:r>
              <w:rPr>
                <w:spacing w:val="-2"/>
                <w:sz w:val="22"/>
              </w:rPr>
              <w:t>.1208271</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lpotato_land_ha_sq</w:t>
            </w:r>
          </w:p>
        </w:tc>
        <w:tc>
          <w:tcPr>
            <w:tcW w:w="1267" w:type="dxa"/>
            <w:tcBorders>
              <w:left w:val="single" w:sz="4" w:space="0" w:color="000000"/>
            </w:tcBorders>
          </w:tcPr>
          <w:p>
            <w:pPr>
              <w:pStyle w:val="TableParagraph"/>
              <w:spacing w:line="233" w:lineRule="exact"/>
              <w:ind w:left="102"/>
              <w:rPr>
                <w:sz w:val="22"/>
              </w:rPr>
            </w:pPr>
            <w:r>
              <w:rPr>
                <w:spacing w:val="-2"/>
                <w:sz w:val="22"/>
              </w:rPr>
              <w:t>.072319</w:t>
            </w:r>
          </w:p>
        </w:tc>
        <w:tc>
          <w:tcPr>
            <w:tcW w:w="1241" w:type="dxa"/>
          </w:tcPr>
          <w:p>
            <w:pPr>
              <w:pStyle w:val="TableParagraph"/>
              <w:spacing w:line="233" w:lineRule="exact"/>
              <w:ind w:left="260"/>
              <w:rPr>
                <w:sz w:val="22"/>
              </w:rPr>
            </w:pPr>
            <w:r>
              <w:rPr>
                <w:spacing w:val="-2"/>
                <w:sz w:val="22"/>
              </w:rPr>
              <w:t>.0197994</w:t>
            </w:r>
          </w:p>
        </w:tc>
        <w:tc>
          <w:tcPr>
            <w:tcW w:w="827" w:type="dxa"/>
          </w:tcPr>
          <w:p>
            <w:pPr>
              <w:pStyle w:val="TableParagraph"/>
              <w:spacing w:line="233" w:lineRule="exact"/>
              <w:ind w:right="136"/>
              <w:jc w:val="center"/>
              <w:rPr>
                <w:sz w:val="22"/>
              </w:rPr>
            </w:pPr>
            <w:r>
              <w:rPr>
                <w:spacing w:val="-4"/>
                <w:sz w:val="22"/>
              </w:rPr>
              <w:t>3.65</w:t>
            </w:r>
          </w:p>
        </w:tc>
        <w:tc>
          <w:tcPr>
            <w:tcW w:w="851" w:type="dxa"/>
          </w:tcPr>
          <w:p>
            <w:pPr>
              <w:pStyle w:val="TableParagraph"/>
              <w:spacing w:line="233" w:lineRule="exact"/>
              <w:jc w:val="center"/>
              <w:rPr>
                <w:sz w:val="22"/>
              </w:rPr>
            </w:pPr>
            <w:r>
              <w:rPr>
                <w:spacing w:val="-2"/>
                <w:sz w:val="22"/>
              </w:rPr>
              <w:t>0.000</w:t>
            </w:r>
          </w:p>
        </w:tc>
        <w:tc>
          <w:tcPr>
            <w:tcW w:w="1335" w:type="dxa"/>
          </w:tcPr>
          <w:p>
            <w:pPr>
              <w:pStyle w:val="TableParagraph"/>
              <w:spacing w:line="233" w:lineRule="exact"/>
              <w:ind w:left="175"/>
              <w:rPr>
                <w:sz w:val="22"/>
              </w:rPr>
            </w:pPr>
            <w:r>
              <w:rPr>
                <w:spacing w:val="-2"/>
                <w:sz w:val="22"/>
              </w:rPr>
              <w:t>.033513</w:t>
            </w:r>
          </w:p>
        </w:tc>
        <w:tc>
          <w:tcPr>
            <w:tcW w:w="1427" w:type="dxa"/>
          </w:tcPr>
          <w:p>
            <w:pPr>
              <w:pStyle w:val="TableParagraph"/>
              <w:spacing w:line="233" w:lineRule="exact"/>
              <w:ind w:left="259"/>
              <w:rPr>
                <w:sz w:val="22"/>
              </w:rPr>
            </w:pPr>
            <w:r>
              <w:rPr>
                <w:spacing w:val="-2"/>
                <w:sz w:val="22"/>
              </w:rPr>
              <w:t>.111125</w:t>
            </w:r>
          </w:p>
        </w:tc>
      </w:tr>
      <w:tr>
        <w:trPr>
          <w:trHeight w:val="253" w:hRule="atLeast"/>
        </w:trPr>
        <w:tc>
          <w:tcPr>
            <w:tcW w:w="2566" w:type="dxa"/>
            <w:tcBorders>
              <w:right w:val="single" w:sz="4" w:space="0" w:color="000000"/>
            </w:tcBorders>
          </w:tcPr>
          <w:p>
            <w:pPr>
              <w:pStyle w:val="TableParagraph"/>
              <w:spacing w:line="233" w:lineRule="exact"/>
              <w:ind w:right="98"/>
              <w:jc w:val="right"/>
              <w:rPr>
                <w:sz w:val="22"/>
              </w:rPr>
            </w:pPr>
            <w:r>
              <w:rPr>
                <w:spacing w:val="-2"/>
                <w:sz w:val="22"/>
              </w:rPr>
              <w:t>extension</w:t>
            </w:r>
          </w:p>
        </w:tc>
        <w:tc>
          <w:tcPr>
            <w:tcW w:w="1267" w:type="dxa"/>
            <w:tcBorders>
              <w:left w:val="single" w:sz="4" w:space="0" w:color="000000"/>
            </w:tcBorders>
          </w:tcPr>
          <w:p>
            <w:pPr>
              <w:pStyle w:val="TableParagraph"/>
              <w:spacing w:line="233" w:lineRule="exact"/>
              <w:ind w:left="102"/>
              <w:rPr>
                <w:sz w:val="22"/>
              </w:rPr>
            </w:pPr>
            <w:r>
              <w:rPr>
                <w:spacing w:val="-4"/>
                <w:sz w:val="22"/>
              </w:rPr>
              <w:t>-</w:t>
            </w:r>
            <w:r>
              <w:rPr>
                <w:spacing w:val="-2"/>
                <w:sz w:val="22"/>
              </w:rPr>
              <w:t>.1173933</w:t>
            </w:r>
          </w:p>
        </w:tc>
        <w:tc>
          <w:tcPr>
            <w:tcW w:w="1241" w:type="dxa"/>
          </w:tcPr>
          <w:p>
            <w:pPr>
              <w:pStyle w:val="TableParagraph"/>
              <w:spacing w:line="233" w:lineRule="exact"/>
              <w:ind w:left="260"/>
              <w:rPr>
                <w:sz w:val="22"/>
              </w:rPr>
            </w:pPr>
            <w:r>
              <w:rPr>
                <w:spacing w:val="-2"/>
                <w:sz w:val="22"/>
              </w:rPr>
              <w:t>.0872209</w:t>
            </w:r>
          </w:p>
        </w:tc>
        <w:tc>
          <w:tcPr>
            <w:tcW w:w="827" w:type="dxa"/>
          </w:tcPr>
          <w:p>
            <w:pPr>
              <w:pStyle w:val="TableParagraph"/>
              <w:spacing w:line="233" w:lineRule="exact"/>
              <w:ind w:left="71" w:right="136"/>
              <w:jc w:val="center"/>
              <w:rPr>
                <w:sz w:val="22"/>
              </w:rPr>
            </w:pPr>
            <w:r>
              <w:rPr>
                <w:spacing w:val="-4"/>
                <w:sz w:val="22"/>
              </w:rPr>
              <w:t>-1.35</w:t>
            </w:r>
          </w:p>
        </w:tc>
        <w:tc>
          <w:tcPr>
            <w:tcW w:w="851" w:type="dxa"/>
          </w:tcPr>
          <w:p>
            <w:pPr>
              <w:pStyle w:val="TableParagraph"/>
              <w:spacing w:line="233" w:lineRule="exact"/>
              <w:jc w:val="center"/>
              <w:rPr>
                <w:sz w:val="22"/>
              </w:rPr>
            </w:pPr>
            <w:r>
              <w:rPr>
                <w:spacing w:val="-2"/>
                <w:sz w:val="22"/>
              </w:rPr>
              <w:t>0.178</w:t>
            </w:r>
          </w:p>
        </w:tc>
        <w:tc>
          <w:tcPr>
            <w:tcW w:w="1335" w:type="dxa"/>
          </w:tcPr>
          <w:p>
            <w:pPr>
              <w:pStyle w:val="TableParagraph"/>
              <w:spacing w:line="233" w:lineRule="exact"/>
              <w:ind w:left="175"/>
              <w:rPr>
                <w:sz w:val="22"/>
              </w:rPr>
            </w:pPr>
            <w:r>
              <w:rPr>
                <w:spacing w:val="-4"/>
                <w:sz w:val="22"/>
              </w:rPr>
              <w:t>-</w:t>
            </w:r>
            <w:r>
              <w:rPr>
                <w:spacing w:val="-2"/>
                <w:sz w:val="22"/>
              </w:rPr>
              <w:t>.2883432</w:t>
            </w:r>
          </w:p>
        </w:tc>
        <w:tc>
          <w:tcPr>
            <w:tcW w:w="1427" w:type="dxa"/>
          </w:tcPr>
          <w:p>
            <w:pPr>
              <w:pStyle w:val="TableParagraph"/>
              <w:spacing w:line="233" w:lineRule="exact"/>
              <w:ind w:left="259"/>
              <w:rPr>
                <w:sz w:val="22"/>
              </w:rPr>
            </w:pPr>
            <w:r>
              <w:rPr>
                <w:spacing w:val="-2"/>
                <w:sz w:val="22"/>
              </w:rPr>
              <w:t>.0535566</w:t>
            </w:r>
          </w:p>
        </w:tc>
      </w:tr>
      <w:tr>
        <w:trPr>
          <w:trHeight w:val="253" w:hRule="atLeast"/>
        </w:trPr>
        <w:tc>
          <w:tcPr>
            <w:tcW w:w="2566" w:type="dxa"/>
            <w:tcBorders>
              <w:right w:val="single" w:sz="4" w:space="0" w:color="000000"/>
            </w:tcBorders>
          </w:tcPr>
          <w:p>
            <w:pPr>
              <w:pStyle w:val="TableParagraph"/>
              <w:spacing w:line="234" w:lineRule="exact"/>
              <w:ind w:right="101"/>
              <w:jc w:val="right"/>
              <w:rPr>
                <w:sz w:val="22"/>
              </w:rPr>
            </w:pPr>
            <w:r>
              <w:rPr>
                <w:spacing w:val="-2"/>
                <w:sz w:val="22"/>
              </w:rPr>
              <w:t>subcounty_2</w:t>
            </w:r>
          </w:p>
        </w:tc>
        <w:tc>
          <w:tcPr>
            <w:tcW w:w="1267" w:type="dxa"/>
            <w:tcBorders>
              <w:left w:val="single" w:sz="4" w:space="0" w:color="000000"/>
            </w:tcBorders>
          </w:tcPr>
          <w:p>
            <w:pPr>
              <w:pStyle w:val="TableParagraph"/>
              <w:spacing w:line="234" w:lineRule="exact"/>
              <w:ind w:left="102"/>
              <w:rPr>
                <w:sz w:val="22"/>
              </w:rPr>
            </w:pPr>
            <w:r>
              <w:rPr>
                <w:spacing w:val="-4"/>
                <w:sz w:val="22"/>
              </w:rPr>
              <w:t>-</w:t>
            </w:r>
            <w:r>
              <w:rPr>
                <w:spacing w:val="-2"/>
                <w:sz w:val="22"/>
              </w:rPr>
              <w:t>.3327542</w:t>
            </w:r>
          </w:p>
        </w:tc>
        <w:tc>
          <w:tcPr>
            <w:tcW w:w="1241" w:type="dxa"/>
          </w:tcPr>
          <w:p>
            <w:pPr>
              <w:pStyle w:val="TableParagraph"/>
              <w:spacing w:line="234" w:lineRule="exact"/>
              <w:ind w:left="260"/>
              <w:rPr>
                <w:sz w:val="22"/>
              </w:rPr>
            </w:pPr>
            <w:r>
              <w:rPr>
                <w:spacing w:val="-2"/>
                <w:sz w:val="22"/>
              </w:rPr>
              <w:t>.0881599</w:t>
            </w:r>
          </w:p>
        </w:tc>
        <w:tc>
          <w:tcPr>
            <w:tcW w:w="827" w:type="dxa"/>
          </w:tcPr>
          <w:p>
            <w:pPr>
              <w:pStyle w:val="TableParagraph"/>
              <w:spacing w:line="234" w:lineRule="exact"/>
              <w:ind w:left="71" w:right="136"/>
              <w:jc w:val="center"/>
              <w:rPr>
                <w:sz w:val="22"/>
              </w:rPr>
            </w:pPr>
            <w:r>
              <w:rPr>
                <w:spacing w:val="-4"/>
                <w:sz w:val="22"/>
              </w:rPr>
              <w:t>-3.77</w:t>
            </w:r>
          </w:p>
        </w:tc>
        <w:tc>
          <w:tcPr>
            <w:tcW w:w="851" w:type="dxa"/>
          </w:tcPr>
          <w:p>
            <w:pPr>
              <w:pStyle w:val="TableParagraph"/>
              <w:spacing w:line="234" w:lineRule="exact"/>
              <w:jc w:val="center"/>
              <w:rPr>
                <w:sz w:val="22"/>
              </w:rPr>
            </w:pPr>
            <w:r>
              <w:rPr>
                <w:spacing w:val="-2"/>
                <w:sz w:val="22"/>
              </w:rPr>
              <w:t>0.000</w:t>
            </w:r>
          </w:p>
        </w:tc>
        <w:tc>
          <w:tcPr>
            <w:tcW w:w="1335" w:type="dxa"/>
          </w:tcPr>
          <w:p>
            <w:pPr>
              <w:pStyle w:val="TableParagraph"/>
              <w:spacing w:line="234" w:lineRule="exact"/>
              <w:ind w:left="175"/>
              <w:rPr>
                <w:sz w:val="22"/>
              </w:rPr>
            </w:pPr>
            <w:r>
              <w:rPr>
                <w:spacing w:val="-4"/>
                <w:sz w:val="22"/>
              </w:rPr>
              <w:t>-</w:t>
            </w:r>
            <w:r>
              <w:rPr>
                <w:spacing w:val="-2"/>
                <w:sz w:val="22"/>
              </w:rPr>
              <w:t>.5055444</w:t>
            </w:r>
          </w:p>
        </w:tc>
        <w:tc>
          <w:tcPr>
            <w:tcW w:w="1427" w:type="dxa"/>
          </w:tcPr>
          <w:p>
            <w:pPr>
              <w:pStyle w:val="TableParagraph"/>
              <w:spacing w:line="234" w:lineRule="exact"/>
              <w:ind w:left="259"/>
              <w:rPr>
                <w:sz w:val="22"/>
              </w:rPr>
            </w:pPr>
            <w:r>
              <w:rPr>
                <w:spacing w:val="-4"/>
                <w:sz w:val="22"/>
              </w:rPr>
              <w:t>-</w:t>
            </w:r>
            <w:r>
              <w:rPr>
                <w:spacing w:val="-2"/>
                <w:sz w:val="22"/>
              </w:rPr>
              <w:t>.1599639</w:t>
            </w:r>
          </w:p>
        </w:tc>
      </w:tr>
      <w:tr>
        <w:trPr>
          <w:trHeight w:val="255" w:hRule="atLeast"/>
        </w:trPr>
        <w:tc>
          <w:tcPr>
            <w:tcW w:w="2566" w:type="dxa"/>
            <w:tcBorders>
              <w:bottom w:val="single" w:sz="4" w:space="0" w:color="000000"/>
              <w:right w:val="single" w:sz="4" w:space="0" w:color="000000"/>
            </w:tcBorders>
          </w:tcPr>
          <w:p>
            <w:pPr>
              <w:pStyle w:val="TableParagraph"/>
              <w:spacing w:line="235" w:lineRule="exact"/>
              <w:ind w:right="99"/>
              <w:jc w:val="right"/>
              <w:rPr>
                <w:sz w:val="22"/>
              </w:rPr>
            </w:pPr>
            <w:r>
              <w:rPr>
                <w:spacing w:val="-2"/>
                <w:sz w:val="22"/>
              </w:rPr>
              <w:t>_cons</w:t>
            </w:r>
          </w:p>
        </w:tc>
        <w:tc>
          <w:tcPr>
            <w:tcW w:w="1267" w:type="dxa"/>
            <w:tcBorders>
              <w:left w:val="single" w:sz="4" w:space="0" w:color="000000"/>
              <w:bottom w:val="single" w:sz="4" w:space="0" w:color="000000"/>
            </w:tcBorders>
          </w:tcPr>
          <w:p>
            <w:pPr>
              <w:pStyle w:val="TableParagraph"/>
              <w:spacing w:line="235" w:lineRule="exact"/>
              <w:ind w:left="102"/>
              <w:rPr>
                <w:sz w:val="22"/>
              </w:rPr>
            </w:pPr>
            <w:r>
              <w:rPr>
                <w:spacing w:val="-2"/>
                <w:sz w:val="22"/>
              </w:rPr>
              <w:t>8.119454</w:t>
            </w:r>
          </w:p>
        </w:tc>
        <w:tc>
          <w:tcPr>
            <w:tcW w:w="1241" w:type="dxa"/>
            <w:tcBorders>
              <w:bottom w:val="single" w:sz="4" w:space="0" w:color="000000"/>
            </w:tcBorders>
          </w:tcPr>
          <w:p>
            <w:pPr>
              <w:pStyle w:val="TableParagraph"/>
              <w:spacing w:line="235" w:lineRule="exact"/>
              <w:ind w:left="260"/>
              <w:rPr>
                <w:sz w:val="22"/>
              </w:rPr>
            </w:pPr>
            <w:r>
              <w:rPr>
                <w:spacing w:val="-2"/>
                <w:sz w:val="22"/>
              </w:rPr>
              <w:t>.392813</w:t>
            </w:r>
          </w:p>
        </w:tc>
        <w:tc>
          <w:tcPr>
            <w:tcW w:w="827" w:type="dxa"/>
            <w:tcBorders>
              <w:bottom w:val="single" w:sz="4" w:space="0" w:color="000000"/>
            </w:tcBorders>
          </w:tcPr>
          <w:p>
            <w:pPr>
              <w:pStyle w:val="TableParagraph"/>
              <w:spacing w:line="235" w:lineRule="exact"/>
              <w:ind w:left="112" w:right="136"/>
              <w:jc w:val="center"/>
              <w:rPr>
                <w:sz w:val="22"/>
              </w:rPr>
            </w:pPr>
            <w:r>
              <w:rPr>
                <w:spacing w:val="-2"/>
                <w:sz w:val="22"/>
              </w:rPr>
              <w:t>20.67</w:t>
            </w:r>
          </w:p>
        </w:tc>
        <w:tc>
          <w:tcPr>
            <w:tcW w:w="851" w:type="dxa"/>
            <w:tcBorders>
              <w:bottom w:val="single" w:sz="4" w:space="0" w:color="000000"/>
            </w:tcBorders>
          </w:tcPr>
          <w:p>
            <w:pPr>
              <w:pStyle w:val="TableParagraph"/>
              <w:spacing w:line="235" w:lineRule="exact"/>
              <w:jc w:val="center"/>
              <w:rPr>
                <w:sz w:val="22"/>
              </w:rPr>
            </w:pPr>
            <w:r>
              <w:rPr>
                <w:spacing w:val="-2"/>
                <w:sz w:val="22"/>
              </w:rPr>
              <w:t>0.000</w:t>
            </w:r>
          </w:p>
        </w:tc>
        <w:tc>
          <w:tcPr>
            <w:tcW w:w="1335" w:type="dxa"/>
            <w:tcBorders>
              <w:bottom w:val="single" w:sz="4" w:space="0" w:color="000000"/>
            </w:tcBorders>
          </w:tcPr>
          <w:p>
            <w:pPr>
              <w:pStyle w:val="TableParagraph"/>
              <w:spacing w:line="235" w:lineRule="exact"/>
              <w:ind w:left="175"/>
              <w:rPr>
                <w:sz w:val="22"/>
              </w:rPr>
            </w:pPr>
            <w:r>
              <w:rPr>
                <w:spacing w:val="-2"/>
                <w:sz w:val="22"/>
              </w:rPr>
              <w:t>7.349554</w:t>
            </w:r>
          </w:p>
        </w:tc>
        <w:tc>
          <w:tcPr>
            <w:tcW w:w="1427" w:type="dxa"/>
            <w:tcBorders>
              <w:bottom w:val="single" w:sz="4" w:space="0" w:color="000000"/>
            </w:tcBorders>
          </w:tcPr>
          <w:p>
            <w:pPr>
              <w:pStyle w:val="TableParagraph"/>
              <w:spacing w:line="235" w:lineRule="exact"/>
              <w:ind w:left="259"/>
              <w:rPr>
                <w:sz w:val="22"/>
              </w:rPr>
            </w:pPr>
            <w:r>
              <w:rPr>
                <w:spacing w:val="-2"/>
                <w:sz w:val="22"/>
              </w:rPr>
              <w:t>8.889353</w:t>
            </w:r>
          </w:p>
        </w:tc>
      </w:tr>
      <w:tr>
        <w:trPr>
          <w:trHeight w:val="250" w:hRule="atLeast"/>
        </w:trPr>
        <w:tc>
          <w:tcPr>
            <w:tcW w:w="2566" w:type="dxa"/>
            <w:tcBorders>
              <w:top w:val="single" w:sz="4" w:space="0" w:color="000000"/>
              <w:right w:val="single" w:sz="4" w:space="0" w:color="000000"/>
            </w:tcBorders>
          </w:tcPr>
          <w:p>
            <w:pPr>
              <w:pStyle w:val="TableParagraph"/>
              <w:spacing w:line="231" w:lineRule="exact"/>
              <w:ind w:right="102"/>
              <w:jc w:val="right"/>
              <w:rPr>
                <w:sz w:val="22"/>
              </w:rPr>
            </w:pPr>
            <w:r>
              <w:rPr>
                <w:spacing w:val="-2"/>
                <w:sz w:val="22"/>
              </w:rPr>
              <w:t>/lnsigma</w:t>
            </w:r>
          </w:p>
        </w:tc>
        <w:tc>
          <w:tcPr>
            <w:tcW w:w="1267" w:type="dxa"/>
            <w:tcBorders>
              <w:top w:val="single" w:sz="4" w:space="0" w:color="000000"/>
              <w:left w:val="single" w:sz="4" w:space="0" w:color="000000"/>
            </w:tcBorders>
          </w:tcPr>
          <w:p>
            <w:pPr>
              <w:pStyle w:val="TableParagraph"/>
              <w:spacing w:line="231" w:lineRule="exact"/>
              <w:ind w:left="102"/>
              <w:rPr>
                <w:sz w:val="22"/>
              </w:rPr>
            </w:pPr>
            <w:r>
              <w:rPr>
                <w:spacing w:val="-4"/>
                <w:sz w:val="22"/>
              </w:rPr>
              <w:t>-</w:t>
            </w:r>
            <w:r>
              <w:rPr>
                <w:spacing w:val="-2"/>
                <w:sz w:val="22"/>
              </w:rPr>
              <w:t>.5101044</w:t>
            </w:r>
          </w:p>
        </w:tc>
        <w:tc>
          <w:tcPr>
            <w:tcW w:w="1241" w:type="dxa"/>
            <w:tcBorders>
              <w:top w:val="single" w:sz="4" w:space="0" w:color="000000"/>
            </w:tcBorders>
          </w:tcPr>
          <w:p>
            <w:pPr>
              <w:pStyle w:val="TableParagraph"/>
              <w:spacing w:line="231" w:lineRule="exact"/>
              <w:ind w:left="260"/>
              <w:rPr>
                <w:sz w:val="22"/>
              </w:rPr>
            </w:pPr>
            <w:r>
              <w:rPr>
                <w:spacing w:val="-2"/>
                <w:sz w:val="22"/>
              </w:rPr>
              <w:t>.092424</w:t>
            </w:r>
          </w:p>
        </w:tc>
        <w:tc>
          <w:tcPr>
            <w:tcW w:w="827" w:type="dxa"/>
            <w:tcBorders>
              <w:top w:val="single" w:sz="4" w:space="0" w:color="000000"/>
            </w:tcBorders>
          </w:tcPr>
          <w:p>
            <w:pPr>
              <w:pStyle w:val="TableParagraph"/>
              <w:spacing w:line="231" w:lineRule="exact"/>
              <w:ind w:left="71" w:right="136"/>
              <w:jc w:val="center"/>
              <w:rPr>
                <w:sz w:val="22"/>
              </w:rPr>
            </w:pPr>
            <w:r>
              <w:rPr>
                <w:spacing w:val="-4"/>
                <w:sz w:val="22"/>
              </w:rPr>
              <w:t>-5.52</w:t>
            </w:r>
          </w:p>
        </w:tc>
        <w:tc>
          <w:tcPr>
            <w:tcW w:w="851" w:type="dxa"/>
            <w:tcBorders>
              <w:top w:val="single" w:sz="4" w:space="0" w:color="000000"/>
            </w:tcBorders>
          </w:tcPr>
          <w:p>
            <w:pPr>
              <w:pStyle w:val="TableParagraph"/>
              <w:spacing w:line="231" w:lineRule="exact"/>
              <w:jc w:val="center"/>
              <w:rPr>
                <w:sz w:val="22"/>
              </w:rPr>
            </w:pPr>
            <w:r>
              <w:rPr>
                <w:spacing w:val="-2"/>
                <w:sz w:val="22"/>
              </w:rPr>
              <w:t>0.000</w:t>
            </w:r>
          </w:p>
        </w:tc>
        <w:tc>
          <w:tcPr>
            <w:tcW w:w="1335" w:type="dxa"/>
            <w:tcBorders>
              <w:top w:val="single" w:sz="4" w:space="0" w:color="000000"/>
            </w:tcBorders>
          </w:tcPr>
          <w:p>
            <w:pPr>
              <w:pStyle w:val="TableParagraph"/>
              <w:spacing w:line="231" w:lineRule="exact"/>
              <w:ind w:left="175"/>
              <w:rPr>
                <w:sz w:val="22"/>
              </w:rPr>
            </w:pPr>
            <w:r>
              <w:rPr>
                <w:spacing w:val="-4"/>
                <w:sz w:val="22"/>
              </w:rPr>
              <w:t>-</w:t>
            </w:r>
            <w:r>
              <w:rPr>
                <w:spacing w:val="-2"/>
                <w:sz w:val="22"/>
              </w:rPr>
              <w:t>.691252</w:t>
            </w:r>
          </w:p>
        </w:tc>
        <w:tc>
          <w:tcPr>
            <w:tcW w:w="1427" w:type="dxa"/>
            <w:tcBorders>
              <w:top w:val="single" w:sz="4" w:space="0" w:color="000000"/>
            </w:tcBorders>
          </w:tcPr>
          <w:p>
            <w:pPr>
              <w:pStyle w:val="TableParagraph"/>
              <w:spacing w:line="231" w:lineRule="exact"/>
              <w:ind w:left="259"/>
              <w:rPr>
                <w:sz w:val="22"/>
              </w:rPr>
            </w:pPr>
            <w:r>
              <w:rPr>
                <w:spacing w:val="-4"/>
                <w:sz w:val="22"/>
              </w:rPr>
              <w:t>-</w:t>
            </w:r>
            <w:r>
              <w:rPr>
                <w:spacing w:val="-2"/>
                <w:sz w:val="22"/>
              </w:rPr>
              <w:t>.3289567</w:t>
            </w:r>
          </w:p>
        </w:tc>
      </w:tr>
      <w:tr>
        <w:trPr>
          <w:trHeight w:val="252" w:hRule="atLeast"/>
        </w:trPr>
        <w:tc>
          <w:tcPr>
            <w:tcW w:w="2566" w:type="dxa"/>
            <w:tcBorders>
              <w:right w:val="single" w:sz="4" w:space="0" w:color="000000"/>
            </w:tcBorders>
          </w:tcPr>
          <w:p>
            <w:pPr>
              <w:pStyle w:val="TableParagraph"/>
              <w:spacing w:line="232" w:lineRule="exact"/>
              <w:ind w:right="101"/>
              <w:jc w:val="right"/>
              <w:rPr>
                <w:sz w:val="22"/>
              </w:rPr>
            </w:pPr>
            <w:r>
              <w:rPr>
                <w:spacing w:val="-2"/>
                <w:sz w:val="22"/>
              </w:rPr>
              <w:t>/lambda_category2</w:t>
            </w:r>
          </w:p>
        </w:tc>
        <w:tc>
          <w:tcPr>
            <w:tcW w:w="1267" w:type="dxa"/>
            <w:tcBorders>
              <w:left w:val="single" w:sz="4" w:space="0" w:color="000000"/>
            </w:tcBorders>
          </w:tcPr>
          <w:p>
            <w:pPr>
              <w:pStyle w:val="TableParagraph"/>
              <w:spacing w:line="232" w:lineRule="exact"/>
              <w:ind w:left="102"/>
              <w:rPr>
                <w:sz w:val="22"/>
              </w:rPr>
            </w:pPr>
            <w:r>
              <w:rPr>
                <w:spacing w:val="-4"/>
                <w:sz w:val="22"/>
              </w:rPr>
              <w:t>-</w:t>
            </w:r>
            <w:r>
              <w:rPr>
                <w:spacing w:val="-2"/>
                <w:sz w:val="22"/>
              </w:rPr>
              <w:t>.4258354</w:t>
            </w:r>
          </w:p>
        </w:tc>
        <w:tc>
          <w:tcPr>
            <w:tcW w:w="1241" w:type="dxa"/>
          </w:tcPr>
          <w:p>
            <w:pPr>
              <w:pStyle w:val="TableParagraph"/>
              <w:spacing w:line="232" w:lineRule="exact"/>
              <w:ind w:left="260"/>
              <w:rPr>
                <w:sz w:val="22"/>
              </w:rPr>
            </w:pPr>
            <w:r>
              <w:rPr>
                <w:spacing w:val="-2"/>
                <w:sz w:val="22"/>
              </w:rPr>
              <w:t>.0901561</w:t>
            </w:r>
          </w:p>
        </w:tc>
        <w:tc>
          <w:tcPr>
            <w:tcW w:w="827" w:type="dxa"/>
          </w:tcPr>
          <w:p>
            <w:pPr>
              <w:pStyle w:val="TableParagraph"/>
              <w:spacing w:line="232" w:lineRule="exact"/>
              <w:ind w:left="71" w:right="136"/>
              <w:jc w:val="center"/>
              <w:rPr>
                <w:sz w:val="22"/>
              </w:rPr>
            </w:pPr>
            <w:r>
              <w:rPr>
                <w:spacing w:val="-4"/>
                <w:sz w:val="22"/>
              </w:rPr>
              <w:t>-4.72</w:t>
            </w:r>
          </w:p>
        </w:tc>
        <w:tc>
          <w:tcPr>
            <w:tcW w:w="851" w:type="dxa"/>
          </w:tcPr>
          <w:p>
            <w:pPr>
              <w:pStyle w:val="TableParagraph"/>
              <w:spacing w:line="232" w:lineRule="exact"/>
              <w:jc w:val="center"/>
              <w:rPr>
                <w:sz w:val="22"/>
              </w:rPr>
            </w:pPr>
            <w:r>
              <w:rPr>
                <w:spacing w:val="-2"/>
                <w:sz w:val="22"/>
              </w:rPr>
              <w:t>0.000</w:t>
            </w:r>
          </w:p>
        </w:tc>
        <w:tc>
          <w:tcPr>
            <w:tcW w:w="1335" w:type="dxa"/>
          </w:tcPr>
          <w:p>
            <w:pPr>
              <w:pStyle w:val="TableParagraph"/>
              <w:spacing w:line="232" w:lineRule="exact"/>
              <w:ind w:left="175"/>
              <w:rPr>
                <w:sz w:val="22"/>
              </w:rPr>
            </w:pPr>
            <w:r>
              <w:rPr>
                <w:spacing w:val="-4"/>
                <w:sz w:val="22"/>
              </w:rPr>
              <w:t>-</w:t>
            </w:r>
            <w:r>
              <w:rPr>
                <w:spacing w:val="-2"/>
                <w:sz w:val="22"/>
              </w:rPr>
              <w:t>.6025382</w:t>
            </w:r>
          </w:p>
        </w:tc>
        <w:tc>
          <w:tcPr>
            <w:tcW w:w="1427" w:type="dxa"/>
          </w:tcPr>
          <w:p>
            <w:pPr>
              <w:pStyle w:val="TableParagraph"/>
              <w:spacing w:line="232" w:lineRule="exact"/>
              <w:ind w:left="259"/>
              <w:rPr>
                <w:sz w:val="22"/>
              </w:rPr>
            </w:pPr>
            <w:r>
              <w:rPr>
                <w:spacing w:val="-4"/>
                <w:sz w:val="22"/>
              </w:rPr>
              <w:t>-</w:t>
            </w:r>
            <w:r>
              <w:rPr>
                <w:spacing w:val="-2"/>
                <w:sz w:val="22"/>
              </w:rPr>
              <w:t>.2491326</w:t>
            </w:r>
          </w:p>
        </w:tc>
      </w:tr>
      <w:tr>
        <w:trPr>
          <w:trHeight w:val="253" w:hRule="atLeast"/>
        </w:trPr>
        <w:tc>
          <w:tcPr>
            <w:tcW w:w="2566" w:type="dxa"/>
            <w:tcBorders>
              <w:right w:val="single" w:sz="4" w:space="0" w:color="000000"/>
            </w:tcBorders>
          </w:tcPr>
          <w:p>
            <w:pPr>
              <w:pStyle w:val="TableParagraph"/>
              <w:spacing w:line="233" w:lineRule="exact"/>
              <w:ind w:right="101"/>
              <w:jc w:val="right"/>
              <w:rPr>
                <w:sz w:val="22"/>
              </w:rPr>
            </w:pPr>
            <w:r>
              <w:rPr>
                <w:spacing w:val="-2"/>
                <w:sz w:val="22"/>
              </w:rPr>
              <w:t>/lambda_category3</w:t>
            </w:r>
          </w:p>
        </w:tc>
        <w:tc>
          <w:tcPr>
            <w:tcW w:w="1267" w:type="dxa"/>
            <w:tcBorders>
              <w:left w:val="single" w:sz="4" w:space="0" w:color="000000"/>
            </w:tcBorders>
          </w:tcPr>
          <w:p>
            <w:pPr>
              <w:pStyle w:val="TableParagraph"/>
              <w:spacing w:line="233" w:lineRule="exact"/>
              <w:ind w:left="102"/>
              <w:rPr>
                <w:sz w:val="22"/>
              </w:rPr>
            </w:pPr>
            <w:r>
              <w:rPr>
                <w:spacing w:val="-2"/>
                <w:sz w:val="22"/>
              </w:rPr>
              <w:t>.0803555</w:t>
            </w:r>
          </w:p>
        </w:tc>
        <w:tc>
          <w:tcPr>
            <w:tcW w:w="1241" w:type="dxa"/>
          </w:tcPr>
          <w:p>
            <w:pPr>
              <w:pStyle w:val="TableParagraph"/>
              <w:spacing w:line="233" w:lineRule="exact"/>
              <w:ind w:left="260"/>
              <w:rPr>
                <w:sz w:val="22"/>
              </w:rPr>
            </w:pPr>
            <w:r>
              <w:rPr>
                <w:spacing w:val="-2"/>
                <w:sz w:val="22"/>
              </w:rPr>
              <w:t>.0894962</w:t>
            </w:r>
          </w:p>
        </w:tc>
        <w:tc>
          <w:tcPr>
            <w:tcW w:w="827" w:type="dxa"/>
          </w:tcPr>
          <w:p>
            <w:pPr>
              <w:pStyle w:val="TableParagraph"/>
              <w:spacing w:line="233" w:lineRule="exact"/>
              <w:ind w:left="112" w:right="136"/>
              <w:jc w:val="center"/>
              <w:rPr>
                <w:sz w:val="22"/>
              </w:rPr>
            </w:pPr>
            <w:r>
              <w:rPr>
                <w:spacing w:val="-4"/>
                <w:sz w:val="22"/>
              </w:rPr>
              <w:t>0.90</w:t>
            </w:r>
          </w:p>
        </w:tc>
        <w:tc>
          <w:tcPr>
            <w:tcW w:w="851" w:type="dxa"/>
          </w:tcPr>
          <w:p>
            <w:pPr>
              <w:pStyle w:val="TableParagraph"/>
              <w:spacing w:line="233" w:lineRule="exact"/>
              <w:jc w:val="center"/>
              <w:rPr>
                <w:sz w:val="22"/>
              </w:rPr>
            </w:pPr>
            <w:r>
              <w:rPr>
                <w:spacing w:val="-2"/>
                <w:sz w:val="22"/>
              </w:rPr>
              <w:t>0.369</w:t>
            </w:r>
          </w:p>
        </w:tc>
        <w:tc>
          <w:tcPr>
            <w:tcW w:w="1335" w:type="dxa"/>
          </w:tcPr>
          <w:p>
            <w:pPr>
              <w:pStyle w:val="TableParagraph"/>
              <w:spacing w:line="233" w:lineRule="exact"/>
              <w:ind w:left="175"/>
              <w:rPr>
                <w:sz w:val="22"/>
              </w:rPr>
            </w:pPr>
            <w:r>
              <w:rPr>
                <w:spacing w:val="-4"/>
                <w:sz w:val="22"/>
              </w:rPr>
              <w:t>-</w:t>
            </w:r>
            <w:r>
              <w:rPr>
                <w:spacing w:val="-2"/>
                <w:sz w:val="22"/>
              </w:rPr>
              <w:t>.0950537</w:t>
            </w:r>
          </w:p>
        </w:tc>
        <w:tc>
          <w:tcPr>
            <w:tcW w:w="1427" w:type="dxa"/>
          </w:tcPr>
          <w:p>
            <w:pPr>
              <w:pStyle w:val="TableParagraph"/>
              <w:spacing w:line="233" w:lineRule="exact"/>
              <w:ind w:left="259"/>
              <w:rPr>
                <w:sz w:val="22"/>
              </w:rPr>
            </w:pPr>
            <w:r>
              <w:rPr>
                <w:spacing w:val="-2"/>
                <w:sz w:val="22"/>
              </w:rPr>
              <w:t>.2557647</w:t>
            </w:r>
          </w:p>
        </w:tc>
      </w:tr>
      <w:tr>
        <w:trPr>
          <w:trHeight w:val="254" w:hRule="atLeast"/>
        </w:trPr>
        <w:tc>
          <w:tcPr>
            <w:tcW w:w="2566" w:type="dxa"/>
            <w:tcBorders>
              <w:bottom w:val="single" w:sz="4" w:space="0" w:color="000000"/>
              <w:right w:val="single" w:sz="4" w:space="0" w:color="000000"/>
            </w:tcBorders>
          </w:tcPr>
          <w:p>
            <w:pPr>
              <w:pStyle w:val="TableParagraph"/>
              <w:spacing w:line="234" w:lineRule="exact"/>
              <w:ind w:right="104"/>
              <w:jc w:val="right"/>
              <w:rPr>
                <w:sz w:val="22"/>
              </w:rPr>
            </w:pPr>
            <w:r>
              <w:rPr>
                <w:spacing w:val="-2"/>
                <w:sz w:val="22"/>
              </w:rPr>
              <w:t>sigma</w:t>
            </w:r>
          </w:p>
        </w:tc>
        <w:tc>
          <w:tcPr>
            <w:tcW w:w="1267" w:type="dxa"/>
            <w:tcBorders>
              <w:left w:val="single" w:sz="4" w:space="0" w:color="000000"/>
              <w:bottom w:val="single" w:sz="4" w:space="0" w:color="000000"/>
            </w:tcBorders>
          </w:tcPr>
          <w:p>
            <w:pPr>
              <w:pStyle w:val="TableParagraph"/>
              <w:spacing w:line="234" w:lineRule="exact"/>
              <w:ind w:left="102"/>
              <w:rPr>
                <w:sz w:val="22"/>
              </w:rPr>
            </w:pPr>
            <w:r>
              <w:rPr>
                <w:spacing w:val="-2"/>
                <w:sz w:val="22"/>
              </w:rPr>
              <w:t>.6004329</w:t>
            </w:r>
          </w:p>
        </w:tc>
        <w:tc>
          <w:tcPr>
            <w:tcW w:w="1241" w:type="dxa"/>
            <w:tcBorders>
              <w:bottom w:val="single" w:sz="4" w:space="0" w:color="000000"/>
            </w:tcBorders>
          </w:tcPr>
          <w:p>
            <w:pPr>
              <w:pStyle w:val="TableParagraph"/>
              <w:spacing w:line="234" w:lineRule="exact"/>
              <w:ind w:left="260"/>
              <w:rPr>
                <w:sz w:val="22"/>
              </w:rPr>
            </w:pPr>
            <w:r>
              <w:rPr>
                <w:spacing w:val="-2"/>
                <w:sz w:val="22"/>
              </w:rPr>
              <w:t>.0554944</w:t>
            </w:r>
          </w:p>
        </w:tc>
        <w:tc>
          <w:tcPr>
            <w:tcW w:w="827" w:type="dxa"/>
            <w:tcBorders>
              <w:bottom w:val="single" w:sz="4" w:space="0" w:color="000000"/>
            </w:tcBorders>
          </w:tcPr>
          <w:p>
            <w:pPr>
              <w:pStyle w:val="TableParagraph"/>
              <w:rPr>
                <w:sz w:val="18"/>
              </w:rPr>
            </w:pPr>
          </w:p>
        </w:tc>
        <w:tc>
          <w:tcPr>
            <w:tcW w:w="851" w:type="dxa"/>
            <w:tcBorders>
              <w:bottom w:val="single" w:sz="4" w:space="0" w:color="000000"/>
            </w:tcBorders>
          </w:tcPr>
          <w:p>
            <w:pPr>
              <w:pStyle w:val="TableParagraph"/>
              <w:rPr>
                <w:sz w:val="18"/>
              </w:rPr>
            </w:pPr>
          </w:p>
        </w:tc>
        <w:tc>
          <w:tcPr>
            <w:tcW w:w="1335" w:type="dxa"/>
            <w:tcBorders>
              <w:bottom w:val="single" w:sz="4" w:space="0" w:color="000000"/>
            </w:tcBorders>
          </w:tcPr>
          <w:p>
            <w:pPr>
              <w:pStyle w:val="TableParagraph"/>
              <w:spacing w:line="234" w:lineRule="exact"/>
              <w:ind w:left="175"/>
              <w:rPr>
                <w:sz w:val="22"/>
              </w:rPr>
            </w:pPr>
            <w:r>
              <w:rPr>
                <w:spacing w:val="-2"/>
                <w:sz w:val="22"/>
              </w:rPr>
              <w:t>.5009485</w:t>
            </w:r>
          </w:p>
        </w:tc>
        <w:tc>
          <w:tcPr>
            <w:tcW w:w="1427" w:type="dxa"/>
            <w:tcBorders>
              <w:bottom w:val="single" w:sz="4" w:space="0" w:color="000000"/>
            </w:tcBorders>
          </w:tcPr>
          <w:p>
            <w:pPr>
              <w:pStyle w:val="TableParagraph"/>
              <w:spacing w:line="234" w:lineRule="exact"/>
              <w:ind w:left="259"/>
              <w:rPr>
                <w:sz w:val="22"/>
              </w:rPr>
            </w:pPr>
            <w:r>
              <w:rPr>
                <w:spacing w:val="-2"/>
                <w:sz w:val="22"/>
              </w:rPr>
              <w:t>.7196741</w:t>
            </w:r>
          </w:p>
        </w:tc>
      </w:tr>
    </w:tbl>
    <w:p>
      <w:pPr>
        <w:pStyle w:val="BodyText"/>
        <w:spacing w:before="220"/>
        <w:ind w:left="0"/>
        <w:rPr>
          <w:sz w:val="20"/>
        </w:rPr>
      </w:pPr>
    </w:p>
    <w:p>
      <w:pPr>
        <w:pStyle w:val="BodyText"/>
        <w:spacing w:after="0"/>
        <w:rPr>
          <w:sz w:val="20"/>
        </w:rPr>
        <w:sectPr>
          <w:type w:val="continuous"/>
          <w:pgSz w:w="11910" w:h="16840"/>
          <w:pgMar w:header="0" w:footer="1003" w:top="1400" w:bottom="1344" w:left="1275" w:right="992"/>
        </w:sectPr>
      </w:pPr>
    </w:p>
    <w:p>
      <w:pPr>
        <w:spacing w:before="91"/>
        <w:ind w:left="165" w:right="0" w:firstLine="0"/>
        <w:jc w:val="left"/>
        <w:rPr>
          <w:b/>
          <w:sz w:val="22"/>
        </w:rPr>
      </w:pPr>
      <w:bookmarkStart w:name="_bookmark78" w:id="79"/>
      <w:bookmarkEnd w:id="79"/>
      <w:r>
        <w:rPr/>
      </w:r>
      <w:r>
        <w:rPr>
          <w:b/>
          <w:sz w:val="22"/>
        </w:rPr>
        <w:t>Appendix</w:t>
      </w:r>
      <w:r>
        <w:rPr>
          <w:b/>
          <w:spacing w:val="-5"/>
          <w:sz w:val="22"/>
        </w:rPr>
        <w:t> </w:t>
      </w:r>
      <w:r>
        <w:rPr>
          <w:b/>
          <w:sz w:val="22"/>
        </w:rPr>
        <w:t>D:</w:t>
      </w:r>
      <w:r>
        <w:rPr>
          <w:b/>
          <w:spacing w:val="-2"/>
          <w:sz w:val="22"/>
        </w:rPr>
        <w:t> </w:t>
      </w:r>
      <w:r>
        <w:rPr>
          <w:b/>
          <w:sz w:val="22"/>
        </w:rPr>
        <w:t>Key</w:t>
      </w:r>
      <w:r>
        <w:rPr>
          <w:b/>
          <w:spacing w:val="-4"/>
          <w:sz w:val="22"/>
        </w:rPr>
        <w:t> </w:t>
      </w:r>
      <w:r>
        <w:rPr>
          <w:b/>
          <w:sz w:val="22"/>
        </w:rPr>
        <w:t>Data</w:t>
      </w:r>
      <w:r>
        <w:rPr>
          <w:b/>
          <w:spacing w:val="-3"/>
          <w:sz w:val="22"/>
        </w:rPr>
        <w:t> </w:t>
      </w:r>
      <w:r>
        <w:rPr>
          <w:b/>
          <w:sz w:val="22"/>
        </w:rPr>
        <w:t>Analysis</w:t>
      </w:r>
      <w:r>
        <w:rPr>
          <w:b/>
          <w:spacing w:val="-4"/>
          <w:sz w:val="22"/>
        </w:rPr>
        <w:t> </w:t>
      </w:r>
      <w:r>
        <w:rPr>
          <w:b/>
          <w:sz w:val="22"/>
        </w:rPr>
        <w:t>Output</w:t>
      </w:r>
      <w:r>
        <w:rPr>
          <w:b/>
          <w:spacing w:val="-4"/>
          <w:sz w:val="22"/>
        </w:rPr>
        <w:t> </w:t>
      </w:r>
      <w:r>
        <w:rPr>
          <w:b/>
          <w:sz w:val="22"/>
        </w:rPr>
        <w:t>for</w:t>
      </w:r>
      <w:r>
        <w:rPr>
          <w:b/>
          <w:spacing w:val="-5"/>
          <w:sz w:val="22"/>
        </w:rPr>
        <w:t> </w:t>
      </w:r>
      <w:r>
        <w:rPr>
          <w:b/>
          <w:sz w:val="22"/>
        </w:rPr>
        <w:t>Objective</w:t>
      </w:r>
      <w:r>
        <w:rPr>
          <w:b/>
          <w:spacing w:val="-2"/>
          <w:sz w:val="22"/>
        </w:rPr>
        <w:t> Three</w:t>
      </w:r>
    </w:p>
    <w:p>
      <w:pPr>
        <w:spacing w:before="14"/>
        <w:ind w:left="165" w:right="0" w:firstLine="0"/>
        <w:jc w:val="left"/>
        <w:rPr>
          <w:sz w:val="22"/>
        </w:rPr>
      </w:pPr>
      <w:r>
        <w:rPr>
          <w:sz w:val="22"/>
        </w:rPr>
        <w:t>Iteration</w:t>
      </w:r>
      <w:r>
        <w:rPr>
          <w:spacing w:val="-6"/>
          <w:sz w:val="22"/>
        </w:rPr>
        <w:t> </w:t>
      </w:r>
      <w:r>
        <w:rPr>
          <w:sz w:val="22"/>
        </w:rPr>
        <w:t>0:</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102.03004</w:t>
      </w:r>
    </w:p>
    <w:p>
      <w:pPr>
        <w:spacing w:before="20"/>
        <w:ind w:left="165" w:right="0" w:firstLine="0"/>
        <w:jc w:val="left"/>
        <w:rPr>
          <w:sz w:val="22"/>
        </w:rPr>
      </w:pPr>
      <w:r>
        <w:rPr>
          <w:sz w:val="22"/>
        </w:rPr>
        <w:t>Iteration</w:t>
      </w:r>
      <w:r>
        <w:rPr>
          <w:spacing w:val="-6"/>
          <w:sz w:val="22"/>
        </w:rPr>
        <w:t> </w:t>
      </w:r>
      <w:r>
        <w:rPr>
          <w:sz w:val="22"/>
        </w:rPr>
        <w:t>1:</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100.39575</w:t>
      </w:r>
    </w:p>
    <w:p>
      <w:pPr>
        <w:spacing w:before="19"/>
        <w:ind w:left="165" w:right="0" w:firstLine="0"/>
        <w:jc w:val="left"/>
        <w:rPr>
          <w:sz w:val="22"/>
        </w:rPr>
      </w:pPr>
      <w:r>
        <w:rPr>
          <w:sz w:val="22"/>
        </w:rPr>
        <w:t>Iteration</w:t>
      </w:r>
      <w:r>
        <w:rPr>
          <w:spacing w:val="-6"/>
          <w:sz w:val="22"/>
        </w:rPr>
        <w:t> </w:t>
      </w:r>
      <w:r>
        <w:rPr>
          <w:sz w:val="22"/>
        </w:rPr>
        <w:t>2:</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100.38771</w:t>
      </w:r>
    </w:p>
    <w:p>
      <w:pPr>
        <w:spacing w:before="20"/>
        <w:ind w:left="165" w:right="0" w:firstLine="0"/>
        <w:jc w:val="left"/>
        <w:rPr>
          <w:sz w:val="22"/>
        </w:rPr>
      </w:pPr>
      <w:r>
        <w:rPr>
          <w:sz w:val="22"/>
        </w:rPr>
        <w:t>Iteration</w:t>
      </w:r>
      <w:r>
        <w:rPr>
          <w:spacing w:val="-6"/>
          <w:sz w:val="22"/>
        </w:rPr>
        <w:t> </w:t>
      </w:r>
      <w:r>
        <w:rPr>
          <w:sz w:val="22"/>
        </w:rPr>
        <w:t>3:</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100.38771</w:t>
      </w:r>
    </w:p>
    <w:p>
      <w:pPr>
        <w:pStyle w:val="BodyText"/>
        <w:ind w:left="0"/>
        <w:rPr>
          <w:sz w:val="22"/>
        </w:rPr>
      </w:pPr>
      <w:r>
        <w:rPr/>
        <w:br w:type="column"/>
      </w:r>
      <w:r>
        <w:rPr>
          <w:sz w:val="22"/>
        </w:rPr>
      </w:r>
    </w:p>
    <w:p>
      <w:pPr>
        <w:pStyle w:val="BodyText"/>
        <w:ind w:left="0"/>
        <w:rPr>
          <w:sz w:val="22"/>
        </w:rPr>
      </w:pPr>
    </w:p>
    <w:p>
      <w:pPr>
        <w:pStyle w:val="BodyText"/>
        <w:ind w:left="0"/>
        <w:rPr>
          <w:sz w:val="22"/>
        </w:rPr>
      </w:pPr>
    </w:p>
    <w:p>
      <w:pPr>
        <w:pStyle w:val="BodyText"/>
        <w:ind w:left="0"/>
        <w:rPr>
          <w:sz w:val="22"/>
        </w:rPr>
      </w:pPr>
    </w:p>
    <w:p>
      <w:pPr>
        <w:pStyle w:val="BodyText"/>
        <w:spacing w:before="185"/>
        <w:ind w:left="0"/>
        <w:rPr>
          <w:sz w:val="22"/>
        </w:rPr>
      </w:pPr>
    </w:p>
    <w:p>
      <w:pPr>
        <w:tabs>
          <w:tab w:pos="1934" w:val="left" w:leader="none"/>
        </w:tabs>
        <w:spacing w:before="0"/>
        <w:ind w:left="165" w:right="890" w:firstLine="0"/>
        <w:jc w:val="left"/>
        <w:rPr>
          <w:sz w:val="22"/>
        </w:rPr>
      </w:pPr>
      <w:r>
        <w:rPr>
          <w:sz w:val="22"/>
        </w:rPr>
        <w:t>Number of Obs =</w:t>
        <w:tab/>
      </w:r>
      <w:r>
        <w:rPr>
          <w:spacing w:val="-4"/>
          <w:sz w:val="22"/>
        </w:rPr>
        <w:t>402 </w:t>
      </w:r>
      <w:r>
        <w:rPr>
          <w:sz w:val="22"/>
        </w:rPr>
        <w:t>Wald</w:t>
      </w:r>
      <w:r>
        <w:rPr>
          <w:spacing w:val="-5"/>
          <w:sz w:val="22"/>
        </w:rPr>
        <w:t> </w:t>
      </w:r>
      <w:r>
        <w:rPr>
          <w:sz w:val="22"/>
        </w:rPr>
        <w:t>chi2</w:t>
      </w:r>
      <w:r>
        <w:rPr>
          <w:spacing w:val="-1"/>
          <w:sz w:val="22"/>
        </w:rPr>
        <w:t> </w:t>
      </w:r>
      <w:r>
        <w:rPr>
          <w:sz w:val="22"/>
        </w:rPr>
        <w:t>(11)</w:t>
      </w:r>
      <w:r>
        <w:rPr>
          <w:spacing w:val="-1"/>
          <w:sz w:val="22"/>
        </w:rPr>
        <w:t> </w:t>
      </w:r>
      <w:r>
        <w:rPr>
          <w:sz w:val="22"/>
        </w:rPr>
        <w:t>=</w:t>
      </w:r>
      <w:r>
        <w:rPr>
          <w:spacing w:val="-2"/>
          <w:sz w:val="22"/>
        </w:rPr>
        <w:t> 33.24</w:t>
      </w:r>
    </w:p>
    <w:p>
      <w:pPr>
        <w:spacing w:after="0"/>
        <w:jc w:val="left"/>
        <w:rPr>
          <w:sz w:val="22"/>
        </w:rPr>
        <w:sectPr>
          <w:type w:val="continuous"/>
          <w:pgSz w:w="11910" w:h="16840"/>
          <w:pgMar w:header="0" w:footer="1003" w:top="1360" w:bottom="280" w:left="1275" w:right="992"/>
          <w:cols w:num="2" w:equalWidth="0">
            <w:col w:w="5853" w:space="628"/>
            <w:col w:w="3162"/>
          </w:cols>
        </w:sectPr>
      </w:pPr>
    </w:p>
    <w:p>
      <w:pPr>
        <w:tabs>
          <w:tab w:pos="5926" w:val="left" w:leader="none"/>
        </w:tabs>
        <w:spacing w:before="1" w:after="5"/>
        <w:ind w:left="220"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100.38771</w:t>
      </w:r>
      <w:r>
        <w:rPr>
          <w:sz w:val="22"/>
        </w:rPr>
        <w:tab/>
        <w:t>Prob</w:t>
      </w:r>
      <w:r>
        <w:rPr>
          <w:spacing w:val="-2"/>
          <w:sz w:val="22"/>
        </w:rPr>
        <w:t> </w:t>
      </w:r>
      <w:r>
        <w:rPr>
          <w:sz w:val="22"/>
        </w:rPr>
        <w:t>&gt;</w:t>
      </w:r>
      <w:r>
        <w:rPr>
          <w:spacing w:val="-2"/>
          <w:sz w:val="22"/>
        </w:rPr>
        <w:t> </w:t>
      </w:r>
      <w:r>
        <w:rPr>
          <w:sz w:val="22"/>
        </w:rPr>
        <w:t>chi2</w:t>
      </w:r>
      <w:r>
        <w:rPr>
          <w:spacing w:val="26"/>
          <w:sz w:val="22"/>
        </w:rPr>
        <w:t>  </w:t>
      </w:r>
      <w:r>
        <w:rPr>
          <w:sz w:val="22"/>
        </w:rPr>
        <w:t>=</w:t>
      </w:r>
      <w:r>
        <w:rPr>
          <w:spacing w:val="2"/>
          <w:sz w:val="22"/>
        </w:rPr>
        <w:t> </w:t>
      </w:r>
      <w:r>
        <w:rPr>
          <w:spacing w:val="-2"/>
          <w:sz w:val="22"/>
        </w:rPr>
        <w:t>0.0005</w:t>
      </w: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78"/>
        <w:gridCol w:w="1242"/>
        <w:gridCol w:w="1125"/>
        <w:gridCol w:w="739"/>
        <w:gridCol w:w="962"/>
        <w:gridCol w:w="1283"/>
        <w:gridCol w:w="1410"/>
      </w:tblGrid>
      <w:tr>
        <w:trPr>
          <w:trHeight w:val="371" w:hRule="atLeast"/>
        </w:trPr>
        <w:tc>
          <w:tcPr>
            <w:tcW w:w="2278" w:type="dxa"/>
            <w:tcBorders>
              <w:top w:val="single" w:sz="4" w:space="0" w:color="000000"/>
              <w:bottom w:val="single" w:sz="4" w:space="0" w:color="000000"/>
              <w:right w:val="single" w:sz="4" w:space="0" w:color="000000"/>
            </w:tcBorders>
          </w:tcPr>
          <w:p>
            <w:pPr>
              <w:pStyle w:val="TableParagraph"/>
              <w:rPr>
                <w:sz w:val="22"/>
              </w:rPr>
            </w:pPr>
          </w:p>
        </w:tc>
        <w:tc>
          <w:tcPr>
            <w:tcW w:w="1242" w:type="dxa"/>
            <w:tcBorders>
              <w:top w:val="single" w:sz="4" w:space="0" w:color="000000"/>
              <w:left w:val="single" w:sz="4" w:space="0" w:color="000000"/>
              <w:bottom w:val="single" w:sz="4" w:space="0" w:color="000000"/>
            </w:tcBorders>
          </w:tcPr>
          <w:p>
            <w:pPr>
              <w:pStyle w:val="TableParagraph"/>
              <w:spacing w:line="247" w:lineRule="exact"/>
              <w:ind w:left="102"/>
              <w:rPr>
                <w:sz w:val="22"/>
              </w:rPr>
            </w:pPr>
            <w:r>
              <w:rPr>
                <w:spacing w:val="-2"/>
                <w:sz w:val="22"/>
              </w:rPr>
              <w:t>Coefficient</w:t>
            </w:r>
          </w:p>
        </w:tc>
        <w:tc>
          <w:tcPr>
            <w:tcW w:w="1125" w:type="dxa"/>
            <w:tcBorders>
              <w:top w:val="single" w:sz="4" w:space="0" w:color="000000"/>
              <w:bottom w:val="single" w:sz="4" w:space="0" w:color="000000"/>
            </w:tcBorders>
          </w:tcPr>
          <w:p>
            <w:pPr>
              <w:pStyle w:val="TableParagraph"/>
              <w:spacing w:line="247" w:lineRule="exact"/>
              <w:ind w:left="253"/>
              <w:rPr>
                <w:sz w:val="22"/>
              </w:rPr>
            </w:pPr>
            <w:r>
              <w:rPr>
                <w:sz w:val="22"/>
              </w:rPr>
              <w:t>Std. </w:t>
            </w:r>
            <w:r>
              <w:rPr>
                <w:spacing w:val="-4"/>
                <w:sz w:val="22"/>
              </w:rPr>
              <w:t>err.</w:t>
            </w:r>
          </w:p>
        </w:tc>
        <w:tc>
          <w:tcPr>
            <w:tcW w:w="739" w:type="dxa"/>
            <w:tcBorders>
              <w:top w:val="single" w:sz="4" w:space="0" w:color="000000"/>
              <w:bottom w:val="single" w:sz="4" w:space="0" w:color="000000"/>
            </w:tcBorders>
          </w:tcPr>
          <w:p>
            <w:pPr>
              <w:pStyle w:val="TableParagraph"/>
              <w:spacing w:line="247" w:lineRule="exact"/>
              <w:ind w:right="116"/>
              <w:jc w:val="center"/>
              <w:rPr>
                <w:sz w:val="22"/>
              </w:rPr>
            </w:pPr>
            <w:r>
              <w:rPr>
                <w:spacing w:val="-10"/>
                <w:sz w:val="22"/>
              </w:rPr>
              <w:t>z</w:t>
            </w:r>
          </w:p>
        </w:tc>
        <w:tc>
          <w:tcPr>
            <w:tcW w:w="962" w:type="dxa"/>
            <w:tcBorders>
              <w:top w:val="single" w:sz="4" w:space="0" w:color="000000"/>
              <w:bottom w:val="single" w:sz="4" w:space="0" w:color="000000"/>
            </w:tcBorders>
          </w:tcPr>
          <w:p>
            <w:pPr>
              <w:pStyle w:val="TableParagraph"/>
              <w:spacing w:line="247" w:lineRule="exact"/>
              <w:ind w:left="127"/>
              <w:rPr>
                <w:sz w:val="22"/>
              </w:rPr>
            </w:pPr>
            <w:r>
              <w:rPr>
                <w:spacing w:val="-2"/>
                <w:sz w:val="22"/>
              </w:rPr>
              <w:t>P-value</w:t>
            </w:r>
          </w:p>
        </w:tc>
        <w:tc>
          <w:tcPr>
            <w:tcW w:w="1283" w:type="dxa"/>
            <w:tcBorders>
              <w:top w:val="single" w:sz="4" w:space="0" w:color="000000"/>
              <w:bottom w:val="single" w:sz="4" w:space="0" w:color="000000"/>
            </w:tcBorders>
          </w:tcPr>
          <w:p>
            <w:pPr>
              <w:pStyle w:val="TableParagraph"/>
              <w:spacing w:line="247" w:lineRule="exact"/>
              <w:ind w:left="156"/>
              <w:rPr>
                <w:sz w:val="22"/>
              </w:rPr>
            </w:pPr>
            <w:r>
              <w:rPr>
                <w:sz w:val="22"/>
              </w:rPr>
              <w:t>[95%</w:t>
            </w:r>
            <w:r>
              <w:rPr>
                <w:spacing w:val="-4"/>
                <w:sz w:val="22"/>
              </w:rPr>
              <w:t> </w:t>
            </w:r>
            <w:r>
              <w:rPr>
                <w:spacing w:val="-2"/>
                <w:sz w:val="22"/>
              </w:rPr>
              <w:t>coef.</w:t>
            </w:r>
          </w:p>
        </w:tc>
        <w:tc>
          <w:tcPr>
            <w:tcW w:w="1410" w:type="dxa"/>
            <w:tcBorders>
              <w:top w:val="single" w:sz="4" w:space="0" w:color="000000"/>
              <w:bottom w:val="single" w:sz="4" w:space="0" w:color="000000"/>
            </w:tcBorders>
          </w:tcPr>
          <w:p>
            <w:pPr>
              <w:pStyle w:val="TableParagraph"/>
              <w:spacing w:line="247" w:lineRule="exact"/>
              <w:ind w:left="150"/>
              <w:rPr>
                <w:sz w:val="22"/>
              </w:rPr>
            </w:pPr>
            <w:r>
              <w:rPr>
                <w:spacing w:val="-2"/>
                <w:sz w:val="22"/>
              </w:rPr>
              <w:t>interval]</w:t>
            </w:r>
          </w:p>
        </w:tc>
      </w:tr>
      <w:tr>
        <w:trPr>
          <w:trHeight w:val="251" w:hRule="atLeast"/>
        </w:trPr>
        <w:tc>
          <w:tcPr>
            <w:tcW w:w="2278" w:type="dxa"/>
            <w:tcBorders>
              <w:top w:val="single" w:sz="4" w:space="0" w:color="000000"/>
              <w:right w:val="single" w:sz="4" w:space="0" w:color="000000"/>
            </w:tcBorders>
          </w:tcPr>
          <w:p>
            <w:pPr>
              <w:pStyle w:val="TableParagraph"/>
              <w:spacing w:line="232" w:lineRule="exact"/>
              <w:ind w:left="177"/>
              <w:rPr>
                <w:sz w:val="22"/>
              </w:rPr>
            </w:pPr>
            <w:r>
              <w:rPr>
                <w:spacing w:val="-2"/>
                <w:sz w:val="22"/>
              </w:rPr>
              <w:t>_Tcategory2</w:t>
            </w:r>
          </w:p>
        </w:tc>
        <w:tc>
          <w:tcPr>
            <w:tcW w:w="1242" w:type="dxa"/>
            <w:tcBorders>
              <w:top w:val="single" w:sz="4" w:space="0" w:color="000000"/>
              <w:left w:val="single" w:sz="4" w:space="0" w:color="000000"/>
            </w:tcBorders>
          </w:tcPr>
          <w:p>
            <w:pPr>
              <w:pStyle w:val="TableParagraph"/>
              <w:rPr>
                <w:sz w:val="18"/>
              </w:rPr>
            </w:pPr>
          </w:p>
        </w:tc>
        <w:tc>
          <w:tcPr>
            <w:tcW w:w="1125" w:type="dxa"/>
            <w:tcBorders>
              <w:top w:val="single" w:sz="4" w:space="0" w:color="000000"/>
            </w:tcBorders>
          </w:tcPr>
          <w:p>
            <w:pPr>
              <w:pStyle w:val="TableParagraph"/>
              <w:rPr>
                <w:sz w:val="18"/>
              </w:rPr>
            </w:pPr>
          </w:p>
        </w:tc>
        <w:tc>
          <w:tcPr>
            <w:tcW w:w="739" w:type="dxa"/>
            <w:tcBorders>
              <w:top w:val="single" w:sz="4" w:space="0" w:color="000000"/>
            </w:tcBorders>
          </w:tcPr>
          <w:p>
            <w:pPr>
              <w:pStyle w:val="TableParagraph"/>
              <w:rPr>
                <w:sz w:val="18"/>
              </w:rPr>
            </w:pPr>
          </w:p>
        </w:tc>
        <w:tc>
          <w:tcPr>
            <w:tcW w:w="962" w:type="dxa"/>
            <w:tcBorders>
              <w:top w:val="single" w:sz="4" w:space="0" w:color="000000"/>
            </w:tcBorders>
          </w:tcPr>
          <w:p>
            <w:pPr>
              <w:pStyle w:val="TableParagraph"/>
              <w:rPr>
                <w:sz w:val="18"/>
              </w:rPr>
            </w:pPr>
          </w:p>
        </w:tc>
        <w:tc>
          <w:tcPr>
            <w:tcW w:w="1283" w:type="dxa"/>
            <w:tcBorders>
              <w:top w:val="single" w:sz="4" w:space="0" w:color="000000"/>
            </w:tcBorders>
          </w:tcPr>
          <w:p>
            <w:pPr>
              <w:pStyle w:val="TableParagraph"/>
              <w:rPr>
                <w:sz w:val="18"/>
              </w:rPr>
            </w:pPr>
          </w:p>
        </w:tc>
        <w:tc>
          <w:tcPr>
            <w:tcW w:w="1410" w:type="dxa"/>
            <w:tcBorders>
              <w:top w:val="single" w:sz="4" w:space="0" w:color="000000"/>
            </w:tcBorders>
          </w:tcPr>
          <w:p>
            <w:pPr>
              <w:pStyle w:val="TableParagraph"/>
              <w:rPr>
                <w:sz w:val="18"/>
              </w:rPr>
            </w:pPr>
          </w:p>
        </w:tc>
      </w:tr>
      <w:tr>
        <w:trPr>
          <w:trHeight w:val="253" w:hRule="atLeast"/>
        </w:trPr>
        <w:tc>
          <w:tcPr>
            <w:tcW w:w="2278" w:type="dxa"/>
            <w:tcBorders>
              <w:right w:val="single" w:sz="4" w:space="0" w:color="000000"/>
            </w:tcBorders>
          </w:tcPr>
          <w:p>
            <w:pPr>
              <w:pStyle w:val="TableParagraph"/>
              <w:spacing w:line="233" w:lineRule="exact"/>
              <w:ind w:right="101"/>
              <w:jc w:val="right"/>
              <w:rPr>
                <w:sz w:val="22"/>
              </w:rPr>
            </w:pPr>
            <w:r>
              <w:rPr>
                <w:spacing w:val="-5"/>
                <w:sz w:val="22"/>
              </w:rPr>
              <w:t>age</w:t>
            </w:r>
          </w:p>
        </w:tc>
        <w:tc>
          <w:tcPr>
            <w:tcW w:w="1242" w:type="dxa"/>
            <w:tcBorders>
              <w:left w:val="single" w:sz="4" w:space="0" w:color="000000"/>
            </w:tcBorders>
          </w:tcPr>
          <w:p>
            <w:pPr>
              <w:pStyle w:val="TableParagraph"/>
              <w:spacing w:line="233" w:lineRule="exact"/>
              <w:ind w:left="102"/>
              <w:rPr>
                <w:sz w:val="22"/>
              </w:rPr>
            </w:pPr>
            <w:r>
              <w:rPr>
                <w:spacing w:val="-4"/>
                <w:sz w:val="22"/>
              </w:rPr>
              <w:t>-</w:t>
            </w:r>
            <w:r>
              <w:rPr>
                <w:spacing w:val="-2"/>
                <w:sz w:val="22"/>
              </w:rPr>
              <w:t>.0062911</w:t>
            </w:r>
          </w:p>
        </w:tc>
        <w:tc>
          <w:tcPr>
            <w:tcW w:w="1125" w:type="dxa"/>
          </w:tcPr>
          <w:p>
            <w:pPr>
              <w:pStyle w:val="TableParagraph"/>
              <w:spacing w:line="233" w:lineRule="exact"/>
              <w:ind w:left="142"/>
              <w:rPr>
                <w:sz w:val="22"/>
              </w:rPr>
            </w:pPr>
            <w:r>
              <w:rPr>
                <w:spacing w:val="-2"/>
                <w:sz w:val="22"/>
              </w:rPr>
              <w:t>.0305627</w:t>
            </w:r>
          </w:p>
        </w:tc>
        <w:tc>
          <w:tcPr>
            <w:tcW w:w="739" w:type="dxa"/>
          </w:tcPr>
          <w:p>
            <w:pPr>
              <w:pStyle w:val="TableParagraph"/>
              <w:spacing w:line="233" w:lineRule="exact"/>
              <w:ind w:left="134" w:right="116"/>
              <w:jc w:val="center"/>
              <w:rPr>
                <w:sz w:val="22"/>
              </w:rPr>
            </w:pPr>
            <w:r>
              <w:rPr>
                <w:spacing w:val="-4"/>
                <w:sz w:val="22"/>
              </w:rPr>
              <w:t>-0.21</w:t>
            </w:r>
          </w:p>
        </w:tc>
        <w:tc>
          <w:tcPr>
            <w:tcW w:w="962" w:type="dxa"/>
          </w:tcPr>
          <w:p>
            <w:pPr>
              <w:pStyle w:val="TableParagraph"/>
              <w:spacing w:line="233" w:lineRule="exact"/>
              <w:ind w:left="127"/>
              <w:rPr>
                <w:sz w:val="22"/>
              </w:rPr>
            </w:pPr>
            <w:r>
              <w:rPr>
                <w:spacing w:val="-2"/>
                <w:sz w:val="22"/>
              </w:rPr>
              <w:t>0.837</w:t>
            </w:r>
          </w:p>
        </w:tc>
        <w:tc>
          <w:tcPr>
            <w:tcW w:w="1283" w:type="dxa"/>
          </w:tcPr>
          <w:p>
            <w:pPr>
              <w:pStyle w:val="TableParagraph"/>
              <w:spacing w:line="233" w:lineRule="exact"/>
              <w:ind w:left="156"/>
              <w:rPr>
                <w:sz w:val="22"/>
              </w:rPr>
            </w:pPr>
            <w:r>
              <w:rPr>
                <w:spacing w:val="-4"/>
                <w:sz w:val="22"/>
              </w:rPr>
              <w:t>-</w:t>
            </w:r>
            <w:r>
              <w:rPr>
                <w:spacing w:val="-2"/>
                <w:sz w:val="22"/>
              </w:rPr>
              <w:t>.0661928</w:t>
            </w:r>
          </w:p>
        </w:tc>
        <w:tc>
          <w:tcPr>
            <w:tcW w:w="1410" w:type="dxa"/>
          </w:tcPr>
          <w:p>
            <w:pPr>
              <w:pStyle w:val="TableParagraph"/>
              <w:spacing w:line="233" w:lineRule="exact"/>
              <w:ind w:left="150"/>
              <w:rPr>
                <w:sz w:val="22"/>
              </w:rPr>
            </w:pPr>
            <w:r>
              <w:rPr>
                <w:spacing w:val="-2"/>
                <w:sz w:val="22"/>
              </w:rPr>
              <w:t>.0536106</w:t>
            </w:r>
          </w:p>
        </w:tc>
      </w:tr>
      <w:tr>
        <w:trPr>
          <w:trHeight w:val="251" w:hRule="atLeast"/>
        </w:trPr>
        <w:tc>
          <w:tcPr>
            <w:tcW w:w="2278" w:type="dxa"/>
            <w:tcBorders>
              <w:right w:val="single" w:sz="4" w:space="0" w:color="000000"/>
            </w:tcBorders>
          </w:tcPr>
          <w:p>
            <w:pPr>
              <w:pStyle w:val="TableParagraph"/>
              <w:spacing w:line="232" w:lineRule="exact"/>
              <w:ind w:right="101"/>
              <w:jc w:val="right"/>
              <w:rPr>
                <w:sz w:val="22"/>
              </w:rPr>
            </w:pPr>
            <w:r>
              <w:rPr>
                <w:spacing w:val="-5"/>
                <w:sz w:val="22"/>
              </w:rPr>
              <w:t>Sex</w:t>
            </w:r>
          </w:p>
        </w:tc>
        <w:tc>
          <w:tcPr>
            <w:tcW w:w="1242" w:type="dxa"/>
            <w:tcBorders>
              <w:left w:val="single" w:sz="4" w:space="0" w:color="000000"/>
            </w:tcBorders>
          </w:tcPr>
          <w:p>
            <w:pPr>
              <w:pStyle w:val="TableParagraph"/>
              <w:spacing w:line="232" w:lineRule="exact"/>
              <w:ind w:left="102"/>
              <w:rPr>
                <w:sz w:val="22"/>
              </w:rPr>
            </w:pPr>
            <w:r>
              <w:rPr>
                <w:spacing w:val="-2"/>
                <w:sz w:val="22"/>
              </w:rPr>
              <w:t>1.415943</w:t>
            </w:r>
          </w:p>
        </w:tc>
        <w:tc>
          <w:tcPr>
            <w:tcW w:w="1125" w:type="dxa"/>
          </w:tcPr>
          <w:p>
            <w:pPr>
              <w:pStyle w:val="TableParagraph"/>
              <w:spacing w:line="232" w:lineRule="exact"/>
              <w:ind w:left="142"/>
              <w:rPr>
                <w:sz w:val="22"/>
              </w:rPr>
            </w:pPr>
            <w:r>
              <w:rPr>
                <w:spacing w:val="-2"/>
                <w:sz w:val="22"/>
              </w:rPr>
              <w:t>.7403972</w:t>
            </w:r>
          </w:p>
        </w:tc>
        <w:tc>
          <w:tcPr>
            <w:tcW w:w="739" w:type="dxa"/>
          </w:tcPr>
          <w:p>
            <w:pPr>
              <w:pStyle w:val="TableParagraph"/>
              <w:spacing w:line="232" w:lineRule="exact"/>
              <w:ind w:left="67" w:right="116"/>
              <w:jc w:val="center"/>
              <w:rPr>
                <w:sz w:val="22"/>
              </w:rPr>
            </w:pPr>
            <w:r>
              <w:rPr>
                <w:spacing w:val="-4"/>
                <w:sz w:val="22"/>
              </w:rPr>
              <w:t>1.91</w:t>
            </w:r>
          </w:p>
        </w:tc>
        <w:tc>
          <w:tcPr>
            <w:tcW w:w="962" w:type="dxa"/>
          </w:tcPr>
          <w:p>
            <w:pPr>
              <w:pStyle w:val="TableParagraph"/>
              <w:spacing w:line="232" w:lineRule="exact"/>
              <w:ind w:left="127"/>
              <w:rPr>
                <w:sz w:val="22"/>
              </w:rPr>
            </w:pPr>
            <w:r>
              <w:rPr>
                <w:spacing w:val="-2"/>
                <w:sz w:val="22"/>
              </w:rPr>
              <w:t>0.056</w:t>
            </w:r>
          </w:p>
        </w:tc>
        <w:tc>
          <w:tcPr>
            <w:tcW w:w="1283" w:type="dxa"/>
          </w:tcPr>
          <w:p>
            <w:pPr>
              <w:pStyle w:val="TableParagraph"/>
              <w:spacing w:line="232" w:lineRule="exact"/>
              <w:ind w:left="156"/>
              <w:rPr>
                <w:sz w:val="22"/>
              </w:rPr>
            </w:pPr>
            <w:r>
              <w:rPr>
                <w:spacing w:val="-4"/>
                <w:sz w:val="22"/>
              </w:rPr>
              <w:t>-</w:t>
            </w:r>
            <w:r>
              <w:rPr>
                <w:spacing w:val="-2"/>
                <w:sz w:val="22"/>
              </w:rPr>
              <w:t>.035209</w:t>
            </w:r>
          </w:p>
        </w:tc>
        <w:tc>
          <w:tcPr>
            <w:tcW w:w="1410" w:type="dxa"/>
          </w:tcPr>
          <w:p>
            <w:pPr>
              <w:pStyle w:val="TableParagraph"/>
              <w:spacing w:line="232" w:lineRule="exact"/>
              <w:ind w:left="150"/>
              <w:rPr>
                <w:sz w:val="22"/>
              </w:rPr>
            </w:pPr>
            <w:r>
              <w:rPr>
                <w:spacing w:val="-2"/>
                <w:sz w:val="22"/>
              </w:rPr>
              <w:t>2.867095</w:t>
            </w:r>
          </w:p>
        </w:tc>
      </w:tr>
      <w:tr>
        <w:trPr>
          <w:trHeight w:val="253" w:hRule="atLeast"/>
        </w:trPr>
        <w:tc>
          <w:tcPr>
            <w:tcW w:w="2278"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242" w:type="dxa"/>
            <w:tcBorders>
              <w:left w:val="single" w:sz="4" w:space="0" w:color="000000"/>
            </w:tcBorders>
          </w:tcPr>
          <w:p>
            <w:pPr>
              <w:pStyle w:val="TableParagraph"/>
              <w:spacing w:line="233" w:lineRule="exact"/>
              <w:ind w:left="102"/>
              <w:rPr>
                <w:sz w:val="22"/>
              </w:rPr>
            </w:pPr>
            <w:r>
              <w:rPr>
                <w:spacing w:val="-2"/>
                <w:sz w:val="22"/>
              </w:rPr>
              <w:t>.1026254</w:t>
            </w:r>
          </w:p>
        </w:tc>
        <w:tc>
          <w:tcPr>
            <w:tcW w:w="1125" w:type="dxa"/>
          </w:tcPr>
          <w:p>
            <w:pPr>
              <w:pStyle w:val="TableParagraph"/>
              <w:spacing w:line="233" w:lineRule="exact"/>
              <w:ind w:left="142"/>
              <w:rPr>
                <w:sz w:val="22"/>
              </w:rPr>
            </w:pPr>
            <w:r>
              <w:rPr>
                <w:spacing w:val="-2"/>
                <w:sz w:val="22"/>
              </w:rPr>
              <w:t>.0970486</w:t>
            </w:r>
          </w:p>
        </w:tc>
        <w:tc>
          <w:tcPr>
            <w:tcW w:w="739" w:type="dxa"/>
          </w:tcPr>
          <w:p>
            <w:pPr>
              <w:pStyle w:val="TableParagraph"/>
              <w:spacing w:line="233" w:lineRule="exact"/>
              <w:ind w:left="67" w:right="116"/>
              <w:jc w:val="center"/>
              <w:rPr>
                <w:sz w:val="22"/>
              </w:rPr>
            </w:pPr>
            <w:r>
              <w:rPr>
                <w:spacing w:val="-4"/>
                <w:sz w:val="22"/>
              </w:rPr>
              <w:t>1.06</w:t>
            </w:r>
          </w:p>
        </w:tc>
        <w:tc>
          <w:tcPr>
            <w:tcW w:w="962" w:type="dxa"/>
          </w:tcPr>
          <w:p>
            <w:pPr>
              <w:pStyle w:val="TableParagraph"/>
              <w:spacing w:line="233" w:lineRule="exact"/>
              <w:ind w:left="182"/>
              <w:rPr>
                <w:sz w:val="22"/>
              </w:rPr>
            </w:pPr>
            <w:r>
              <w:rPr>
                <w:spacing w:val="-2"/>
                <w:sz w:val="22"/>
              </w:rPr>
              <w:t>0.290</w:t>
            </w:r>
          </w:p>
        </w:tc>
        <w:tc>
          <w:tcPr>
            <w:tcW w:w="1283" w:type="dxa"/>
          </w:tcPr>
          <w:p>
            <w:pPr>
              <w:pStyle w:val="TableParagraph"/>
              <w:spacing w:line="233" w:lineRule="exact"/>
              <w:ind w:left="156"/>
              <w:rPr>
                <w:sz w:val="22"/>
              </w:rPr>
            </w:pPr>
            <w:r>
              <w:rPr>
                <w:spacing w:val="-4"/>
                <w:sz w:val="22"/>
              </w:rPr>
              <w:t>-</w:t>
            </w:r>
            <w:r>
              <w:rPr>
                <w:spacing w:val="-2"/>
                <w:sz w:val="22"/>
              </w:rPr>
              <w:t>.0875864</w:t>
            </w:r>
          </w:p>
        </w:tc>
        <w:tc>
          <w:tcPr>
            <w:tcW w:w="1410" w:type="dxa"/>
          </w:tcPr>
          <w:p>
            <w:pPr>
              <w:pStyle w:val="TableParagraph"/>
              <w:spacing w:line="233" w:lineRule="exact"/>
              <w:ind w:left="150"/>
              <w:rPr>
                <w:sz w:val="22"/>
              </w:rPr>
            </w:pPr>
            <w:r>
              <w:rPr>
                <w:spacing w:val="-2"/>
                <w:sz w:val="22"/>
              </w:rPr>
              <w:t>.2928373</w:t>
            </w:r>
          </w:p>
        </w:tc>
      </w:tr>
      <w:tr>
        <w:trPr>
          <w:trHeight w:val="253" w:hRule="atLeast"/>
        </w:trPr>
        <w:tc>
          <w:tcPr>
            <w:tcW w:w="2278" w:type="dxa"/>
            <w:tcBorders>
              <w:right w:val="single" w:sz="4" w:space="0" w:color="000000"/>
            </w:tcBorders>
          </w:tcPr>
          <w:p>
            <w:pPr>
              <w:pStyle w:val="TableParagraph"/>
              <w:spacing w:line="233" w:lineRule="exact"/>
              <w:ind w:right="102"/>
              <w:jc w:val="right"/>
              <w:rPr>
                <w:sz w:val="22"/>
              </w:rPr>
            </w:pPr>
            <w:r>
              <w:rPr>
                <w:spacing w:val="-2"/>
                <w:sz w:val="22"/>
              </w:rPr>
              <w:t>lpotato_years</w:t>
            </w:r>
          </w:p>
        </w:tc>
        <w:tc>
          <w:tcPr>
            <w:tcW w:w="1242" w:type="dxa"/>
            <w:tcBorders>
              <w:left w:val="single" w:sz="4" w:space="0" w:color="000000"/>
            </w:tcBorders>
          </w:tcPr>
          <w:p>
            <w:pPr>
              <w:pStyle w:val="TableParagraph"/>
              <w:spacing w:line="233" w:lineRule="exact"/>
              <w:ind w:left="102"/>
              <w:rPr>
                <w:sz w:val="22"/>
              </w:rPr>
            </w:pPr>
            <w:r>
              <w:rPr>
                <w:spacing w:val="-2"/>
                <w:sz w:val="22"/>
              </w:rPr>
              <w:t>1.211635</w:t>
            </w:r>
          </w:p>
        </w:tc>
        <w:tc>
          <w:tcPr>
            <w:tcW w:w="1125" w:type="dxa"/>
          </w:tcPr>
          <w:p>
            <w:pPr>
              <w:pStyle w:val="TableParagraph"/>
              <w:spacing w:line="233" w:lineRule="exact"/>
              <w:ind w:left="142"/>
              <w:rPr>
                <w:sz w:val="22"/>
              </w:rPr>
            </w:pPr>
            <w:r>
              <w:rPr>
                <w:spacing w:val="-2"/>
                <w:sz w:val="22"/>
              </w:rPr>
              <w:t>.6025947</w:t>
            </w:r>
          </w:p>
        </w:tc>
        <w:tc>
          <w:tcPr>
            <w:tcW w:w="739" w:type="dxa"/>
          </w:tcPr>
          <w:p>
            <w:pPr>
              <w:pStyle w:val="TableParagraph"/>
              <w:spacing w:line="233" w:lineRule="exact"/>
              <w:ind w:left="67" w:right="116"/>
              <w:jc w:val="center"/>
              <w:rPr>
                <w:sz w:val="22"/>
              </w:rPr>
            </w:pPr>
            <w:r>
              <w:rPr>
                <w:spacing w:val="-4"/>
                <w:sz w:val="22"/>
              </w:rPr>
              <w:t>2.01</w:t>
            </w:r>
          </w:p>
        </w:tc>
        <w:tc>
          <w:tcPr>
            <w:tcW w:w="962" w:type="dxa"/>
          </w:tcPr>
          <w:p>
            <w:pPr>
              <w:pStyle w:val="TableParagraph"/>
              <w:spacing w:line="233" w:lineRule="exact"/>
              <w:ind w:left="182"/>
              <w:rPr>
                <w:sz w:val="22"/>
              </w:rPr>
            </w:pPr>
            <w:r>
              <w:rPr>
                <w:spacing w:val="-2"/>
                <w:sz w:val="22"/>
              </w:rPr>
              <w:t>0.044</w:t>
            </w:r>
          </w:p>
        </w:tc>
        <w:tc>
          <w:tcPr>
            <w:tcW w:w="1283" w:type="dxa"/>
          </w:tcPr>
          <w:p>
            <w:pPr>
              <w:pStyle w:val="TableParagraph"/>
              <w:spacing w:line="233" w:lineRule="exact"/>
              <w:ind w:left="156"/>
              <w:rPr>
                <w:sz w:val="22"/>
              </w:rPr>
            </w:pPr>
            <w:r>
              <w:rPr>
                <w:spacing w:val="-2"/>
                <w:sz w:val="22"/>
              </w:rPr>
              <w:t>.0305715</w:t>
            </w:r>
          </w:p>
        </w:tc>
        <w:tc>
          <w:tcPr>
            <w:tcW w:w="1410" w:type="dxa"/>
          </w:tcPr>
          <w:p>
            <w:pPr>
              <w:pStyle w:val="TableParagraph"/>
              <w:spacing w:line="233" w:lineRule="exact"/>
              <w:ind w:left="150"/>
              <w:rPr>
                <w:sz w:val="22"/>
              </w:rPr>
            </w:pPr>
            <w:r>
              <w:rPr>
                <w:spacing w:val="-2"/>
                <w:sz w:val="22"/>
              </w:rPr>
              <w:t>2.392699</w:t>
            </w:r>
          </w:p>
        </w:tc>
      </w:tr>
      <w:tr>
        <w:trPr>
          <w:trHeight w:val="253" w:hRule="atLeast"/>
        </w:trPr>
        <w:tc>
          <w:tcPr>
            <w:tcW w:w="2278" w:type="dxa"/>
            <w:tcBorders>
              <w:right w:val="single" w:sz="4" w:space="0" w:color="000000"/>
            </w:tcBorders>
          </w:tcPr>
          <w:p>
            <w:pPr>
              <w:pStyle w:val="TableParagraph"/>
              <w:spacing w:line="233" w:lineRule="exact"/>
              <w:ind w:right="100"/>
              <w:jc w:val="right"/>
              <w:rPr>
                <w:sz w:val="22"/>
              </w:rPr>
            </w:pPr>
            <w:r>
              <w:rPr>
                <w:spacing w:val="-2"/>
                <w:sz w:val="22"/>
              </w:rPr>
              <w:t>credit</w:t>
            </w:r>
          </w:p>
        </w:tc>
        <w:tc>
          <w:tcPr>
            <w:tcW w:w="1242" w:type="dxa"/>
            <w:tcBorders>
              <w:left w:val="single" w:sz="4" w:space="0" w:color="000000"/>
            </w:tcBorders>
          </w:tcPr>
          <w:p>
            <w:pPr>
              <w:pStyle w:val="TableParagraph"/>
              <w:spacing w:line="233" w:lineRule="exact"/>
              <w:ind w:left="102"/>
              <w:rPr>
                <w:sz w:val="22"/>
              </w:rPr>
            </w:pPr>
            <w:r>
              <w:rPr>
                <w:spacing w:val="-4"/>
                <w:sz w:val="22"/>
              </w:rPr>
              <w:t>-</w:t>
            </w:r>
            <w:r>
              <w:rPr>
                <w:spacing w:val="-2"/>
                <w:sz w:val="22"/>
              </w:rPr>
              <w:t>.3104437</w:t>
            </w:r>
          </w:p>
        </w:tc>
        <w:tc>
          <w:tcPr>
            <w:tcW w:w="1125" w:type="dxa"/>
          </w:tcPr>
          <w:p>
            <w:pPr>
              <w:pStyle w:val="TableParagraph"/>
              <w:spacing w:line="233" w:lineRule="exact"/>
              <w:ind w:left="142"/>
              <w:rPr>
                <w:sz w:val="22"/>
              </w:rPr>
            </w:pPr>
            <w:r>
              <w:rPr>
                <w:spacing w:val="-2"/>
                <w:sz w:val="22"/>
              </w:rPr>
              <w:t>.6611774</w:t>
            </w:r>
          </w:p>
        </w:tc>
        <w:tc>
          <w:tcPr>
            <w:tcW w:w="739" w:type="dxa"/>
          </w:tcPr>
          <w:p>
            <w:pPr>
              <w:pStyle w:val="TableParagraph"/>
              <w:spacing w:line="233" w:lineRule="exact"/>
              <w:ind w:left="134" w:right="116"/>
              <w:jc w:val="center"/>
              <w:rPr>
                <w:sz w:val="22"/>
              </w:rPr>
            </w:pPr>
            <w:r>
              <w:rPr>
                <w:spacing w:val="-4"/>
                <w:sz w:val="22"/>
              </w:rPr>
              <w:t>-0.47</w:t>
            </w:r>
          </w:p>
        </w:tc>
        <w:tc>
          <w:tcPr>
            <w:tcW w:w="962" w:type="dxa"/>
          </w:tcPr>
          <w:p>
            <w:pPr>
              <w:pStyle w:val="TableParagraph"/>
              <w:spacing w:line="233" w:lineRule="exact"/>
              <w:ind w:left="127"/>
              <w:rPr>
                <w:sz w:val="22"/>
              </w:rPr>
            </w:pPr>
            <w:r>
              <w:rPr>
                <w:spacing w:val="-2"/>
                <w:sz w:val="22"/>
              </w:rPr>
              <w:t>0.639</w:t>
            </w:r>
          </w:p>
        </w:tc>
        <w:tc>
          <w:tcPr>
            <w:tcW w:w="1283" w:type="dxa"/>
          </w:tcPr>
          <w:p>
            <w:pPr>
              <w:pStyle w:val="TableParagraph"/>
              <w:spacing w:line="233" w:lineRule="exact"/>
              <w:ind w:left="156"/>
              <w:rPr>
                <w:sz w:val="22"/>
              </w:rPr>
            </w:pPr>
            <w:r>
              <w:rPr>
                <w:spacing w:val="-4"/>
                <w:sz w:val="22"/>
              </w:rPr>
              <w:t>-</w:t>
            </w:r>
            <w:r>
              <w:rPr>
                <w:spacing w:val="-2"/>
                <w:sz w:val="22"/>
              </w:rPr>
              <w:t>1.606328</w:t>
            </w:r>
          </w:p>
        </w:tc>
        <w:tc>
          <w:tcPr>
            <w:tcW w:w="1410" w:type="dxa"/>
          </w:tcPr>
          <w:p>
            <w:pPr>
              <w:pStyle w:val="TableParagraph"/>
              <w:spacing w:line="233" w:lineRule="exact"/>
              <w:ind w:left="150"/>
              <w:rPr>
                <w:sz w:val="22"/>
              </w:rPr>
            </w:pPr>
            <w:r>
              <w:rPr>
                <w:spacing w:val="-2"/>
                <w:sz w:val="22"/>
              </w:rPr>
              <w:t>.9854402</w:t>
            </w:r>
          </w:p>
        </w:tc>
      </w:tr>
      <w:tr>
        <w:trPr>
          <w:trHeight w:val="253" w:hRule="atLeast"/>
        </w:trPr>
        <w:tc>
          <w:tcPr>
            <w:tcW w:w="2278"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242" w:type="dxa"/>
            <w:tcBorders>
              <w:left w:val="single" w:sz="4" w:space="0" w:color="000000"/>
            </w:tcBorders>
          </w:tcPr>
          <w:p>
            <w:pPr>
              <w:pStyle w:val="TableParagraph"/>
              <w:spacing w:line="233" w:lineRule="exact"/>
              <w:ind w:left="157"/>
              <w:rPr>
                <w:sz w:val="22"/>
              </w:rPr>
            </w:pPr>
            <w:r>
              <w:rPr>
                <w:spacing w:val="-2"/>
                <w:sz w:val="22"/>
              </w:rPr>
              <w:t>2.210947</w:t>
            </w:r>
          </w:p>
        </w:tc>
        <w:tc>
          <w:tcPr>
            <w:tcW w:w="1125" w:type="dxa"/>
          </w:tcPr>
          <w:p>
            <w:pPr>
              <w:pStyle w:val="TableParagraph"/>
              <w:spacing w:line="233" w:lineRule="exact"/>
              <w:ind w:left="142"/>
              <w:rPr>
                <w:sz w:val="22"/>
              </w:rPr>
            </w:pPr>
            <w:r>
              <w:rPr>
                <w:spacing w:val="-2"/>
                <w:sz w:val="22"/>
              </w:rPr>
              <w:t>.6852983</w:t>
            </w:r>
          </w:p>
        </w:tc>
        <w:tc>
          <w:tcPr>
            <w:tcW w:w="739" w:type="dxa"/>
          </w:tcPr>
          <w:p>
            <w:pPr>
              <w:pStyle w:val="TableParagraph"/>
              <w:spacing w:line="233" w:lineRule="exact"/>
              <w:ind w:left="59"/>
              <w:jc w:val="center"/>
              <w:rPr>
                <w:sz w:val="22"/>
              </w:rPr>
            </w:pPr>
            <w:r>
              <w:rPr>
                <w:spacing w:val="-4"/>
                <w:sz w:val="22"/>
              </w:rPr>
              <w:t>3.23</w:t>
            </w:r>
          </w:p>
        </w:tc>
        <w:tc>
          <w:tcPr>
            <w:tcW w:w="962" w:type="dxa"/>
          </w:tcPr>
          <w:p>
            <w:pPr>
              <w:pStyle w:val="TableParagraph"/>
              <w:spacing w:line="233" w:lineRule="exact"/>
              <w:ind w:left="127"/>
              <w:rPr>
                <w:sz w:val="22"/>
              </w:rPr>
            </w:pPr>
            <w:r>
              <w:rPr>
                <w:spacing w:val="-2"/>
                <w:sz w:val="22"/>
              </w:rPr>
              <w:t>0.001</w:t>
            </w:r>
          </w:p>
        </w:tc>
        <w:tc>
          <w:tcPr>
            <w:tcW w:w="1283" w:type="dxa"/>
          </w:tcPr>
          <w:p>
            <w:pPr>
              <w:pStyle w:val="TableParagraph"/>
              <w:spacing w:line="233" w:lineRule="exact"/>
              <w:ind w:left="156"/>
              <w:rPr>
                <w:sz w:val="22"/>
              </w:rPr>
            </w:pPr>
            <w:r>
              <w:rPr>
                <w:spacing w:val="-2"/>
                <w:sz w:val="22"/>
              </w:rPr>
              <w:t>.8677866</w:t>
            </w:r>
          </w:p>
        </w:tc>
        <w:tc>
          <w:tcPr>
            <w:tcW w:w="1410" w:type="dxa"/>
          </w:tcPr>
          <w:p>
            <w:pPr>
              <w:pStyle w:val="TableParagraph"/>
              <w:spacing w:line="233" w:lineRule="exact"/>
              <w:ind w:left="150"/>
              <w:rPr>
                <w:sz w:val="22"/>
              </w:rPr>
            </w:pPr>
            <w:r>
              <w:rPr>
                <w:spacing w:val="-2"/>
                <w:sz w:val="22"/>
              </w:rPr>
              <w:t>3.554107</w:t>
            </w:r>
          </w:p>
        </w:tc>
      </w:tr>
      <w:tr>
        <w:trPr>
          <w:trHeight w:val="251" w:hRule="atLeast"/>
        </w:trPr>
        <w:tc>
          <w:tcPr>
            <w:tcW w:w="2278" w:type="dxa"/>
            <w:tcBorders>
              <w:right w:val="single" w:sz="4" w:space="0" w:color="000000"/>
            </w:tcBorders>
          </w:tcPr>
          <w:p>
            <w:pPr>
              <w:pStyle w:val="TableParagraph"/>
              <w:spacing w:line="232" w:lineRule="exact"/>
              <w:ind w:right="100"/>
              <w:jc w:val="right"/>
              <w:rPr>
                <w:sz w:val="22"/>
              </w:rPr>
            </w:pPr>
            <w:r>
              <w:rPr>
                <w:spacing w:val="-2"/>
                <w:sz w:val="22"/>
              </w:rPr>
              <w:t>info_potato_prod</w:t>
            </w:r>
          </w:p>
        </w:tc>
        <w:tc>
          <w:tcPr>
            <w:tcW w:w="1242" w:type="dxa"/>
            <w:tcBorders>
              <w:left w:val="single" w:sz="4" w:space="0" w:color="000000"/>
            </w:tcBorders>
          </w:tcPr>
          <w:p>
            <w:pPr>
              <w:pStyle w:val="TableParagraph"/>
              <w:spacing w:line="232" w:lineRule="exact"/>
              <w:ind w:left="102"/>
              <w:rPr>
                <w:sz w:val="22"/>
              </w:rPr>
            </w:pPr>
            <w:r>
              <w:rPr>
                <w:spacing w:val="-2"/>
                <w:sz w:val="22"/>
              </w:rPr>
              <w:t>.5018709</w:t>
            </w:r>
          </w:p>
        </w:tc>
        <w:tc>
          <w:tcPr>
            <w:tcW w:w="1125" w:type="dxa"/>
          </w:tcPr>
          <w:p>
            <w:pPr>
              <w:pStyle w:val="TableParagraph"/>
              <w:spacing w:line="232" w:lineRule="exact"/>
              <w:ind w:left="142"/>
              <w:rPr>
                <w:sz w:val="22"/>
              </w:rPr>
            </w:pPr>
            <w:r>
              <w:rPr>
                <w:spacing w:val="-2"/>
                <w:sz w:val="22"/>
              </w:rPr>
              <w:t>1.008399</w:t>
            </w:r>
          </w:p>
        </w:tc>
        <w:tc>
          <w:tcPr>
            <w:tcW w:w="739" w:type="dxa"/>
          </w:tcPr>
          <w:p>
            <w:pPr>
              <w:pStyle w:val="TableParagraph"/>
              <w:spacing w:line="232" w:lineRule="exact"/>
              <w:ind w:left="67" w:right="116"/>
              <w:jc w:val="center"/>
              <w:rPr>
                <w:sz w:val="22"/>
              </w:rPr>
            </w:pPr>
            <w:r>
              <w:rPr>
                <w:spacing w:val="-4"/>
                <w:sz w:val="22"/>
              </w:rPr>
              <w:t>0.50</w:t>
            </w:r>
          </w:p>
        </w:tc>
        <w:tc>
          <w:tcPr>
            <w:tcW w:w="962" w:type="dxa"/>
          </w:tcPr>
          <w:p>
            <w:pPr>
              <w:pStyle w:val="TableParagraph"/>
              <w:spacing w:line="232" w:lineRule="exact"/>
              <w:ind w:left="127"/>
              <w:rPr>
                <w:sz w:val="22"/>
              </w:rPr>
            </w:pPr>
            <w:r>
              <w:rPr>
                <w:spacing w:val="-2"/>
                <w:sz w:val="22"/>
              </w:rPr>
              <w:t>0.619</w:t>
            </w:r>
          </w:p>
        </w:tc>
        <w:tc>
          <w:tcPr>
            <w:tcW w:w="1283" w:type="dxa"/>
          </w:tcPr>
          <w:p>
            <w:pPr>
              <w:pStyle w:val="TableParagraph"/>
              <w:spacing w:line="232" w:lineRule="exact"/>
              <w:ind w:left="156"/>
              <w:rPr>
                <w:sz w:val="22"/>
              </w:rPr>
            </w:pPr>
            <w:r>
              <w:rPr>
                <w:spacing w:val="-4"/>
                <w:sz w:val="22"/>
              </w:rPr>
              <w:t>-</w:t>
            </w:r>
            <w:r>
              <w:rPr>
                <w:spacing w:val="-2"/>
                <w:sz w:val="22"/>
              </w:rPr>
              <w:t>1.474554</w:t>
            </w:r>
          </w:p>
        </w:tc>
        <w:tc>
          <w:tcPr>
            <w:tcW w:w="1410" w:type="dxa"/>
          </w:tcPr>
          <w:p>
            <w:pPr>
              <w:pStyle w:val="TableParagraph"/>
              <w:spacing w:line="232" w:lineRule="exact"/>
              <w:ind w:left="150"/>
              <w:rPr>
                <w:sz w:val="22"/>
              </w:rPr>
            </w:pPr>
            <w:r>
              <w:rPr>
                <w:spacing w:val="-2"/>
                <w:sz w:val="22"/>
              </w:rPr>
              <w:t>2.478296</w:t>
            </w:r>
          </w:p>
        </w:tc>
      </w:tr>
      <w:tr>
        <w:trPr>
          <w:trHeight w:val="253" w:hRule="atLeast"/>
        </w:trPr>
        <w:tc>
          <w:tcPr>
            <w:tcW w:w="2278" w:type="dxa"/>
            <w:tcBorders>
              <w:right w:val="single" w:sz="4" w:space="0" w:color="000000"/>
            </w:tcBorders>
          </w:tcPr>
          <w:p>
            <w:pPr>
              <w:pStyle w:val="TableParagraph"/>
              <w:spacing w:line="233" w:lineRule="exact"/>
              <w:ind w:right="103"/>
              <w:jc w:val="right"/>
              <w:rPr>
                <w:sz w:val="22"/>
              </w:rPr>
            </w:pPr>
            <w:r>
              <w:rPr>
                <w:spacing w:val="-2"/>
                <w:sz w:val="22"/>
              </w:rPr>
              <w:t>info_potato_mkt</w:t>
            </w:r>
          </w:p>
        </w:tc>
        <w:tc>
          <w:tcPr>
            <w:tcW w:w="1242" w:type="dxa"/>
            <w:tcBorders>
              <w:left w:val="single" w:sz="4" w:space="0" w:color="000000"/>
            </w:tcBorders>
          </w:tcPr>
          <w:p>
            <w:pPr>
              <w:pStyle w:val="TableParagraph"/>
              <w:spacing w:line="233" w:lineRule="exact"/>
              <w:ind w:left="102"/>
              <w:rPr>
                <w:sz w:val="22"/>
              </w:rPr>
            </w:pPr>
            <w:r>
              <w:rPr>
                <w:spacing w:val="-2"/>
                <w:sz w:val="22"/>
              </w:rPr>
              <w:t>.1813637</w:t>
            </w:r>
          </w:p>
        </w:tc>
        <w:tc>
          <w:tcPr>
            <w:tcW w:w="1125" w:type="dxa"/>
          </w:tcPr>
          <w:p>
            <w:pPr>
              <w:pStyle w:val="TableParagraph"/>
              <w:spacing w:line="233" w:lineRule="exact"/>
              <w:ind w:left="142"/>
              <w:rPr>
                <w:sz w:val="22"/>
              </w:rPr>
            </w:pPr>
            <w:r>
              <w:rPr>
                <w:spacing w:val="-2"/>
                <w:sz w:val="22"/>
              </w:rPr>
              <w:t>.9387276</w:t>
            </w:r>
          </w:p>
        </w:tc>
        <w:tc>
          <w:tcPr>
            <w:tcW w:w="739" w:type="dxa"/>
          </w:tcPr>
          <w:p>
            <w:pPr>
              <w:pStyle w:val="TableParagraph"/>
              <w:spacing w:line="233" w:lineRule="exact"/>
              <w:ind w:left="67" w:right="116"/>
              <w:jc w:val="center"/>
              <w:rPr>
                <w:sz w:val="22"/>
              </w:rPr>
            </w:pPr>
            <w:r>
              <w:rPr>
                <w:spacing w:val="-4"/>
                <w:sz w:val="22"/>
              </w:rPr>
              <w:t>0.19</w:t>
            </w:r>
          </w:p>
        </w:tc>
        <w:tc>
          <w:tcPr>
            <w:tcW w:w="962" w:type="dxa"/>
          </w:tcPr>
          <w:p>
            <w:pPr>
              <w:pStyle w:val="TableParagraph"/>
              <w:spacing w:line="233" w:lineRule="exact"/>
              <w:ind w:left="127"/>
              <w:rPr>
                <w:sz w:val="22"/>
              </w:rPr>
            </w:pPr>
            <w:r>
              <w:rPr>
                <w:spacing w:val="-2"/>
                <w:sz w:val="22"/>
              </w:rPr>
              <w:t>0.847</w:t>
            </w:r>
          </w:p>
        </w:tc>
        <w:tc>
          <w:tcPr>
            <w:tcW w:w="1283" w:type="dxa"/>
          </w:tcPr>
          <w:p>
            <w:pPr>
              <w:pStyle w:val="TableParagraph"/>
              <w:spacing w:line="233" w:lineRule="exact"/>
              <w:ind w:left="156"/>
              <w:rPr>
                <w:sz w:val="22"/>
              </w:rPr>
            </w:pPr>
            <w:r>
              <w:rPr>
                <w:spacing w:val="-4"/>
                <w:sz w:val="22"/>
              </w:rPr>
              <w:t>-</w:t>
            </w:r>
            <w:r>
              <w:rPr>
                <w:spacing w:val="-2"/>
                <w:sz w:val="22"/>
              </w:rPr>
              <w:t>1.658508</w:t>
            </w:r>
          </w:p>
        </w:tc>
        <w:tc>
          <w:tcPr>
            <w:tcW w:w="1410" w:type="dxa"/>
          </w:tcPr>
          <w:p>
            <w:pPr>
              <w:pStyle w:val="TableParagraph"/>
              <w:spacing w:line="233" w:lineRule="exact"/>
              <w:ind w:left="150"/>
              <w:rPr>
                <w:sz w:val="22"/>
              </w:rPr>
            </w:pPr>
            <w:r>
              <w:rPr>
                <w:spacing w:val="-2"/>
                <w:sz w:val="22"/>
              </w:rPr>
              <w:t>2.021236</w:t>
            </w:r>
          </w:p>
        </w:tc>
      </w:tr>
      <w:tr>
        <w:trPr>
          <w:trHeight w:val="253" w:hRule="atLeast"/>
        </w:trPr>
        <w:tc>
          <w:tcPr>
            <w:tcW w:w="2278" w:type="dxa"/>
            <w:tcBorders>
              <w:right w:val="single" w:sz="4" w:space="0" w:color="000000"/>
            </w:tcBorders>
          </w:tcPr>
          <w:p>
            <w:pPr>
              <w:pStyle w:val="TableParagraph"/>
              <w:spacing w:line="233" w:lineRule="exact"/>
              <w:ind w:right="103"/>
              <w:jc w:val="right"/>
              <w:rPr>
                <w:sz w:val="22"/>
              </w:rPr>
            </w:pPr>
            <w:r>
              <w:rPr>
                <w:spacing w:val="-2"/>
                <w:sz w:val="22"/>
              </w:rPr>
              <w:t>internet_access_enc</w:t>
            </w:r>
          </w:p>
        </w:tc>
        <w:tc>
          <w:tcPr>
            <w:tcW w:w="1242" w:type="dxa"/>
            <w:tcBorders>
              <w:left w:val="single" w:sz="4" w:space="0" w:color="000000"/>
            </w:tcBorders>
          </w:tcPr>
          <w:p>
            <w:pPr>
              <w:pStyle w:val="TableParagraph"/>
              <w:spacing w:line="233" w:lineRule="exact"/>
              <w:ind w:left="102"/>
              <w:rPr>
                <w:sz w:val="22"/>
              </w:rPr>
            </w:pPr>
            <w:r>
              <w:rPr>
                <w:spacing w:val="-4"/>
                <w:sz w:val="22"/>
              </w:rPr>
              <w:t>-</w:t>
            </w:r>
            <w:r>
              <w:rPr>
                <w:spacing w:val="-2"/>
                <w:sz w:val="22"/>
              </w:rPr>
              <w:t>1.992817</w:t>
            </w:r>
          </w:p>
        </w:tc>
        <w:tc>
          <w:tcPr>
            <w:tcW w:w="1125" w:type="dxa"/>
          </w:tcPr>
          <w:p>
            <w:pPr>
              <w:pStyle w:val="TableParagraph"/>
              <w:spacing w:line="233" w:lineRule="exact"/>
              <w:ind w:left="142"/>
              <w:rPr>
                <w:sz w:val="22"/>
              </w:rPr>
            </w:pPr>
            <w:r>
              <w:rPr>
                <w:spacing w:val="-2"/>
                <w:sz w:val="22"/>
              </w:rPr>
              <w:t>.9545113</w:t>
            </w:r>
          </w:p>
        </w:tc>
        <w:tc>
          <w:tcPr>
            <w:tcW w:w="739" w:type="dxa"/>
          </w:tcPr>
          <w:p>
            <w:pPr>
              <w:pStyle w:val="TableParagraph"/>
              <w:spacing w:line="233" w:lineRule="exact"/>
              <w:ind w:left="134" w:right="116"/>
              <w:jc w:val="center"/>
              <w:rPr>
                <w:sz w:val="22"/>
              </w:rPr>
            </w:pPr>
            <w:r>
              <w:rPr>
                <w:spacing w:val="-4"/>
                <w:sz w:val="22"/>
              </w:rPr>
              <w:t>-2.09</w:t>
            </w:r>
          </w:p>
        </w:tc>
        <w:tc>
          <w:tcPr>
            <w:tcW w:w="962" w:type="dxa"/>
          </w:tcPr>
          <w:p>
            <w:pPr>
              <w:pStyle w:val="TableParagraph"/>
              <w:spacing w:line="233" w:lineRule="exact"/>
              <w:ind w:left="127"/>
              <w:rPr>
                <w:sz w:val="22"/>
              </w:rPr>
            </w:pPr>
            <w:r>
              <w:rPr>
                <w:spacing w:val="-2"/>
                <w:sz w:val="22"/>
              </w:rPr>
              <w:t>0.037</w:t>
            </w:r>
          </w:p>
        </w:tc>
        <w:tc>
          <w:tcPr>
            <w:tcW w:w="1283" w:type="dxa"/>
          </w:tcPr>
          <w:p>
            <w:pPr>
              <w:pStyle w:val="TableParagraph"/>
              <w:spacing w:line="233" w:lineRule="exact"/>
              <w:ind w:left="211"/>
              <w:rPr>
                <w:sz w:val="22"/>
              </w:rPr>
            </w:pPr>
            <w:r>
              <w:rPr>
                <w:spacing w:val="-4"/>
                <w:sz w:val="22"/>
              </w:rPr>
              <w:t>-</w:t>
            </w:r>
            <w:r>
              <w:rPr>
                <w:spacing w:val="-2"/>
                <w:sz w:val="22"/>
              </w:rPr>
              <w:t>3.863625</w:t>
            </w:r>
          </w:p>
        </w:tc>
        <w:tc>
          <w:tcPr>
            <w:tcW w:w="1410" w:type="dxa"/>
          </w:tcPr>
          <w:p>
            <w:pPr>
              <w:pStyle w:val="TableParagraph"/>
              <w:spacing w:line="233" w:lineRule="exact"/>
              <w:ind w:left="150"/>
              <w:rPr>
                <w:sz w:val="22"/>
              </w:rPr>
            </w:pPr>
            <w:r>
              <w:rPr>
                <w:spacing w:val="-4"/>
                <w:sz w:val="22"/>
              </w:rPr>
              <w:t>-</w:t>
            </w:r>
            <w:r>
              <w:rPr>
                <w:spacing w:val="-2"/>
                <w:sz w:val="22"/>
              </w:rPr>
              <w:t>.1220097</w:t>
            </w:r>
          </w:p>
        </w:tc>
      </w:tr>
      <w:tr>
        <w:trPr>
          <w:trHeight w:val="253" w:hRule="atLeast"/>
        </w:trPr>
        <w:tc>
          <w:tcPr>
            <w:tcW w:w="2278" w:type="dxa"/>
            <w:tcBorders>
              <w:right w:val="single" w:sz="4" w:space="0" w:color="000000"/>
            </w:tcBorders>
          </w:tcPr>
          <w:p>
            <w:pPr>
              <w:pStyle w:val="TableParagraph"/>
              <w:spacing w:line="233" w:lineRule="exact"/>
              <w:ind w:right="103"/>
              <w:jc w:val="right"/>
              <w:rPr>
                <w:sz w:val="22"/>
              </w:rPr>
            </w:pPr>
            <w:r>
              <w:rPr>
                <w:sz w:val="22"/>
              </w:rPr>
              <w:t>aware</w:t>
            </w:r>
            <w:r>
              <w:rPr>
                <w:spacing w:val="-6"/>
                <w:sz w:val="22"/>
              </w:rPr>
              <w:t> </w:t>
            </w:r>
            <w:r>
              <w:rPr>
                <w:sz w:val="22"/>
              </w:rPr>
              <w:t>_digital_</w:t>
            </w:r>
            <w:r>
              <w:rPr>
                <w:spacing w:val="-4"/>
                <w:sz w:val="22"/>
              </w:rPr>
              <w:t> plat</w:t>
            </w:r>
          </w:p>
        </w:tc>
        <w:tc>
          <w:tcPr>
            <w:tcW w:w="1242" w:type="dxa"/>
            <w:tcBorders>
              <w:left w:val="single" w:sz="4" w:space="0" w:color="000000"/>
            </w:tcBorders>
          </w:tcPr>
          <w:p>
            <w:pPr>
              <w:pStyle w:val="TableParagraph"/>
              <w:spacing w:line="233" w:lineRule="exact"/>
              <w:ind w:left="102"/>
              <w:rPr>
                <w:sz w:val="22"/>
              </w:rPr>
            </w:pPr>
            <w:r>
              <w:rPr>
                <w:spacing w:val="-2"/>
                <w:sz w:val="22"/>
              </w:rPr>
              <w:t>4.694054</w:t>
            </w:r>
          </w:p>
        </w:tc>
        <w:tc>
          <w:tcPr>
            <w:tcW w:w="1125" w:type="dxa"/>
          </w:tcPr>
          <w:p>
            <w:pPr>
              <w:pStyle w:val="TableParagraph"/>
              <w:spacing w:line="233" w:lineRule="exact"/>
              <w:ind w:left="142"/>
              <w:rPr>
                <w:sz w:val="22"/>
              </w:rPr>
            </w:pPr>
            <w:r>
              <w:rPr>
                <w:spacing w:val="-2"/>
                <w:sz w:val="22"/>
              </w:rPr>
              <w:t>1.147811</w:t>
            </w:r>
          </w:p>
        </w:tc>
        <w:tc>
          <w:tcPr>
            <w:tcW w:w="739" w:type="dxa"/>
          </w:tcPr>
          <w:p>
            <w:pPr>
              <w:pStyle w:val="TableParagraph"/>
              <w:spacing w:line="233" w:lineRule="exact"/>
              <w:ind w:left="67" w:right="116"/>
              <w:jc w:val="center"/>
              <w:rPr>
                <w:sz w:val="22"/>
              </w:rPr>
            </w:pPr>
            <w:r>
              <w:rPr>
                <w:spacing w:val="-4"/>
                <w:sz w:val="22"/>
              </w:rPr>
              <w:t>4.09</w:t>
            </w:r>
          </w:p>
        </w:tc>
        <w:tc>
          <w:tcPr>
            <w:tcW w:w="962" w:type="dxa"/>
          </w:tcPr>
          <w:p>
            <w:pPr>
              <w:pStyle w:val="TableParagraph"/>
              <w:spacing w:line="233" w:lineRule="exact"/>
              <w:ind w:left="127"/>
              <w:rPr>
                <w:sz w:val="22"/>
              </w:rPr>
            </w:pPr>
            <w:r>
              <w:rPr>
                <w:spacing w:val="-2"/>
                <w:sz w:val="22"/>
              </w:rPr>
              <w:t>0.000</w:t>
            </w:r>
          </w:p>
        </w:tc>
        <w:tc>
          <w:tcPr>
            <w:tcW w:w="1283" w:type="dxa"/>
          </w:tcPr>
          <w:p>
            <w:pPr>
              <w:pStyle w:val="TableParagraph"/>
              <w:spacing w:line="233" w:lineRule="exact"/>
              <w:ind w:left="156"/>
              <w:rPr>
                <w:sz w:val="22"/>
              </w:rPr>
            </w:pPr>
            <w:r>
              <w:rPr>
                <w:spacing w:val="-2"/>
                <w:sz w:val="22"/>
              </w:rPr>
              <w:t>2.444386</w:t>
            </w:r>
          </w:p>
        </w:tc>
        <w:tc>
          <w:tcPr>
            <w:tcW w:w="1410" w:type="dxa"/>
          </w:tcPr>
          <w:p>
            <w:pPr>
              <w:pStyle w:val="TableParagraph"/>
              <w:spacing w:line="233" w:lineRule="exact"/>
              <w:ind w:left="150"/>
              <w:rPr>
                <w:sz w:val="22"/>
              </w:rPr>
            </w:pPr>
            <w:r>
              <w:rPr>
                <w:spacing w:val="-2"/>
                <w:sz w:val="22"/>
              </w:rPr>
              <w:t>6.943723</w:t>
            </w:r>
          </w:p>
        </w:tc>
      </w:tr>
      <w:tr>
        <w:trPr>
          <w:trHeight w:val="253" w:hRule="atLeast"/>
        </w:trPr>
        <w:tc>
          <w:tcPr>
            <w:tcW w:w="2278" w:type="dxa"/>
            <w:tcBorders>
              <w:right w:val="single" w:sz="4" w:space="0" w:color="000000"/>
            </w:tcBorders>
          </w:tcPr>
          <w:p>
            <w:pPr>
              <w:pStyle w:val="TableParagraph"/>
              <w:spacing w:line="233" w:lineRule="exact"/>
              <w:ind w:right="101"/>
              <w:jc w:val="right"/>
              <w:rPr>
                <w:sz w:val="22"/>
              </w:rPr>
            </w:pPr>
            <w:r>
              <w:rPr>
                <w:spacing w:val="-2"/>
                <w:sz w:val="22"/>
              </w:rPr>
              <w:t>subcounty_1</w:t>
            </w:r>
          </w:p>
        </w:tc>
        <w:tc>
          <w:tcPr>
            <w:tcW w:w="1242" w:type="dxa"/>
            <w:tcBorders>
              <w:left w:val="single" w:sz="4" w:space="0" w:color="000000"/>
            </w:tcBorders>
          </w:tcPr>
          <w:p>
            <w:pPr>
              <w:pStyle w:val="TableParagraph"/>
              <w:spacing w:line="233" w:lineRule="exact"/>
              <w:ind w:left="102"/>
              <w:rPr>
                <w:sz w:val="22"/>
              </w:rPr>
            </w:pPr>
            <w:r>
              <w:rPr>
                <w:spacing w:val="-4"/>
                <w:sz w:val="22"/>
              </w:rPr>
              <w:t>-</w:t>
            </w:r>
            <w:r>
              <w:rPr>
                <w:spacing w:val="-2"/>
                <w:sz w:val="22"/>
              </w:rPr>
              <w:t>.1812167</w:t>
            </w:r>
          </w:p>
        </w:tc>
        <w:tc>
          <w:tcPr>
            <w:tcW w:w="1125" w:type="dxa"/>
          </w:tcPr>
          <w:p>
            <w:pPr>
              <w:pStyle w:val="TableParagraph"/>
              <w:spacing w:line="233" w:lineRule="exact"/>
              <w:ind w:left="142"/>
              <w:rPr>
                <w:sz w:val="22"/>
              </w:rPr>
            </w:pPr>
            <w:r>
              <w:rPr>
                <w:spacing w:val="-2"/>
                <w:sz w:val="22"/>
              </w:rPr>
              <w:t>.687779</w:t>
            </w:r>
          </w:p>
        </w:tc>
        <w:tc>
          <w:tcPr>
            <w:tcW w:w="739" w:type="dxa"/>
          </w:tcPr>
          <w:p>
            <w:pPr>
              <w:pStyle w:val="TableParagraph"/>
              <w:spacing w:line="233" w:lineRule="exact"/>
              <w:ind w:left="134" w:right="116"/>
              <w:jc w:val="center"/>
              <w:rPr>
                <w:sz w:val="22"/>
              </w:rPr>
            </w:pPr>
            <w:r>
              <w:rPr>
                <w:spacing w:val="-4"/>
                <w:sz w:val="22"/>
              </w:rPr>
              <w:t>-0.26</w:t>
            </w:r>
          </w:p>
        </w:tc>
        <w:tc>
          <w:tcPr>
            <w:tcW w:w="962" w:type="dxa"/>
          </w:tcPr>
          <w:p>
            <w:pPr>
              <w:pStyle w:val="TableParagraph"/>
              <w:spacing w:line="233" w:lineRule="exact"/>
              <w:ind w:left="127"/>
              <w:rPr>
                <w:sz w:val="22"/>
              </w:rPr>
            </w:pPr>
            <w:r>
              <w:rPr>
                <w:spacing w:val="-2"/>
                <w:sz w:val="22"/>
              </w:rPr>
              <w:t>0.792</w:t>
            </w:r>
          </w:p>
        </w:tc>
        <w:tc>
          <w:tcPr>
            <w:tcW w:w="1283" w:type="dxa"/>
          </w:tcPr>
          <w:p>
            <w:pPr>
              <w:pStyle w:val="TableParagraph"/>
              <w:spacing w:line="233" w:lineRule="exact"/>
              <w:ind w:left="156"/>
              <w:rPr>
                <w:sz w:val="22"/>
              </w:rPr>
            </w:pPr>
            <w:r>
              <w:rPr>
                <w:spacing w:val="-4"/>
                <w:sz w:val="22"/>
              </w:rPr>
              <w:t>-</w:t>
            </w:r>
            <w:r>
              <w:rPr>
                <w:spacing w:val="-2"/>
                <w:sz w:val="22"/>
              </w:rPr>
              <w:t>1.529239</w:t>
            </w:r>
          </w:p>
        </w:tc>
        <w:tc>
          <w:tcPr>
            <w:tcW w:w="1410" w:type="dxa"/>
          </w:tcPr>
          <w:p>
            <w:pPr>
              <w:pStyle w:val="TableParagraph"/>
              <w:spacing w:line="233" w:lineRule="exact"/>
              <w:ind w:left="150"/>
              <w:rPr>
                <w:sz w:val="22"/>
              </w:rPr>
            </w:pPr>
            <w:r>
              <w:rPr>
                <w:spacing w:val="-2"/>
                <w:sz w:val="22"/>
              </w:rPr>
              <w:t>1.166805</w:t>
            </w:r>
          </w:p>
        </w:tc>
      </w:tr>
      <w:tr>
        <w:trPr>
          <w:trHeight w:val="253" w:hRule="atLeast"/>
        </w:trPr>
        <w:tc>
          <w:tcPr>
            <w:tcW w:w="2278" w:type="dxa"/>
            <w:tcBorders>
              <w:bottom w:val="single" w:sz="4" w:space="0" w:color="000000"/>
              <w:right w:val="single" w:sz="4" w:space="0" w:color="000000"/>
            </w:tcBorders>
          </w:tcPr>
          <w:p>
            <w:pPr>
              <w:pStyle w:val="TableParagraph"/>
              <w:spacing w:line="233" w:lineRule="exact"/>
              <w:ind w:right="102"/>
              <w:jc w:val="right"/>
              <w:rPr>
                <w:sz w:val="22"/>
              </w:rPr>
            </w:pPr>
            <w:r>
              <w:rPr>
                <w:spacing w:val="-2"/>
                <w:sz w:val="22"/>
              </w:rPr>
              <w:t>_cons</w:t>
            </w:r>
          </w:p>
        </w:tc>
        <w:tc>
          <w:tcPr>
            <w:tcW w:w="1242" w:type="dxa"/>
            <w:tcBorders>
              <w:left w:val="single" w:sz="4" w:space="0" w:color="000000"/>
              <w:bottom w:val="single" w:sz="4" w:space="0" w:color="000000"/>
            </w:tcBorders>
          </w:tcPr>
          <w:p>
            <w:pPr>
              <w:pStyle w:val="TableParagraph"/>
              <w:spacing w:line="233" w:lineRule="exact"/>
              <w:ind w:left="102"/>
              <w:rPr>
                <w:sz w:val="22"/>
              </w:rPr>
            </w:pPr>
            <w:r>
              <w:rPr>
                <w:spacing w:val="-4"/>
                <w:sz w:val="22"/>
              </w:rPr>
              <w:t>-</w:t>
            </w:r>
            <w:r>
              <w:rPr>
                <w:spacing w:val="-2"/>
                <w:sz w:val="22"/>
              </w:rPr>
              <w:t>6.44394</w:t>
            </w:r>
          </w:p>
        </w:tc>
        <w:tc>
          <w:tcPr>
            <w:tcW w:w="1125" w:type="dxa"/>
            <w:tcBorders>
              <w:bottom w:val="single" w:sz="4" w:space="0" w:color="000000"/>
            </w:tcBorders>
          </w:tcPr>
          <w:p>
            <w:pPr>
              <w:pStyle w:val="TableParagraph"/>
              <w:spacing w:line="233" w:lineRule="exact"/>
              <w:ind w:left="142"/>
              <w:rPr>
                <w:sz w:val="22"/>
              </w:rPr>
            </w:pPr>
            <w:r>
              <w:rPr>
                <w:spacing w:val="-2"/>
                <w:sz w:val="22"/>
              </w:rPr>
              <w:t>2.286005</w:t>
            </w:r>
          </w:p>
        </w:tc>
        <w:tc>
          <w:tcPr>
            <w:tcW w:w="739" w:type="dxa"/>
            <w:tcBorders>
              <w:bottom w:val="single" w:sz="4" w:space="0" w:color="000000"/>
            </w:tcBorders>
          </w:tcPr>
          <w:p>
            <w:pPr>
              <w:pStyle w:val="TableParagraph"/>
              <w:spacing w:line="233" w:lineRule="exact"/>
              <w:ind w:left="134" w:right="116"/>
              <w:jc w:val="center"/>
              <w:rPr>
                <w:sz w:val="22"/>
              </w:rPr>
            </w:pPr>
            <w:r>
              <w:rPr>
                <w:spacing w:val="-4"/>
                <w:sz w:val="22"/>
              </w:rPr>
              <w:t>-2.82</w:t>
            </w:r>
          </w:p>
        </w:tc>
        <w:tc>
          <w:tcPr>
            <w:tcW w:w="962" w:type="dxa"/>
            <w:tcBorders>
              <w:bottom w:val="single" w:sz="4" w:space="0" w:color="000000"/>
            </w:tcBorders>
          </w:tcPr>
          <w:p>
            <w:pPr>
              <w:pStyle w:val="TableParagraph"/>
              <w:spacing w:line="233" w:lineRule="exact"/>
              <w:ind w:left="127"/>
              <w:rPr>
                <w:sz w:val="22"/>
              </w:rPr>
            </w:pPr>
            <w:r>
              <w:rPr>
                <w:spacing w:val="-2"/>
                <w:sz w:val="22"/>
              </w:rPr>
              <w:t>0.005</w:t>
            </w:r>
          </w:p>
        </w:tc>
        <w:tc>
          <w:tcPr>
            <w:tcW w:w="1283" w:type="dxa"/>
            <w:tcBorders>
              <w:bottom w:val="single" w:sz="4" w:space="0" w:color="000000"/>
            </w:tcBorders>
          </w:tcPr>
          <w:p>
            <w:pPr>
              <w:pStyle w:val="TableParagraph"/>
              <w:spacing w:line="233" w:lineRule="exact"/>
              <w:ind w:left="156"/>
              <w:rPr>
                <w:sz w:val="22"/>
              </w:rPr>
            </w:pPr>
            <w:r>
              <w:rPr>
                <w:spacing w:val="-4"/>
                <w:sz w:val="22"/>
              </w:rPr>
              <w:t>-</w:t>
            </w:r>
            <w:r>
              <w:rPr>
                <w:spacing w:val="-2"/>
                <w:sz w:val="22"/>
              </w:rPr>
              <w:t>10.92443</w:t>
            </w:r>
          </w:p>
        </w:tc>
        <w:tc>
          <w:tcPr>
            <w:tcW w:w="1410" w:type="dxa"/>
            <w:tcBorders>
              <w:bottom w:val="single" w:sz="4" w:space="0" w:color="000000"/>
            </w:tcBorders>
          </w:tcPr>
          <w:p>
            <w:pPr>
              <w:pStyle w:val="TableParagraph"/>
              <w:spacing w:line="233" w:lineRule="exact"/>
              <w:ind w:left="150"/>
              <w:rPr>
                <w:sz w:val="22"/>
              </w:rPr>
            </w:pPr>
            <w:r>
              <w:rPr>
                <w:spacing w:val="-4"/>
                <w:sz w:val="22"/>
              </w:rPr>
              <w:t>-</w:t>
            </w:r>
            <w:r>
              <w:rPr>
                <w:spacing w:val="-2"/>
                <w:sz w:val="22"/>
              </w:rPr>
              <w:t>1.963453</w:t>
            </w:r>
          </w:p>
        </w:tc>
      </w:tr>
      <w:tr>
        <w:trPr>
          <w:trHeight w:val="252" w:hRule="atLeast"/>
        </w:trPr>
        <w:tc>
          <w:tcPr>
            <w:tcW w:w="2278" w:type="dxa"/>
            <w:tcBorders>
              <w:top w:val="single" w:sz="4" w:space="0" w:color="000000"/>
              <w:right w:val="single" w:sz="4" w:space="0" w:color="000000"/>
            </w:tcBorders>
          </w:tcPr>
          <w:p>
            <w:pPr>
              <w:pStyle w:val="TableParagraph"/>
              <w:spacing w:line="233" w:lineRule="exact"/>
              <w:ind w:left="122"/>
              <w:rPr>
                <w:sz w:val="22"/>
              </w:rPr>
            </w:pPr>
            <w:r>
              <w:rPr>
                <w:spacing w:val="-2"/>
                <w:sz w:val="22"/>
              </w:rPr>
              <w:t>_Tcategory3</w:t>
            </w:r>
          </w:p>
        </w:tc>
        <w:tc>
          <w:tcPr>
            <w:tcW w:w="1242" w:type="dxa"/>
            <w:tcBorders>
              <w:top w:val="single" w:sz="4" w:space="0" w:color="000000"/>
              <w:left w:val="single" w:sz="4" w:space="0" w:color="000000"/>
            </w:tcBorders>
          </w:tcPr>
          <w:p>
            <w:pPr>
              <w:pStyle w:val="TableParagraph"/>
              <w:rPr>
                <w:sz w:val="18"/>
              </w:rPr>
            </w:pPr>
          </w:p>
        </w:tc>
        <w:tc>
          <w:tcPr>
            <w:tcW w:w="1125" w:type="dxa"/>
            <w:tcBorders>
              <w:top w:val="single" w:sz="4" w:space="0" w:color="000000"/>
            </w:tcBorders>
          </w:tcPr>
          <w:p>
            <w:pPr>
              <w:pStyle w:val="TableParagraph"/>
              <w:rPr>
                <w:sz w:val="18"/>
              </w:rPr>
            </w:pPr>
          </w:p>
        </w:tc>
        <w:tc>
          <w:tcPr>
            <w:tcW w:w="739" w:type="dxa"/>
            <w:tcBorders>
              <w:top w:val="single" w:sz="4" w:space="0" w:color="000000"/>
            </w:tcBorders>
          </w:tcPr>
          <w:p>
            <w:pPr>
              <w:pStyle w:val="TableParagraph"/>
              <w:rPr>
                <w:sz w:val="18"/>
              </w:rPr>
            </w:pPr>
          </w:p>
        </w:tc>
        <w:tc>
          <w:tcPr>
            <w:tcW w:w="962" w:type="dxa"/>
            <w:tcBorders>
              <w:top w:val="single" w:sz="4" w:space="0" w:color="000000"/>
            </w:tcBorders>
          </w:tcPr>
          <w:p>
            <w:pPr>
              <w:pStyle w:val="TableParagraph"/>
              <w:rPr>
                <w:sz w:val="18"/>
              </w:rPr>
            </w:pPr>
          </w:p>
        </w:tc>
        <w:tc>
          <w:tcPr>
            <w:tcW w:w="1283" w:type="dxa"/>
            <w:tcBorders>
              <w:top w:val="single" w:sz="4" w:space="0" w:color="000000"/>
            </w:tcBorders>
          </w:tcPr>
          <w:p>
            <w:pPr>
              <w:pStyle w:val="TableParagraph"/>
              <w:rPr>
                <w:sz w:val="18"/>
              </w:rPr>
            </w:pPr>
          </w:p>
        </w:tc>
        <w:tc>
          <w:tcPr>
            <w:tcW w:w="1410" w:type="dxa"/>
            <w:tcBorders>
              <w:top w:val="single" w:sz="4" w:space="0" w:color="000000"/>
            </w:tcBorders>
          </w:tcPr>
          <w:p>
            <w:pPr>
              <w:pStyle w:val="TableParagraph"/>
              <w:rPr>
                <w:sz w:val="18"/>
              </w:rPr>
            </w:pPr>
          </w:p>
        </w:tc>
      </w:tr>
      <w:tr>
        <w:trPr>
          <w:trHeight w:val="251" w:hRule="atLeast"/>
        </w:trPr>
        <w:tc>
          <w:tcPr>
            <w:tcW w:w="2278" w:type="dxa"/>
            <w:tcBorders>
              <w:right w:val="single" w:sz="4" w:space="0" w:color="000000"/>
            </w:tcBorders>
          </w:tcPr>
          <w:p>
            <w:pPr>
              <w:pStyle w:val="TableParagraph"/>
              <w:spacing w:line="232" w:lineRule="exact"/>
              <w:ind w:right="101"/>
              <w:jc w:val="right"/>
              <w:rPr>
                <w:sz w:val="22"/>
              </w:rPr>
            </w:pPr>
            <w:r>
              <w:rPr>
                <w:spacing w:val="-5"/>
                <w:sz w:val="22"/>
              </w:rPr>
              <w:t>age</w:t>
            </w:r>
          </w:p>
        </w:tc>
        <w:tc>
          <w:tcPr>
            <w:tcW w:w="1242" w:type="dxa"/>
            <w:tcBorders>
              <w:left w:val="single" w:sz="4" w:space="0" w:color="000000"/>
            </w:tcBorders>
          </w:tcPr>
          <w:p>
            <w:pPr>
              <w:pStyle w:val="TableParagraph"/>
              <w:spacing w:line="232" w:lineRule="exact"/>
              <w:ind w:left="102"/>
              <w:rPr>
                <w:sz w:val="22"/>
              </w:rPr>
            </w:pPr>
            <w:r>
              <w:rPr>
                <w:spacing w:val="-4"/>
                <w:sz w:val="22"/>
              </w:rPr>
              <w:t>-</w:t>
            </w:r>
            <w:r>
              <w:rPr>
                <w:spacing w:val="-2"/>
                <w:sz w:val="22"/>
              </w:rPr>
              <w:t>.018673</w:t>
            </w:r>
          </w:p>
        </w:tc>
        <w:tc>
          <w:tcPr>
            <w:tcW w:w="1125" w:type="dxa"/>
          </w:tcPr>
          <w:p>
            <w:pPr>
              <w:pStyle w:val="TableParagraph"/>
              <w:spacing w:line="232" w:lineRule="exact"/>
              <w:ind w:left="142"/>
              <w:rPr>
                <w:sz w:val="22"/>
              </w:rPr>
            </w:pPr>
            <w:r>
              <w:rPr>
                <w:spacing w:val="-2"/>
                <w:sz w:val="22"/>
              </w:rPr>
              <w:t>.04148</w:t>
            </w:r>
          </w:p>
        </w:tc>
        <w:tc>
          <w:tcPr>
            <w:tcW w:w="739" w:type="dxa"/>
          </w:tcPr>
          <w:p>
            <w:pPr>
              <w:pStyle w:val="TableParagraph"/>
              <w:spacing w:line="232" w:lineRule="exact"/>
              <w:ind w:left="134" w:right="116"/>
              <w:jc w:val="center"/>
              <w:rPr>
                <w:sz w:val="22"/>
              </w:rPr>
            </w:pPr>
            <w:r>
              <w:rPr>
                <w:spacing w:val="-4"/>
                <w:sz w:val="22"/>
              </w:rPr>
              <w:t>-0.45</w:t>
            </w:r>
          </w:p>
        </w:tc>
        <w:tc>
          <w:tcPr>
            <w:tcW w:w="962" w:type="dxa"/>
          </w:tcPr>
          <w:p>
            <w:pPr>
              <w:pStyle w:val="TableParagraph"/>
              <w:spacing w:line="232" w:lineRule="exact"/>
              <w:ind w:left="127"/>
              <w:rPr>
                <w:sz w:val="22"/>
              </w:rPr>
            </w:pPr>
            <w:r>
              <w:rPr>
                <w:spacing w:val="-2"/>
                <w:sz w:val="22"/>
              </w:rPr>
              <w:t>0.653</w:t>
            </w:r>
          </w:p>
        </w:tc>
        <w:tc>
          <w:tcPr>
            <w:tcW w:w="1283" w:type="dxa"/>
          </w:tcPr>
          <w:p>
            <w:pPr>
              <w:pStyle w:val="TableParagraph"/>
              <w:spacing w:line="232" w:lineRule="exact"/>
              <w:ind w:left="156"/>
              <w:rPr>
                <w:sz w:val="22"/>
              </w:rPr>
            </w:pPr>
            <w:r>
              <w:rPr>
                <w:spacing w:val="-4"/>
                <w:sz w:val="22"/>
              </w:rPr>
              <w:t>-</w:t>
            </w:r>
            <w:r>
              <w:rPr>
                <w:spacing w:val="-2"/>
                <w:sz w:val="22"/>
              </w:rPr>
              <w:t>.0999723</w:t>
            </w:r>
          </w:p>
        </w:tc>
        <w:tc>
          <w:tcPr>
            <w:tcW w:w="1410" w:type="dxa"/>
          </w:tcPr>
          <w:p>
            <w:pPr>
              <w:pStyle w:val="TableParagraph"/>
              <w:spacing w:line="232" w:lineRule="exact"/>
              <w:ind w:left="150"/>
              <w:rPr>
                <w:sz w:val="22"/>
              </w:rPr>
            </w:pPr>
            <w:r>
              <w:rPr>
                <w:spacing w:val="-2"/>
                <w:sz w:val="22"/>
              </w:rPr>
              <w:t>.0626264</w:t>
            </w:r>
          </w:p>
        </w:tc>
      </w:tr>
      <w:tr>
        <w:trPr>
          <w:trHeight w:val="253" w:hRule="atLeast"/>
        </w:trPr>
        <w:tc>
          <w:tcPr>
            <w:tcW w:w="2278" w:type="dxa"/>
            <w:tcBorders>
              <w:right w:val="single" w:sz="4" w:space="0" w:color="000000"/>
            </w:tcBorders>
          </w:tcPr>
          <w:p>
            <w:pPr>
              <w:pStyle w:val="TableParagraph"/>
              <w:spacing w:line="233" w:lineRule="exact"/>
              <w:ind w:right="101"/>
              <w:jc w:val="right"/>
              <w:rPr>
                <w:sz w:val="22"/>
              </w:rPr>
            </w:pPr>
            <w:r>
              <w:rPr>
                <w:spacing w:val="-5"/>
                <w:sz w:val="22"/>
              </w:rPr>
              <w:t>Sex</w:t>
            </w:r>
          </w:p>
        </w:tc>
        <w:tc>
          <w:tcPr>
            <w:tcW w:w="1242" w:type="dxa"/>
            <w:tcBorders>
              <w:left w:val="single" w:sz="4" w:space="0" w:color="000000"/>
            </w:tcBorders>
          </w:tcPr>
          <w:p>
            <w:pPr>
              <w:pStyle w:val="TableParagraph"/>
              <w:spacing w:line="233" w:lineRule="exact"/>
              <w:ind w:left="102"/>
              <w:rPr>
                <w:sz w:val="22"/>
              </w:rPr>
            </w:pPr>
            <w:r>
              <w:rPr>
                <w:spacing w:val="-2"/>
                <w:sz w:val="22"/>
              </w:rPr>
              <w:t>2.08406</w:t>
            </w:r>
          </w:p>
        </w:tc>
        <w:tc>
          <w:tcPr>
            <w:tcW w:w="1125" w:type="dxa"/>
          </w:tcPr>
          <w:p>
            <w:pPr>
              <w:pStyle w:val="TableParagraph"/>
              <w:spacing w:line="233" w:lineRule="exact"/>
              <w:ind w:left="142"/>
              <w:rPr>
                <w:sz w:val="22"/>
              </w:rPr>
            </w:pPr>
            <w:r>
              <w:rPr>
                <w:spacing w:val="-2"/>
                <w:sz w:val="22"/>
              </w:rPr>
              <w:t>.9425424</w:t>
            </w:r>
          </w:p>
        </w:tc>
        <w:tc>
          <w:tcPr>
            <w:tcW w:w="739" w:type="dxa"/>
          </w:tcPr>
          <w:p>
            <w:pPr>
              <w:pStyle w:val="TableParagraph"/>
              <w:spacing w:line="233" w:lineRule="exact"/>
              <w:ind w:left="67" w:right="116"/>
              <w:jc w:val="center"/>
              <w:rPr>
                <w:sz w:val="22"/>
              </w:rPr>
            </w:pPr>
            <w:r>
              <w:rPr>
                <w:spacing w:val="-4"/>
                <w:sz w:val="22"/>
              </w:rPr>
              <w:t>2.21</w:t>
            </w:r>
          </w:p>
        </w:tc>
        <w:tc>
          <w:tcPr>
            <w:tcW w:w="962" w:type="dxa"/>
          </w:tcPr>
          <w:p>
            <w:pPr>
              <w:pStyle w:val="TableParagraph"/>
              <w:spacing w:line="233" w:lineRule="exact"/>
              <w:ind w:left="127"/>
              <w:rPr>
                <w:sz w:val="22"/>
              </w:rPr>
            </w:pPr>
            <w:r>
              <w:rPr>
                <w:spacing w:val="-2"/>
                <w:sz w:val="22"/>
              </w:rPr>
              <w:t>0.027</w:t>
            </w:r>
          </w:p>
        </w:tc>
        <w:tc>
          <w:tcPr>
            <w:tcW w:w="1283" w:type="dxa"/>
          </w:tcPr>
          <w:p>
            <w:pPr>
              <w:pStyle w:val="TableParagraph"/>
              <w:spacing w:line="233" w:lineRule="exact"/>
              <w:ind w:left="156"/>
              <w:rPr>
                <w:sz w:val="22"/>
              </w:rPr>
            </w:pPr>
            <w:r>
              <w:rPr>
                <w:spacing w:val="-2"/>
                <w:sz w:val="22"/>
              </w:rPr>
              <w:t>.2367112</w:t>
            </w:r>
          </w:p>
        </w:tc>
        <w:tc>
          <w:tcPr>
            <w:tcW w:w="1410" w:type="dxa"/>
          </w:tcPr>
          <w:p>
            <w:pPr>
              <w:pStyle w:val="TableParagraph"/>
              <w:spacing w:line="233" w:lineRule="exact"/>
              <w:ind w:left="150"/>
              <w:rPr>
                <w:sz w:val="22"/>
              </w:rPr>
            </w:pPr>
            <w:r>
              <w:rPr>
                <w:spacing w:val="-2"/>
                <w:sz w:val="22"/>
              </w:rPr>
              <w:t>3.931409</w:t>
            </w:r>
          </w:p>
        </w:tc>
      </w:tr>
      <w:tr>
        <w:trPr>
          <w:trHeight w:val="253" w:hRule="atLeast"/>
        </w:trPr>
        <w:tc>
          <w:tcPr>
            <w:tcW w:w="2278"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242" w:type="dxa"/>
            <w:tcBorders>
              <w:left w:val="single" w:sz="4" w:space="0" w:color="000000"/>
            </w:tcBorders>
          </w:tcPr>
          <w:p>
            <w:pPr>
              <w:pStyle w:val="TableParagraph"/>
              <w:spacing w:line="233" w:lineRule="exact"/>
              <w:ind w:left="102"/>
              <w:rPr>
                <w:sz w:val="22"/>
              </w:rPr>
            </w:pPr>
            <w:r>
              <w:rPr>
                <w:spacing w:val="-2"/>
                <w:sz w:val="22"/>
              </w:rPr>
              <w:t>.099709</w:t>
            </w:r>
          </w:p>
        </w:tc>
        <w:tc>
          <w:tcPr>
            <w:tcW w:w="1125" w:type="dxa"/>
          </w:tcPr>
          <w:p>
            <w:pPr>
              <w:pStyle w:val="TableParagraph"/>
              <w:spacing w:line="233" w:lineRule="exact"/>
              <w:ind w:left="142"/>
              <w:rPr>
                <w:sz w:val="22"/>
              </w:rPr>
            </w:pPr>
            <w:r>
              <w:rPr>
                <w:spacing w:val="-2"/>
                <w:sz w:val="22"/>
              </w:rPr>
              <w:t>.1132638</w:t>
            </w:r>
          </w:p>
        </w:tc>
        <w:tc>
          <w:tcPr>
            <w:tcW w:w="739" w:type="dxa"/>
          </w:tcPr>
          <w:p>
            <w:pPr>
              <w:pStyle w:val="TableParagraph"/>
              <w:spacing w:line="233" w:lineRule="exact"/>
              <w:ind w:left="67" w:right="116"/>
              <w:jc w:val="center"/>
              <w:rPr>
                <w:sz w:val="22"/>
              </w:rPr>
            </w:pPr>
            <w:r>
              <w:rPr>
                <w:spacing w:val="-4"/>
                <w:sz w:val="22"/>
              </w:rPr>
              <w:t>0.88</w:t>
            </w:r>
          </w:p>
        </w:tc>
        <w:tc>
          <w:tcPr>
            <w:tcW w:w="962" w:type="dxa"/>
          </w:tcPr>
          <w:p>
            <w:pPr>
              <w:pStyle w:val="TableParagraph"/>
              <w:spacing w:line="233" w:lineRule="exact"/>
              <w:ind w:left="127"/>
              <w:rPr>
                <w:sz w:val="22"/>
              </w:rPr>
            </w:pPr>
            <w:r>
              <w:rPr>
                <w:spacing w:val="-2"/>
                <w:sz w:val="22"/>
              </w:rPr>
              <w:t>0.379</w:t>
            </w:r>
          </w:p>
        </w:tc>
        <w:tc>
          <w:tcPr>
            <w:tcW w:w="1283" w:type="dxa"/>
          </w:tcPr>
          <w:p>
            <w:pPr>
              <w:pStyle w:val="TableParagraph"/>
              <w:spacing w:line="233" w:lineRule="exact"/>
              <w:ind w:left="156"/>
              <w:rPr>
                <w:sz w:val="22"/>
              </w:rPr>
            </w:pPr>
            <w:r>
              <w:rPr>
                <w:spacing w:val="-4"/>
                <w:sz w:val="22"/>
              </w:rPr>
              <w:t>-</w:t>
            </w:r>
            <w:r>
              <w:rPr>
                <w:spacing w:val="-2"/>
                <w:sz w:val="22"/>
              </w:rPr>
              <w:t>.1222839</w:t>
            </w:r>
          </w:p>
        </w:tc>
        <w:tc>
          <w:tcPr>
            <w:tcW w:w="1410" w:type="dxa"/>
          </w:tcPr>
          <w:p>
            <w:pPr>
              <w:pStyle w:val="TableParagraph"/>
              <w:spacing w:line="233" w:lineRule="exact"/>
              <w:ind w:left="150"/>
              <w:rPr>
                <w:sz w:val="22"/>
              </w:rPr>
            </w:pPr>
            <w:r>
              <w:rPr>
                <w:spacing w:val="-2"/>
                <w:sz w:val="22"/>
              </w:rPr>
              <w:t>.3217019</w:t>
            </w:r>
          </w:p>
        </w:tc>
      </w:tr>
      <w:tr>
        <w:trPr>
          <w:trHeight w:val="253" w:hRule="atLeast"/>
        </w:trPr>
        <w:tc>
          <w:tcPr>
            <w:tcW w:w="2278" w:type="dxa"/>
            <w:tcBorders>
              <w:right w:val="single" w:sz="4" w:space="0" w:color="000000"/>
            </w:tcBorders>
          </w:tcPr>
          <w:p>
            <w:pPr>
              <w:pStyle w:val="TableParagraph"/>
              <w:spacing w:line="233" w:lineRule="exact"/>
              <w:ind w:right="102"/>
              <w:jc w:val="right"/>
              <w:rPr>
                <w:sz w:val="22"/>
              </w:rPr>
            </w:pPr>
            <w:r>
              <w:rPr>
                <w:spacing w:val="-2"/>
                <w:sz w:val="22"/>
              </w:rPr>
              <w:t>lpotato_years</w:t>
            </w:r>
          </w:p>
        </w:tc>
        <w:tc>
          <w:tcPr>
            <w:tcW w:w="1242" w:type="dxa"/>
            <w:tcBorders>
              <w:left w:val="single" w:sz="4" w:space="0" w:color="000000"/>
            </w:tcBorders>
          </w:tcPr>
          <w:p>
            <w:pPr>
              <w:pStyle w:val="TableParagraph"/>
              <w:spacing w:line="233" w:lineRule="exact"/>
              <w:ind w:left="102"/>
              <w:rPr>
                <w:sz w:val="22"/>
              </w:rPr>
            </w:pPr>
            <w:r>
              <w:rPr>
                <w:spacing w:val="-2"/>
                <w:sz w:val="22"/>
              </w:rPr>
              <w:t>1.419985</w:t>
            </w:r>
          </w:p>
        </w:tc>
        <w:tc>
          <w:tcPr>
            <w:tcW w:w="1125" w:type="dxa"/>
          </w:tcPr>
          <w:p>
            <w:pPr>
              <w:pStyle w:val="TableParagraph"/>
              <w:spacing w:line="233" w:lineRule="exact"/>
              <w:ind w:left="142"/>
              <w:rPr>
                <w:sz w:val="22"/>
              </w:rPr>
            </w:pPr>
            <w:r>
              <w:rPr>
                <w:spacing w:val="-2"/>
                <w:sz w:val="22"/>
              </w:rPr>
              <w:t>.7447272</w:t>
            </w:r>
          </w:p>
        </w:tc>
        <w:tc>
          <w:tcPr>
            <w:tcW w:w="739" w:type="dxa"/>
          </w:tcPr>
          <w:p>
            <w:pPr>
              <w:pStyle w:val="TableParagraph"/>
              <w:spacing w:line="233" w:lineRule="exact"/>
              <w:ind w:left="67" w:right="116"/>
              <w:jc w:val="center"/>
              <w:rPr>
                <w:sz w:val="22"/>
              </w:rPr>
            </w:pPr>
            <w:r>
              <w:rPr>
                <w:spacing w:val="-4"/>
                <w:sz w:val="22"/>
              </w:rPr>
              <w:t>1.91</w:t>
            </w:r>
          </w:p>
        </w:tc>
        <w:tc>
          <w:tcPr>
            <w:tcW w:w="962" w:type="dxa"/>
          </w:tcPr>
          <w:p>
            <w:pPr>
              <w:pStyle w:val="TableParagraph"/>
              <w:spacing w:line="233" w:lineRule="exact"/>
              <w:ind w:left="127"/>
              <w:rPr>
                <w:sz w:val="22"/>
              </w:rPr>
            </w:pPr>
            <w:r>
              <w:rPr>
                <w:spacing w:val="-2"/>
                <w:sz w:val="22"/>
              </w:rPr>
              <w:t>0.057</w:t>
            </w:r>
          </w:p>
        </w:tc>
        <w:tc>
          <w:tcPr>
            <w:tcW w:w="1283" w:type="dxa"/>
          </w:tcPr>
          <w:p>
            <w:pPr>
              <w:pStyle w:val="TableParagraph"/>
              <w:spacing w:line="233" w:lineRule="exact"/>
              <w:ind w:left="156"/>
              <w:rPr>
                <w:sz w:val="22"/>
              </w:rPr>
            </w:pPr>
            <w:r>
              <w:rPr>
                <w:spacing w:val="-4"/>
                <w:sz w:val="22"/>
              </w:rPr>
              <w:t>-</w:t>
            </w:r>
            <w:r>
              <w:rPr>
                <w:spacing w:val="-2"/>
                <w:sz w:val="22"/>
              </w:rPr>
              <w:t>.039654</w:t>
            </w:r>
          </w:p>
        </w:tc>
        <w:tc>
          <w:tcPr>
            <w:tcW w:w="1410" w:type="dxa"/>
          </w:tcPr>
          <w:p>
            <w:pPr>
              <w:pStyle w:val="TableParagraph"/>
              <w:spacing w:line="233" w:lineRule="exact"/>
              <w:ind w:left="150"/>
              <w:rPr>
                <w:sz w:val="22"/>
              </w:rPr>
            </w:pPr>
            <w:r>
              <w:rPr>
                <w:spacing w:val="-2"/>
                <w:sz w:val="22"/>
              </w:rPr>
              <w:t>2.879623</w:t>
            </w:r>
          </w:p>
        </w:tc>
      </w:tr>
      <w:tr>
        <w:trPr>
          <w:trHeight w:val="253" w:hRule="atLeast"/>
        </w:trPr>
        <w:tc>
          <w:tcPr>
            <w:tcW w:w="2278" w:type="dxa"/>
            <w:tcBorders>
              <w:right w:val="single" w:sz="4" w:space="0" w:color="000000"/>
            </w:tcBorders>
          </w:tcPr>
          <w:p>
            <w:pPr>
              <w:pStyle w:val="TableParagraph"/>
              <w:spacing w:line="233" w:lineRule="exact"/>
              <w:ind w:right="102"/>
              <w:jc w:val="right"/>
              <w:rPr>
                <w:sz w:val="22"/>
              </w:rPr>
            </w:pPr>
            <w:r>
              <w:rPr>
                <w:spacing w:val="-2"/>
                <w:sz w:val="22"/>
              </w:rPr>
              <w:t>credit</w:t>
            </w:r>
          </w:p>
        </w:tc>
        <w:tc>
          <w:tcPr>
            <w:tcW w:w="1242" w:type="dxa"/>
            <w:tcBorders>
              <w:left w:val="single" w:sz="4" w:space="0" w:color="000000"/>
            </w:tcBorders>
          </w:tcPr>
          <w:p>
            <w:pPr>
              <w:pStyle w:val="TableParagraph"/>
              <w:spacing w:line="233" w:lineRule="exact"/>
              <w:ind w:left="102"/>
              <w:rPr>
                <w:sz w:val="22"/>
              </w:rPr>
            </w:pPr>
            <w:r>
              <w:rPr>
                <w:spacing w:val="-2"/>
                <w:sz w:val="22"/>
              </w:rPr>
              <w:t>1.705122</w:t>
            </w:r>
          </w:p>
        </w:tc>
        <w:tc>
          <w:tcPr>
            <w:tcW w:w="1125" w:type="dxa"/>
          </w:tcPr>
          <w:p>
            <w:pPr>
              <w:pStyle w:val="TableParagraph"/>
              <w:spacing w:line="233" w:lineRule="exact"/>
              <w:ind w:left="142"/>
              <w:rPr>
                <w:sz w:val="22"/>
              </w:rPr>
            </w:pPr>
            <w:r>
              <w:rPr>
                <w:spacing w:val="-2"/>
                <w:sz w:val="22"/>
              </w:rPr>
              <w:t>.833757</w:t>
            </w:r>
          </w:p>
        </w:tc>
        <w:tc>
          <w:tcPr>
            <w:tcW w:w="739" w:type="dxa"/>
          </w:tcPr>
          <w:p>
            <w:pPr>
              <w:pStyle w:val="TableParagraph"/>
              <w:spacing w:line="233" w:lineRule="exact"/>
              <w:ind w:left="67" w:right="116"/>
              <w:jc w:val="center"/>
              <w:rPr>
                <w:sz w:val="22"/>
              </w:rPr>
            </w:pPr>
            <w:r>
              <w:rPr>
                <w:spacing w:val="-4"/>
                <w:sz w:val="22"/>
              </w:rPr>
              <w:t>2.05</w:t>
            </w:r>
          </w:p>
        </w:tc>
        <w:tc>
          <w:tcPr>
            <w:tcW w:w="962" w:type="dxa"/>
          </w:tcPr>
          <w:p>
            <w:pPr>
              <w:pStyle w:val="TableParagraph"/>
              <w:spacing w:line="233" w:lineRule="exact"/>
              <w:ind w:left="127"/>
              <w:rPr>
                <w:sz w:val="22"/>
              </w:rPr>
            </w:pPr>
            <w:r>
              <w:rPr>
                <w:spacing w:val="-2"/>
                <w:sz w:val="22"/>
              </w:rPr>
              <w:t>0.041</w:t>
            </w:r>
          </w:p>
        </w:tc>
        <w:tc>
          <w:tcPr>
            <w:tcW w:w="1283" w:type="dxa"/>
          </w:tcPr>
          <w:p>
            <w:pPr>
              <w:pStyle w:val="TableParagraph"/>
              <w:spacing w:line="233" w:lineRule="exact"/>
              <w:ind w:left="156"/>
              <w:rPr>
                <w:sz w:val="22"/>
              </w:rPr>
            </w:pPr>
            <w:r>
              <w:rPr>
                <w:spacing w:val="-2"/>
                <w:sz w:val="22"/>
              </w:rPr>
              <w:t>.0709881</w:t>
            </w:r>
          </w:p>
        </w:tc>
        <w:tc>
          <w:tcPr>
            <w:tcW w:w="1410" w:type="dxa"/>
          </w:tcPr>
          <w:p>
            <w:pPr>
              <w:pStyle w:val="TableParagraph"/>
              <w:spacing w:line="233" w:lineRule="exact"/>
              <w:ind w:left="205"/>
              <w:rPr>
                <w:sz w:val="22"/>
              </w:rPr>
            </w:pPr>
            <w:r>
              <w:rPr>
                <w:spacing w:val="-2"/>
                <w:sz w:val="22"/>
              </w:rPr>
              <w:t>3.339255</w:t>
            </w:r>
          </w:p>
        </w:tc>
      </w:tr>
      <w:tr>
        <w:trPr>
          <w:trHeight w:val="251" w:hRule="atLeast"/>
        </w:trPr>
        <w:tc>
          <w:tcPr>
            <w:tcW w:w="2278" w:type="dxa"/>
            <w:tcBorders>
              <w:right w:val="single" w:sz="4" w:space="0" w:color="000000"/>
            </w:tcBorders>
          </w:tcPr>
          <w:p>
            <w:pPr>
              <w:pStyle w:val="TableParagraph"/>
              <w:spacing w:line="232" w:lineRule="exact"/>
              <w:ind w:right="99"/>
              <w:jc w:val="right"/>
              <w:rPr>
                <w:sz w:val="22"/>
              </w:rPr>
            </w:pPr>
            <w:r>
              <w:rPr>
                <w:spacing w:val="-2"/>
                <w:sz w:val="22"/>
              </w:rPr>
              <w:t>training</w:t>
            </w:r>
          </w:p>
        </w:tc>
        <w:tc>
          <w:tcPr>
            <w:tcW w:w="1242" w:type="dxa"/>
            <w:tcBorders>
              <w:left w:val="single" w:sz="4" w:space="0" w:color="000000"/>
            </w:tcBorders>
          </w:tcPr>
          <w:p>
            <w:pPr>
              <w:pStyle w:val="TableParagraph"/>
              <w:spacing w:line="232" w:lineRule="exact"/>
              <w:ind w:left="102"/>
              <w:rPr>
                <w:sz w:val="22"/>
              </w:rPr>
            </w:pPr>
            <w:r>
              <w:rPr>
                <w:spacing w:val="-2"/>
                <w:sz w:val="22"/>
              </w:rPr>
              <w:t>4.341169</w:t>
            </w:r>
          </w:p>
        </w:tc>
        <w:tc>
          <w:tcPr>
            <w:tcW w:w="1125" w:type="dxa"/>
          </w:tcPr>
          <w:p>
            <w:pPr>
              <w:pStyle w:val="TableParagraph"/>
              <w:spacing w:line="232" w:lineRule="exact"/>
              <w:ind w:left="142"/>
              <w:rPr>
                <w:sz w:val="22"/>
              </w:rPr>
            </w:pPr>
            <w:r>
              <w:rPr>
                <w:spacing w:val="-2"/>
                <w:sz w:val="22"/>
              </w:rPr>
              <w:t>.9298914</w:t>
            </w:r>
          </w:p>
        </w:tc>
        <w:tc>
          <w:tcPr>
            <w:tcW w:w="739" w:type="dxa"/>
          </w:tcPr>
          <w:p>
            <w:pPr>
              <w:pStyle w:val="TableParagraph"/>
              <w:spacing w:line="232" w:lineRule="exact"/>
              <w:ind w:left="67" w:right="116"/>
              <w:jc w:val="center"/>
              <w:rPr>
                <w:sz w:val="22"/>
              </w:rPr>
            </w:pPr>
            <w:r>
              <w:rPr>
                <w:spacing w:val="-4"/>
                <w:sz w:val="22"/>
              </w:rPr>
              <w:t>4.67</w:t>
            </w:r>
          </w:p>
        </w:tc>
        <w:tc>
          <w:tcPr>
            <w:tcW w:w="962" w:type="dxa"/>
          </w:tcPr>
          <w:p>
            <w:pPr>
              <w:pStyle w:val="TableParagraph"/>
              <w:spacing w:line="232" w:lineRule="exact"/>
              <w:ind w:left="127"/>
              <w:rPr>
                <w:sz w:val="22"/>
              </w:rPr>
            </w:pPr>
            <w:r>
              <w:rPr>
                <w:spacing w:val="-2"/>
                <w:sz w:val="22"/>
              </w:rPr>
              <w:t>0.000</w:t>
            </w:r>
          </w:p>
        </w:tc>
        <w:tc>
          <w:tcPr>
            <w:tcW w:w="1283" w:type="dxa"/>
          </w:tcPr>
          <w:p>
            <w:pPr>
              <w:pStyle w:val="TableParagraph"/>
              <w:spacing w:line="232" w:lineRule="exact"/>
              <w:ind w:left="156"/>
              <w:rPr>
                <w:sz w:val="22"/>
              </w:rPr>
            </w:pPr>
            <w:r>
              <w:rPr>
                <w:spacing w:val="-2"/>
                <w:sz w:val="22"/>
              </w:rPr>
              <w:t>2.518615</w:t>
            </w:r>
          </w:p>
        </w:tc>
        <w:tc>
          <w:tcPr>
            <w:tcW w:w="1410" w:type="dxa"/>
          </w:tcPr>
          <w:p>
            <w:pPr>
              <w:pStyle w:val="TableParagraph"/>
              <w:spacing w:line="232" w:lineRule="exact"/>
              <w:ind w:left="150"/>
              <w:rPr>
                <w:sz w:val="22"/>
              </w:rPr>
            </w:pPr>
            <w:r>
              <w:rPr>
                <w:spacing w:val="-2"/>
                <w:sz w:val="22"/>
              </w:rPr>
              <w:t>6.163722</w:t>
            </w:r>
          </w:p>
        </w:tc>
      </w:tr>
      <w:tr>
        <w:trPr>
          <w:trHeight w:val="255" w:hRule="atLeast"/>
        </w:trPr>
        <w:tc>
          <w:tcPr>
            <w:tcW w:w="2278" w:type="dxa"/>
            <w:tcBorders>
              <w:bottom w:val="single" w:sz="4" w:space="0" w:color="000000"/>
              <w:right w:val="single" w:sz="4" w:space="0" w:color="000000"/>
            </w:tcBorders>
          </w:tcPr>
          <w:p>
            <w:pPr>
              <w:pStyle w:val="TableParagraph"/>
              <w:spacing w:line="235" w:lineRule="exact"/>
              <w:ind w:right="102"/>
              <w:jc w:val="right"/>
              <w:rPr>
                <w:sz w:val="22"/>
              </w:rPr>
            </w:pPr>
            <w:r>
              <w:rPr>
                <w:spacing w:val="-2"/>
                <w:sz w:val="22"/>
              </w:rPr>
              <w:t>info_potato_prod</w:t>
            </w:r>
          </w:p>
        </w:tc>
        <w:tc>
          <w:tcPr>
            <w:tcW w:w="1242" w:type="dxa"/>
            <w:tcBorders>
              <w:left w:val="single" w:sz="4" w:space="0" w:color="000000"/>
              <w:bottom w:val="single" w:sz="4" w:space="0" w:color="000000"/>
            </w:tcBorders>
          </w:tcPr>
          <w:p>
            <w:pPr>
              <w:pStyle w:val="TableParagraph"/>
              <w:spacing w:line="235" w:lineRule="exact"/>
              <w:ind w:left="102"/>
              <w:rPr>
                <w:sz w:val="22"/>
              </w:rPr>
            </w:pPr>
            <w:r>
              <w:rPr>
                <w:spacing w:val="-2"/>
                <w:sz w:val="22"/>
              </w:rPr>
              <w:t>.6706059</w:t>
            </w:r>
          </w:p>
        </w:tc>
        <w:tc>
          <w:tcPr>
            <w:tcW w:w="1125" w:type="dxa"/>
            <w:tcBorders>
              <w:bottom w:val="single" w:sz="4" w:space="0" w:color="000000"/>
            </w:tcBorders>
          </w:tcPr>
          <w:p>
            <w:pPr>
              <w:pStyle w:val="TableParagraph"/>
              <w:spacing w:line="235" w:lineRule="exact"/>
              <w:ind w:left="142"/>
              <w:rPr>
                <w:sz w:val="22"/>
              </w:rPr>
            </w:pPr>
            <w:r>
              <w:rPr>
                <w:spacing w:val="-2"/>
                <w:sz w:val="22"/>
              </w:rPr>
              <w:t>1.109001</w:t>
            </w:r>
          </w:p>
        </w:tc>
        <w:tc>
          <w:tcPr>
            <w:tcW w:w="739" w:type="dxa"/>
            <w:tcBorders>
              <w:bottom w:val="single" w:sz="4" w:space="0" w:color="000000"/>
            </w:tcBorders>
          </w:tcPr>
          <w:p>
            <w:pPr>
              <w:pStyle w:val="TableParagraph"/>
              <w:spacing w:line="235" w:lineRule="exact"/>
              <w:ind w:left="67" w:right="116"/>
              <w:jc w:val="center"/>
              <w:rPr>
                <w:sz w:val="22"/>
              </w:rPr>
            </w:pPr>
            <w:r>
              <w:rPr>
                <w:spacing w:val="-4"/>
                <w:sz w:val="22"/>
              </w:rPr>
              <w:t>0.60</w:t>
            </w:r>
          </w:p>
        </w:tc>
        <w:tc>
          <w:tcPr>
            <w:tcW w:w="962" w:type="dxa"/>
            <w:tcBorders>
              <w:bottom w:val="single" w:sz="4" w:space="0" w:color="000000"/>
            </w:tcBorders>
          </w:tcPr>
          <w:p>
            <w:pPr>
              <w:pStyle w:val="TableParagraph"/>
              <w:spacing w:line="235" w:lineRule="exact"/>
              <w:ind w:left="182"/>
              <w:rPr>
                <w:sz w:val="22"/>
              </w:rPr>
            </w:pPr>
            <w:r>
              <w:rPr>
                <w:spacing w:val="-2"/>
                <w:sz w:val="22"/>
              </w:rPr>
              <w:t>0.545</w:t>
            </w:r>
          </w:p>
        </w:tc>
        <w:tc>
          <w:tcPr>
            <w:tcW w:w="1283" w:type="dxa"/>
            <w:tcBorders>
              <w:bottom w:val="single" w:sz="4" w:space="0" w:color="000000"/>
            </w:tcBorders>
          </w:tcPr>
          <w:p>
            <w:pPr>
              <w:pStyle w:val="TableParagraph"/>
              <w:spacing w:line="235" w:lineRule="exact"/>
              <w:ind w:left="156"/>
              <w:rPr>
                <w:sz w:val="22"/>
              </w:rPr>
            </w:pPr>
            <w:r>
              <w:rPr>
                <w:spacing w:val="-4"/>
                <w:sz w:val="22"/>
              </w:rPr>
              <w:t>-</w:t>
            </w:r>
            <w:r>
              <w:rPr>
                <w:spacing w:val="-2"/>
                <w:sz w:val="22"/>
              </w:rPr>
              <w:t>1.502996</w:t>
            </w:r>
          </w:p>
        </w:tc>
        <w:tc>
          <w:tcPr>
            <w:tcW w:w="1410" w:type="dxa"/>
            <w:tcBorders>
              <w:bottom w:val="single" w:sz="4" w:space="0" w:color="000000"/>
            </w:tcBorders>
          </w:tcPr>
          <w:p>
            <w:pPr>
              <w:pStyle w:val="TableParagraph"/>
              <w:spacing w:line="235" w:lineRule="exact"/>
              <w:ind w:left="150"/>
              <w:rPr>
                <w:sz w:val="22"/>
              </w:rPr>
            </w:pPr>
            <w:r>
              <w:rPr>
                <w:spacing w:val="-2"/>
                <w:sz w:val="22"/>
              </w:rPr>
              <w:t>2.844208</w:t>
            </w:r>
          </w:p>
        </w:tc>
      </w:tr>
    </w:tbl>
    <w:p>
      <w:pPr>
        <w:pStyle w:val="TableParagraph"/>
        <w:spacing w:after="0" w:line="235" w:lineRule="exact"/>
        <w:rPr>
          <w:sz w:val="22"/>
        </w:rPr>
        <w:sectPr>
          <w:type w:val="continuous"/>
          <w:pgSz w:w="11910" w:h="16840"/>
          <w:pgMar w:header="0" w:footer="1003" w:top="1360" w:bottom="280"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78"/>
        <w:gridCol w:w="1224"/>
        <w:gridCol w:w="1144"/>
        <w:gridCol w:w="739"/>
        <w:gridCol w:w="875"/>
        <w:gridCol w:w="1336"/>
        <w:gridCol w:w="1445"/>
      </w:tblGrid>
      <w:tr>
        <w:trPr>
          <w:trHeight w:val="251" w:hRule="atLeast"/>
        </w:trPr>
        <w:tc>
          <w:tcPr>
            <w:tcW w:w="2278" w:type="dxa"/>
            <w:tcBorders>
              <w:top w:val="single" w:sz="4" w:space="0" w:color="000000"/>
              <w:right w:val="single" w:sz="4" w:space="0" w:color="000000"/>
            </w:tcBorders>
          </w:tcPr>
          <w:p>
            <w:pPr>
              <w:pStyle w:val="TableParagraph"/>
              <w:spacing w:line="232" w:lineRule="exact"/>
              <w:ind w:right="103"/>
              <w:jc w:val="right"/>
              <w:rPr>
                <w:sz w:val="22"/>
              </w:rPr>
            </w:pPr>
            <w:r>
              <w:rPr>
                <w:spacing w:val="-2"/>
                <w:sz w:val="22"/>
              </w:rPr>
              <w:t>info_potato_mkt</w:t>
            </w:r>
          </w:p>
        </w:tc>
        <w:tc>
          <w:tcPr>
            <w:tcW w:w="1224" w:type="dxa"/>
            <w:tcBorders>
              <w:top w:val="single" w:sz="4" w:space="0" w:color="000000"/>
              <w:left w:val="single" w:sz="4" w:space="0" w:color="000000"/>
            </w:tcBorders>
          </w:tcPr>
          <w:p>
            <w:pPr>
              <w:pStyle w:val="TableParagraph"/>
              <w:spacing w:line="232" w:lineRule="exact"/>
              <w:ind w:left="102"/>
              <w:rPr>
                <w:sz w:val="22"/>
              </w:rPr>
            </w:pPr>
            <w:r>
              <w:rPr>
                <w:spacing w:val="-2"/>
                <w:sz w:val="22"/>
              </w:rPr>
              <w:t>1.09199</w:t>
            </w:r>
          </w:p>
        </w:tc>
        <w:tc>
          <w:tcPr>
            <w:tcW w:w="1144" w:type="dxa"/>
            <w:tcBorders>
              <w:top w:val="single" w:sz="4" w:space="0" w:color="000000"/>
            </w:tcBorders>
          </w:tcPr>
          <w:p>
            <w:pPr>
              <w:pStyle w:val="TableParagraph"/>
              <w:spacing w:line="232" w:lineRule="exact"/>
              <w:ind w:left="5"/>
              <w:jc w:val="center"/>
              <w:rPr>
                <w:sz w:val="22"/>
              </w:rPr>
            </w:pPr>
            <w:r>
              <w:rPr>
                <w:spacing w:val="-2"/>
                <w:sz w:val="22"/>
              </w:rPr>
              <w:t>.9790177</w:t>
            </w:r>
          </w:p>
        </w:tc>
        <w:tc>
          <w:tcPr>
            <w:tcW w:w="739" w:type="dxa"/>
            <w:tcBorders>
              <w:top w:val="single" w:sz="4" w:space="0" w:color="000000"/>
            </w:tcBorders>
          </w:tcPr>
          <w:p>
            <w:pPr>
              <w:pStyle w:val="TableParagraph"/>
              <w:spacing w:line="232" w:lineRule="exact"/>
              <w:ind w:left="65" w:right="116"/>
              <w:jc w:val="center"/>
              <w:rPr>
                <w:sz w:val="22"/>
              </w:rPr>
            </w:pPr>
            <w:r>
              <w:rPr>
                <w:spacing w:val="-4"/>
                <w:sz w:val="22"/>
              </w:rPr>
              <w:t>1.12</w:t>
            </w:r>
          </w:p>
        </w:tc>
        <w:tc>
          <w:tcPr>
            <w:tcW w:w="875" w:type="dxa"/>
            <w:tcBorders>
              <w:top w:val="single" w:sz="4" w:space="0" w:color="000000"/>
            </w:tcBorders>
          </w:tcPr>
          <w:p>
            <w:pPr>
              <w:pStyle w:val="TableParagraph"/>
              <w:spacing w:line="232" w:lineRule="exact"/>
              <w:ind w:right="123"/>
              <w:jc w:val="center"/>
              <w:rPr>
                <w:sz w:val="22"/>
              </w:rPr>
            </w:pPr>
            <w:r>
              <w:rPr>
                <w:spacing w:val="-2"/>
                <w:sz w:val="22"/>
              </w:rPr>
              <w:t>0.265</w:t>
            </w:r>
          </w:p>
        </w:tc>
        <w:tc>
          <w:tcPr>
            <w:tcW w:w="1336" w:type="dxa"/>
            <w:tcBorders>
              <w:top w:val="single" w:sz="4" w:space="0" w:color="000000"/>
            </w:tcBorders>
          </w:tcPr>
          <w:p>
            <w:pPr>
              <w:pStyle w:val="TableParagraph"/>
              <w:spacing w:line="232" w:lineRule="exact"/>
              <w:ind w:left="46"/>
              <w:jc w:val="center"/>
              <w:rPr>
                <w:sz w:val="22"/>
              </w:rPr>
            </w:pPr>
            <w:r>
              <w:rPr>
                <w:spacing w:val="-4"/>
                <w:sz w:val="22"/>
              </w:rPr>
              <w:t>-</w:t>
            </w:r>
            <w:r>
              <w:rPr>
                <w:spacing w:val="-2"/>
                <w:sz w:val="22"/>
              </w:rPr>
              <w:t>.8268494</w:t>
            </w:r>
          </w:p>
        </w:tc>
        <w:tc>
          <w:tcPr>
            <w:tcW w:w="1445" w:type="dxa"/>
            <w:tcBorders>
              <w:top w:val="single" w:sz="4" w:space="0" w:color="000000"/>
            </w:tcBorders>
          </w:tcPr>
          <w:p>
            <w:pPr>
              <w:pStyle w:val="TableParagraph"/>
              <w:spacing w:line="232" w:lineRule="exact"/>
              <w:ind w:left="183"/>
              <w:rPr>
                <w:sz w:val="22"/>
              </w:rPr>
            </w:pPr>
            <w:r>
              <w:rPr>
                <w:spacing w:val="-2"/>
                <w:sz w:val="22"/>
              </w:rPr>
              <w:t>3.01083</w:t>
            </w:r>
          </w:p>
        </w:tc>
      </w:tr>
      <w:tr>
        <w:trPr>
          <w:trHeight w:val="253" w:hRule="atLeast"/>
        </w:trPr>
        <w:tc>
          <w:tcPr>
            <w:tcW w:w="2278" w:type="dxa"/>
            <w:tcBorders>
              <w:right w:val="single" w:sz="4" w:space="0" w:color="000000"/>
            </w:tcBorders>
          </w:tcPr>
          <w:p>
            <w:pPr>
              <w:pStyle w:val="TableParagraph"/>
              <w:spacing w:line="233" w:lineRule="exact"/>
              <w:ind w:right="103"/>
              <w:jc w:val="right"/>
              <w:rPr>
                <w:sz w:val="22"/>
              </w:rPr>
            </w:pPr>
            <w:r>
              <w:rPr>
                <w:spacing w:val="-2"/>
                <w:sz w:val="22"/>
              </w:rPr>
              <w:t>internet_access_enc</w:t>
            </w:r>
          </w:p>
        </w:tc>
        <w:tc>
          <w:tcPr>
            <w:tcW w:w="1224" w:type="dxa"/>
            <w:tcBorders>
              <w:left w:val="single" w:sz="4" w:space="0" w:color="000000"/>
            </w:tcBorders>
          </w:tcPr>
          <w:p>
            <w:pPr>
              <w:pStyle w:val="TableParagraph"/>
              <w:spacing w:line="233" w:lineRule="exact"/>
              <w:ind w:left="102"/>
              <w:rPr>
                <w:sz w:val="22"/>
              </w:rPr>
            </w:pPr>
            <w:r>
              <w:rPr>
                <w:spacing w:val="-2"/>
                <w:sz w:val="22"/>
              </w:rPr>
              <w:t>1.270446</w:t>
            </w:r>
          </w:p>
        </w:tc>
        <w:tc>
          <w:tcPr>
            <w:tcW w:w="1144" w:type="dxa"/>
          </w:tcPr>
          <w:p>
            <w:pPr>
              <w:pStyle w:val="TableParagraph"/>
              <w:spacing w:line="233" w:lineRule="exact"/>
              <w:ind w:left="5"/>
              <w:jc w:val="center"/>
              <w:rPr>
                <w:sz w:val="22"/>
              </w:rPr>
            </w:pPr>
            <w:r>
              <w:rPr>
                <w:spacing w:val="-2"/>
                <w:sz w:val="22"/>
              </w:rPr>
              <w:t>1.314181</w:t>
            </w:r>
          </w:p>
        </w:tc>
        <w:tc>
          <w:tcPr>
            <w:tcW w:w="739" w:type="dxa"/>
          </w:tcPr>
          <w:p>
            <w:pPr>
              <w:pStyle w:val="TableParagraph"/>
              <w:spacing w:line="233" w:lineRule="exact"/>
              <w:ind w:left="65" w:right="116"/>
              <w:jc w:val="center"/>
              <w:rPr>
                <w:sz w:val="22"/>
              </w:rPr>
            </w:pPr>
            <w:r>
              <w:rPr>
                <w:spacing w:val="-4"/>
                <w:sz w:val="22"/>
              </w:rPr>
              <w:t>0.97</w:t>
            </w:r>
          </w:p>
        </w:tc>
        <w:tc>
          <w:tcPr>
            <w:tcW w:w="875" w:type="dxa"/>
          </w:tcPr>
          <w:p>
            <w:pPr>
              <w:pStyle w:val="TableParagraph"/>
              <w:spacing w:line="233" w:lineRule="exact"/>
              <w:ind w:right="123"/>
              <w:jc w:val="center"/>
              <w:rPr>
                <w:sz w:val="22"/>
              </w:rPr>
            </w:pPr>
            <w:r>
              <w:rPr>
                <w:spacing w:val="-2"/>
                <w:sz w:val="22"/>
              </w:rPr>
              <w:t>0.334</w:t>
            </w:r>
          </w:p>
        </w:tc>
        <w:tc>
          <w:tcPr>
            <w:tcW w:w="1336" w:type="dxa"/>
          </w:tcPr>
          <w:p>
            <w:pPr>
              <w:pStyle w:val="TableParagraph"/>
              <w:spacing w:line="233" w:lineRule="exact"/>
              <w:ind w:left="46"/>
              <w:jc w:val="center"/>
              <w:rPr>
                <w:sz w:val="22"/>
              </w:rPr>
            </w:pPr>
            <w:r>
              <w:rPr>
                <w:spacing w:val="-4"/>
                <w:sz w:val="22"/>
              </w:rPr>
              <w:t>-</w:t>
            </w:r>
            <w:r>
              <w:rPr>
                <w:spacing w:val="-2"/>
                <w:sz w:val="22"/>
              </w:rPr>
              <w:t>1.305302</w:t>
            </w:r>
          </w:p>
        </w:tc>
        <w:tc>
          <w:tcPr>
            <w:tcW w:w="1445" w:type="dxa"/>
          </w:tcPr>
          <w:p>
            <w:pPr>
              <w:pStyle w:val="TableParagraph"/>
              <w:spacing w:line="233" w:lineRule="exact"/>
              <w:ind w:left="183"/>
              <w:rPr>
                <w:sz w:val="22"/>
              </w:rPr>
            </w:pPr>
            <w:r>
              <w:rPr>
                <w:spacing w:val="-2"/>
                <w:sz w:val="22"/>
              </w:rPr>
              <w:t>3.846195</w:t>
            </w:r>
          </w:p>
        </w:tc>
      </w:tr>
      <w:tr>
        <w:trPr>
          <w:trHeight w:val="252" w:hRule="atLeast"/>
        </w:trPr>
        <w:tc>
          <w:tcPr>
            <w:tcW w:w="2278" w:type="dxa"/>
            <w:tcBorders>
              <w:right w:val="single" w:sz="4" w:space="0" w:color="000000"/>
            </w:tcBorders>
          </w:tcPr>
          <w:p>
            <w:pPr>
              <w:pStyle w:val="TableParagraph"/>
              <w:spacing w:line="232" w:lineRule="exact"/>
              <w:ind w:right="125"/>
              <w:jc w:val="right"/>
              <w:rPr>
                <w:sz w:val="22"/>
              </w:rPr>
            </w:pPr>
            <w:r>
              <w:rPr>
                <w:spacing w:val="-2"/>
                <w:sz w:val="22"/>
              </w:rPr>
              <w:t>aware_digital_plat</w:t>
            </w:r>
          </w:p>
        </w:tc>
        <w:tc>
          <w:tcPr>
            <w:tcW w:w="1224" w:type="dxa"/>
            <w:tcBorders>
              <w:left w:val="single" w:sz="4" w:space="0" w:color="000000"/>
            </w:tcBorders>
          </w:tcPr>
          <w:p>
            <w:pPr>
              <w:pStyle w:val="TableParagraph"/>
              <w:spacing w:line="232" w:lineRule="exact"/>
              <w:ind w:left="102"/>
              <w:rPr>
                <w:sz w:val="22"/>
              </w:rPr>
            </w:pPr>
            <w:r>
              <w:rPr>
                <w:spacing w:val="-2"/>
                <w:sz w:val="22"/>
              </w:rPr>
              <w:t>6.920391</w:t>
            </w:r>
          </w:p>
        </w:tc>
        <w:tc>
          <w:tcPr>
            <w:tcW w:w="1144" w:type="dxa"/>
          </w:tcPr>
          <w:p>
            <w:pPr>
              <w:pStyle w:val="TableParagraph"/>
              <w:spacing w:line="232" w:lineRule="exact"/>
              <w:ind w:left="5"/>
              <w:jc w:val="center"/>
              <w:rPr>
                <w:sz w:val="22"/>
              </w:rPr>
            </w:pPr>
            <w:r>
              <w:rPr>
                <w:spacing w:val="-2"/>
                <w:sz w:val="22"/>
              </w:rPr>
              <w:t>1.393557</w:t>
            </w:r>
          </w:p>
        </w:tc>
        <w:tc>
          <w:tcPr>
            <w:tcW w:w="739" w:type="dxa"/>
          </w:tcPr>
          <w:p>
            <w:pPr>
              <w:pStyle w:val="TableParagraph"/>
              <w:spacing w:line="232" w:lineRule="exact"/>
              <w:ind w:left="65" w:right="116"/>
              <w:jc w:val="center"/>
              <w:rPr>
                <w:sz w:val="22"/>
              </w:rPr>
            </w:pPr>
            <w:r>
              <w:rPr>
                <w:spacing w:val="-4"/>
                <w:sz w:val="22"/>
              </w:rPr>
              <w:t>4.97</w:t>
            </w:r>
          </w:p>
        </w:tc>
        <w:tc>
          <w:tcPr>
            <w:tcW w:w="875" w:type="dxa"/>
          </w:tcPr>
          <w:p>
            <w:pPr>
              <w:pStyle w:val="TableParagraph"/>
              <w:spacing w:line="232" w:lineRule="exact"/>
              <w:ind w:right="123"/>
              <w:jc w:val="center"/>
              <w:rPr>
                <w:sz w:val="22"/>
              </w:rPr>
            </w:pPr>
            <w:r>
              <w:rPr>
                <w:spacing w:val="-2"/>
                <w:sz w:val="22"/>
              </w:rPr>
              <w:t>0.000</w:t>
            </w:r>
          </w:p>
        </w:tc>
        <w:tc>
          <w:tcPr>
            <w:tcW w:w="1336" w:type="dxa"/>
          </w:tcPr>
          <w:p>
            <w:pPr>
              <w:pStyle w:val="TableParagraph"/>
              <w:spacing w:line="232" w:lineRule="exact"/>
              <w:ind w:left="46" w:right="66"/>
              <w:jc w:val="center"/>
              <w:rPr>
                <w:sz w:val="22"/>
              </w:rPr>
            </w:pPr>
            <w:r>
              <w:rPr>
                <w:spacing w:val="-2"/>
                <w:sz w:val="22"/>
              </w:rPr>
              <w:t>4.189069</w:t>
            </w:r>
          </w:p>
        </w:tc>
        <w:tc>
          <w:tcPr>
            <w:tcW w:w="1445" w:type="dxa"/>
          </w:tcPr>
          <w:p>
            <w:pPr>
              <w:pStyle w:val="TableParagraph"/>
              <w:spacing w:line="232" w:lineRule="exact"/>
              <w:ind w:left="183"/>
              <w:rPr>
                <w:sz w:val="22"/>
              </w:rPr>
            </w:pPr>
            <w:r>
              <w:rPr>
                <w:spacing w:val="-2"/>
                <w:sz w:val="22"/>
              </w:rPr>
              <w:t>9.651713</w:t>
            </w:r>
          </w:p>
        </w:tc>
      </w:tr>
      <w:tr>
        <w:trPr>
          <w:trHeight w:val="253" w:hRule="atLeast"/>
        </w:trPr>
        <w:tc>
          <w:tcPr>
            <w:tcW w:w="2278" w:type="dxa"/>
            <w:tcBorders>
              <w:right w:val="single" w:sz="4" w:space="0" w:color="000000"/>
            </w:tcBorders>
          </w:tcPr>
          <w:p>
            <w:pPr>
              <w:pStyle w:val="TableParagraph"/>
              <w:spacing w:line="233" w:lineRule="exact"/>
              <w:ind w:right="101"/>
              <w:jc w:val="right"/>
              <w:rPr>
                <w:sz w:val="22"/>
              </w:rPr>
            </w:pPr>
            <w:r>
              <w:rPr>
                <w:spacing w:val="-2"/>
                <w:sz w:val="22"/>
              </w:rPr>
              <w:t>subcounty_1</w:t>
            </w:r>
          </w:p>
        </w:tc>
        <w:tc>
          <w:tcPr>
            <w:tcW w:w="1224" w:type="dxa"/>
            <w:tcBorders>
              <w:left w:val="single" w:sz="4" w:space="0" w:color="000000"/>
            </w:tcBorders>
          </w:tcPr>
          <w:p>
            <w:pPr>
              <w:pStyle w:val="TableParagraph"/>
              <w:spacing w:line="233" w:lineRule="exact"/>
              <w:ind w:left="102"/>
              <w:rPr>
                <w:sz w:val="22"/>
              </w:rPr>
            </w:pPr>
            <w:r>
              <w:rPr>
                <w:spacing w:val="-2"/>
                <w:sz w:val="22"/>
              </w:rPr>
              <w:t>1.210245</w:t>
            </w:r>
          </w:p>
        </w:tc>
        <w:tc>
          <w:tcPr>
            <w:tcW w:w="1144" w:type="dxa"/>
          </w:tcPr>
          <w:p>
            <w:pPr>
              <w:pStyle w:val="TableParagraph"/>
              <w:spacing w:line="233" w:lineRule="exact"/>
              <w:ind w:left="5"/>
              <w:jc w:val="center"/>
              <w:rPr>
                <w:sz w:val="22"/>
              </w:rPr>
            </w:pPr>
            <w:r>
              <w:rPr>
                <w:spacing w:val="-2"/>
                <w:sz w:val="22"/>
              </w:rPr>
              <w:t>.7893296</w:t>
            </w:r>
          </w:p>
        </w:tc>
        <w:tc>
          <w:tcPr>
            <w:tcW w:w="739" w:type="dxa"/>
          </w:tcPr>
          <w:p>
            <w:pPr>
              <w:pStyle w:val="TableParagraph"/>
              <w:spacing w:line="233" w:lineRule="exact"/>
              <w:ind w:left="65" w:right="116"/>
              <w:jc w:val="center"/>
              <w:rPr>
                <w:sz w:val="22"/>
              </w:rPr>
            </w:pPr>
            <w:r>
              <w:rPr>
                <w:spacing w:val="-4"/>
                <w:sz w:val="22"/>
              </w:rPr>
              <w:t>1.53</w:t>
            </w:r>
          </w:p>
        </w:tc>
        <w:tc>
          <w:tcPr>
            <w:tcW w:w="875" w:type="dxa"/>
          </w:tcPr>
          <w:p>
            <w:pPr>
              <w:pStyle w:val="TableParagraph"/>
              <w:spacing w:line="233" w:lineRule="exact"/>
              <w:ind w:right="123"/>
              <w:jc w:val="center"/>
              <w:rPr>
                <w:sz w:val="22"/>
              </w:rPr>
            </w:pPr>
            <w:r>
              <w:rPr>
                <w:spacing w:val="-2"/>
                <w:sz w:val="22"/>
              </w:rPr>
              <w:t>0.125</w:t>
            </w:r>
          </w:p>
        </w:tc>
        <w:tc>
          <w:tcPr>
            <w:tcW w:w="1336" w:type="dxa"/>
          </w:tcPr>
          <w:p>
            <w:pPr>
              <w:pStyle w:val="TableParagraph"/>
              <w:spacing w:line="233" w:lineRule="exact"/>
              <w:ind w:left="46"/>
              <w:jc w:val="center"/>
              <w:rPr>
                <w:sz w:val="22"/>
              </w:rPr>
            </w:pPr>
            <w:r>
              <w:rPr>
                <w:spacing w:val="-4"/>
                <w:sz w:val="22"/>
              </w:rPr>
              <w:t>-</w:t>
            </w:r>
            <w:r>
              <w:rPr>
                <w:spacing w:val="-2"/>
                <w:sz w:val="22"/>
              </w:rPr>
              <w:t>.3368127</w:t>
            </w:r>
          </w:p>
        </w:tc>
        <w:tc>
          <w:tcPr>
            <w:tcW w:w="1445" w:type="dxa"/>
          </w:tcPr>
          <w:p>
            <w:pPr>
              <w:pStyle w:val="TableParagraph"/>
              <w:spacing w:line="233" w:lineRule="exact"/>
              <w:ind w:left="238"/>
              <w:rPr>
                <w:sz w:val="22"/>
              </w:rPr>
            </w:pPr>
            <w:r>
              <w:rPr>
                <w:spacing w:val="-2"/>
                <w:sz w:val="22"/>
              </w:rPr>
              <w:t>2.757302</w:t>
            </w:r>
          </w:p>
        </w:tc>
      </w:tr>
      <w:tr>
        <w:trPr>
          <w:trHeight w:val="254" w:hRule="atLeast"/>
        </w:trPr>
        <w:tc>
          <w:tcPr>
            <w:tcW w:w="2278" w:type="dxa"/>
            <w:tcBorders>
              <w:bottom w:val="single" w:sz="4" w:space="0" w:color="000000"/>
              <w:right w:val="single" w:sz="4" w:space="0" w:color="000000"/>
            </w:tcBorders>
          </w:tcPr>
          <w:p>
            <w:pPr>
              <w:pStyle w:val="TableParagraph"/>
              <w:spacing w:line="234" w:lineRule="exact"/>
              <w:ind w:right="102"/>
              <w:jc w:val="right"/>
              <w:rPr>
                <w:sz w:val="22"/>
              </w:rPr>
            </w:pPr>
            <w:r>
              <w:rPr>
                <w:spacing w:val="-2"/>
                <w:sz w:val="22"/>
              </w:rPr>
              <w:t>_cons</w:t>
            </w:r>
          </w:p>
        </w:tc>
        <w:tc>
          <w:tcPr>
            <w:tcW w:w="1224" w:type="dxa"/>
            <w:tcBorders>
              <w:left w:val="single" w:sz="4" w:space="0" w:color="000000"/>
              <w:bottom w:val="single" w:sz="4" w:space="0" w:color="000000"/>
            </w:tcBorders>
          </w:tcPr>
          <w:p>
            <w:pPr>
              <w:pStyle w:val="TableParagraph"/>
              <w:spacing w:line="234" w:lineRule="exact"/>
              <w:ind w:left="157"/>
              <w:rPr>
                <w:sz w:val="22"/>
              </w:rPr>
            </w:pPr>
            <w:r>
              <w:rPr>
                <w:spacing w:val="-4"/>
                <w:sz w:val="22"/>
              </w:rPr>
              <w:t>-</w:t>
            </w:r>
            <w:r>
              <w:rPr>
                <w:spacing w:val="-2"/>
                <w:sz w:val="22"/>
              </w:rPr>
              <w:t>14.33626</w:t>
            </w:r>
          </w:p>
        </w:tc>
        <w:tc>
          <w:tcPr>
            <w:tcW w:w="1144" w:type="dxa"/>
            <w:tcBorders>
              <w:bottom w:val="single" w:sz="4" w:space="0" w:color="000000"/>
            </w:tcBorders>
          </w:tcPr>
          <w:p>
            <w:pPr>
              <w:pStyle w:val="TableParagraph"/>
              <w:spacing w:line="234" w:lineRule="exact"/>
              <w:ind w:left="5"/>
              <w:jc w:val="center"/>
              <w:rPr>
                <w:sz w:val="22"/>
              </w:rPr>
            </w:pPr>
            <w:r>
              <w:rPr>
                <w:spacing w:val="-2"/>
                <w:sz w:val="22"/>
              </w:rPr>
              <w:t>3.124423</w:t>
            </w:r>
          </w:p>
        </w:tc>
        <w:tc>
          <w:tcPr>
            <w:tcW w:w="739" w:type="dxa"/>
            <w:tcBorders>
              <w:bottom w:val="single" w:sz="4" w:space="0" w:color="000000"/>
            </w:tcBorders>
          </w:tcPr>
          <w:p>
            <w:pPr>
              <w:pStyle w:val="TableParagraph"/>
              <w:spacing w:line="234" w:lineRule="exact"/>
              <w:ind w:left="132" w:right="116"/>
              <w:jc w:val="center"/>
              <w:rPr>
                <w:sz w:val="22"/>
              </w:rPr>
            </w:pPr>
            <w:r>
              <w:rPr>
                <w:spacing w:val="-4"/>
                <w:sz w:val="22"/>
              </w:rPr>
              <w:t>-4.59</w:t>
            </w:r>
          </w:p>
        </w:tc>
        <w:tc>
          <w:tcPr>
            <w:tcW w:w="875" w:type="dxa"/>
            <w:tcBorders>
              <w:bottom w:val="single" w:sz="4" w:space="0" w:color="000000"/>
            </w:tcBorders>
          </w:tcPr>
          <w:p>
            <w:pPr>
              <w:pStyle w:val="TableParagraph"/>
              <w:spacing w:line="234" w:lineRule="exact"/>
              <w:ind w:right="123"/>
              <w:jc w:val="center"/>
              <w:rPr>
                <w:sz w:val="22"/>
              </w:rPr>
            </w:pPr>
            <w:r>
              <w:rPr>
                <w:spacing w:val="-2"/>
                <w:sz w:val="22"/>
              </w:rPr>
              <w:t>0.000</w:t>
            </w:r>
          </w:p>
        </w:tc>
        <w:tc>
          <w:tcPr>
            <w:tcW w:w="1336" w:type="dxa"/>
            <w:tcBorders>
              <w:bottom w:val="single" w:sz="4" w:space="0" w:color="000000"/>
            </w:tcBorders>
          </w:tcPr>
          <w:p>
            <w:pPr>
              <w:pStyle w:val="TableParagraph"/>
              <w:spacing w:line="234" w:lineRule="exact"/>
              <w:ind w:left="46"/>
              <w:jc w:val="center"/>
              <w:rPr>
                <w:sz w:val="22"/>
              </w:rPr>
            </w:pPr>
            <w:r>
              <w:rPr>
                <w:spacing w:val="-4"/>
                <w:sz w:val="22"/>
              </w:rPr>
              <w:t>-</w:t>
            </w:r>
            <w:r>
              <w:rPr>
                <w:spacing w:val="-2"/>
                <w:sz w:val="22"/>
              </w:rPr>
              <w:t>20.46002</w:t>
            </w:r>
          </w:p>
        </w:tc>
        <w:tc>
          <w:tcPr>
            <w:tcW w:w="1445" w:type="dxa"/>
            <w:tcBorders>
              <w:bottom w:val="single" w:sz="4" w:space="0" w:color="000000"/>
            </w:tcBorders>
          </w:tcPr>
          <w:p>
            <w:pPr>
              <w:pStyle w:val="TableParagraph"/>
              <w:spacing w:line="234" w:lineRule="exact"/>
              <w:ind w:left="238"/>
              <w:rPr>
                <w:sz w:val="22"/>
              </w:rPr>
            </w:pPr>
            <w:r>
              <w:rPr>
                <w:spacing w:val="-4"/>
                <w:sz w:val="22"/>
              </w:rPr>
              <w:t>-</w:t>
            </w:r>
            <w:r>
              <w:rPr>
                <w:spacing w:val="-2"/>
                <w:sz w:val="22"/>
              </w:rPr>
              <w:t>8.212507</w:t>
            </w:r>
          </w:p>
        </w:tc>
      </w:tr>
    </w:tbl>
    <w:p>
      <w:pPr>
        <w:pStyle w:val="BodyText"/>
        <w:spacing w:before="147"/>
        <w:ind w:left="0"/>
        <w:rPr>
          <w:sz w:val="22"/>
        </w:rPr>
      </w:pPr>
    </w:p>
    <w:p>
      <w:pPr>
        <w:spacing w:before="1"/>
        <w:ind w:left="165" w:right="0" w:firstLine="0"/>
        <w:jc w:val="left"/>
        <w:rPr>
          <w:b/>
          <w:sz w:val="22"/>
        </w:rPr>
      </w:pPr>
      <w:r>
        <w:rPr>
          <w:b/>
          <w:sz w:val="22"/>
        </w:rPr>
        <w:t>Fitting</w:t>
      </w:r>
      <w:r>
        <w:rPr>
          <w:b/>
          <w:spacing w:val="-3"/>
          <w:sz w:val="22"/>
        </w:rPr>
        <w:t> </w:t>
      </w:r>
      <w:r>
        <w:rPr>
          <w:b/>
          <w:sz w:val="22"/>
        </w:rPr>
        <w:t>Normal</w:t>
      </w:r>
      <w:r>
        <w:rPr>
          <w:b/>
          <w:spacing w:val="-2"/>
          <w:sz w:val="22"/>
        </w:rPr>
        <w:t> </w:t>
      </w:r>
      <w:r>
        <w:rPr>
          <w:b/>
          <w:sz w:val="22"/>
        </w:rPr>
        <w:t>regression</w:t>
      </w:r>
      <w:r>
        <w:rPr>
          <w:b/>
          <w:spacing w:val="-9"/>
          <w:sz w:val="22"/>
        </w:rPr>
        <w:t> </w:t>
      </w:r>
      <w:r>
        <w:rPr>
          <w:b/>
          <w:sz w:val="22"/>
        </w:rPr>
        <w:t>for</w:t>
      </w:r>
      <w:r>
        <w:rPr>
          <w:b/>
          <w:spacing w:val="-2"/>
          <w:sz w:val="22"/>
        </w:rPr>
        <w:t> outcome:</w:t>
      </w:r>
    </w:p>
    <w:p>
      <w:pPr>
        <w:spacing w:line="252" w:lineRule="exact" w:before="123"/>
        <w:ind w:left="165" w:right="0" w:firstLine="0"/>
        <w:jc w:val="left"/>
        <w:rPr>
          <w:sz w:val="22"/>
        </w:rPr>
      </w:pPr>
      <w:r>
        <w:rPr>
          <w:sz w:val="22"/>
        </w:rPr>
        <w:t>Iteration</w:t>
      </w:r>
      <w:r>
        <w:rPr>
          <w:spacing w:val="-6"/>
          <w:sz w:val="22"/>
        </w:rPr>
        <w:t> </w:t>
      </w:r>
      <w:r>
        <w:rPr>
          <w:sz w:val="22"/>
        </w:rPr>
        <w:t>0:</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357.77847</w:t>
      </w:r>
    </w:p>
    <w:p>
      <w:pPr>
        <w:spacing w:line="252" w:lineRule="exact" w:before="0"/>
        <w:ind w:left="165" w:right="0" w:firstLine="0"/>
        <w:jc w:val="left"/>
        <w:rPr>
          <w:sz w:val="22"/>
        </w:rPr>
      </w:pPr>
      <w:r>
        <w:rPr>
          <w:sz w:val="22"/>
        </w:rPr>
        <w:t>Iteration</w:t>
      </w:r>
      <w:r>
        <w:rPr>
          <w:spacing w:val="-6"/>
          <w:sz w:val="22"/>
        </w:rPr>
        <w:t> </w:t>
      </w:r>
      <w:r>
        <w:rPr>
          <w:sz w:val="22"/>
        </w:rPr>
        <w:t>1:</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357.5688</w:t>
      </w:r>
    </w:p>
    <w:p>
      <w:pPr>
        <w:spacing w:line="252" w:lineRule="exact" w:before="0"/>
        <w:ind w:left="165" w:right="0" w:firstLine="0"/>
        <w:jc w:val="left"/>
        <w:rPr>
          <w:sz w:val="22"/>
        </w:rPr>
      </w:pPr>
      <w:r>
        <w:rPr>
          <w:sz w:val="22"/>
        </w:rPr>
        <w:t>Iteration</w:t>
      </w:r>
      <w:r>
        <w:rPr>
          <w:spacing w:val="-6"/>
          <w:sz w:val="22"/>
        </w:rPr>
        <w:t> </w:t>
      </w:r>
      <w:r>
        <w:rPr>
          <w:sz w:val="22"/>
        </w:rPr>
        <w:t>2:</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357.56857</w:t>
      </w:r>
    </w:p>
    <w:p>
      <w:pPr>
        <w:spacing w:line="252" w:lineRule="exact" w:before="2"/>
        <w:ind w:left="165" w:right="0" w:firstLine="0"/>
        <w:jc w:val="left"/>
        <w:rPr>
          <w:sz w:val="22"/>
        </w:rPr>
      </w:pPr>
      <w:r>
        <w:rPr>
          <w:sz w:val="22"/>
        </w:rPr>
        <w:t>Iteration</w:t>
      </w:r>
      <w:r>
        <w:rPr>
          <w:spacing w:val="-6"/>
          <w:sz w:val="22"/>
        </w:rPr>
        <w:t> </w:t>
      </w:r>
      <w:r>
        <w:rPr>
          <w:sz w:val="22"/>
        </w:rPr>
        <w:t>3:</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357.56857</w:t>
      </w:r>
    </w:p>
    <w:p>
      <w:pPr>
        <w:spacing w:before="0"/>
        <w:ind w:left="6646" w:right="527" w:firstLine="0"/>
        <w:jc w:val="left"/>
        <w:rPr>
          <w:sz w:val="22"/>
        </w:rPr>
      </w:pPr>
      <w:r>
        <w:rPr>
          <w:sz w:val="22"/>
        </w:rPr>
        <w:t>Number of Obs =</w:t>
      </w:r>
      <w:r>
        <w:rPr>
          <w:spacing w:val="80"/>
          <w:sz w:val="22"/>
        </w:rPr>
        <w:t> </w:t>
      </w:r>
      <w:r>
        <w:rPr>
          <w:sz w:val="22"/>
        </w:rPr>
        <w:t>402 Wald</w:t>
      </w:r>
      <w:r>
        <w:rPr>
          <w:spacing w:val="-10"/>
          <w:sz w:val="22"/>
        </w:rPr>
        <w:t> </w:t>
      </w:r>
      <w:r>
        <w:rPr>
          <w:sz w:val="22"/>
        </w:rPr>
        <w:t>chi2</w:t>
      </w:r>
      <w:r>
        <w:rPr>
          <w:spacing w:val="-7"/>
          <w:sz w:val="22"/>
        </w:rPr>
        <w:t> </w:t>
      </w:r>
      <w:r>
        <w:rPr>
          <w:sz w:val="22"/>
        </w:rPr>
        <w:t>(12)</w:t>
      </w:r>
      <w:r>
        <w:rPr>
          <w:spacing w:val="-7"/>
          <w:sz w:val="22"/>
        </w:rPr>
        <w:t> </w:t>
      </w:r>
      <w:r>
        <w:rPr>
          <w:sz w:val="22"/>
        </w:rPr>
        <w:t>=</w:t>
      </w:r>
      <w:r>
        <w:rPr>
          <w:spacing w:val="-9"/>
          <w:sz w:val="22"/>
        </w:rPr>
        <w:t> </w:t>
      </w:r>
      <w:r>
        <w:rPr>
          <w:sz w:val="22"/>
        </w:rPr>
        <w:t>168.54</w:t>
      </w:r>
    </w:p>
    <w:p>
      <w:pPr>
        <w:tabs>
          <w:tab w:pos="5926" w:val="left" w:leader="none"/>
        </w:tabs>
        <w:spacing w:before="0" w:after="5"/>
        <w:ind w:left="220"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357.56857</w:t>
      </w:r>
      <w:r>
        <w:rPr>
          <w:sz w:val="22"/>
        </w:rPr>
        <w:tab/>
        <w:t>Prob</w:t>
      </w:r>
      <w:r>
        <w:rPr>
          <w:spacing w:val="-2"/>
          <w:sz w:val="22"/>
        </w:rPr>
        <w:t> </w:t>
      </w:r>
      <w:r>
        <w:rPr>
          <w:sz w:val="22"/>
        </w:rPr>
        <w:t>&gt;</w:t>
      </w:r>
      <w:r>
        <w:rPr>
          <w:spacing w:val="-2"/>
          <w:sz w:val="22"/>
        </w:rPr>
        <w:t> </w:t>
      </w:r>
      <w:r>
        <w:rPr>
          <w:sz w:val="22"/>
        </w:rPr>
        <w:t>chi2</w:t>
      </w:r>
      <w:r>
        <w:rPr>
          <w:spacing w:val="26"/>
          <w:sz w:val="22"/>
        </w:rPr>
        <w:t>  </w:t>
      </w:r>
      <w:r>
        <w:rPr>
          <w:sz w:val="22"/>
        </w:rPr>
        <w:t>=</w:t>
      </w:r>
      <w:r>
        <w:rPr>
          <w:spacing w:val="2"/>
          <w:sz w:val="22"/>
        </w:rPr>
        <w:t> </w:t>
      </w:r>
      <w:r>
        <w:rPr>
          <w:spacing w:val="-2"/>
          <w:sz w:val="22"/>
        </w:rPr>
        <w:t>0.0000</w:t>
      </w: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61"/>
        <w:gridCol w:w="1241"/>
        <w:gridCol w:w="1124"/>
        <w:gridCol w:w="827"/>
        <w:gridCol w:w="879"/>
        <w:gridCol w:w="1276"/>
        <w:gridCol w:w="1125"/>
      </w:tblGrid>
      <w:tr>
        <w:trPr>
          <w:trHeight w:val="253" w:hRule="atLeast"/>
        </w:trPr>
        <w:tc>
          <w:tcPr>
            <w:tcW w:w="2561" w:type="dxa"/>
            <w:tcBorders>
              <w:top w:val="single" w:sz="4" w:space="0" w:color="000000"/>
              <w:bottom w:val="single" w:sz="4" w:space="0" w:color="000000"/>
              <w:right w:val="single" w:sz="4" w:space="0" w:color="000000"/>
            </w:tcBorders>
          </w:tcPr>
          <w:p>
            <w:pPr>
              <w:pStyle w:val="TableParagraph"/>
              <w:rPr>
                <w:sz w:val="18"/>
              </w:rPr>
            </w:pPr>
          </w:p>
        </w:tc>
        <w:tc>
          <w:tcPr>
            <w:tcW w:w="1241" w:type="dxa"/>
            <w:tcBorders>
              <w:top w:val="single" w:sz="4" w:space="0" w:color="000000"/>
              <w:left w:val="single" w:sz="4" w:space="0" w:color="000000"/>
              <w:bottom w:val="single" w:sz="4" w:space="0" w:color="000000"/>
            </w:tcBorders>
          </w:tcPr>
          <w:p>
            <w:pPr>
              <w:pStyle w:val="TableParagraph"/>
              <w:spacing w:line="234" w:lineRule="exact"/>
              <w:ind w:left="103"/>
              <w:rPr>
                <w:sz w:val="22"/>
              </w:rPr>
            </w:pPr>
            <w:r>
              <w:rPr>
                <w:spacing w:val="-2"/>
                <w:sz w:val="22"/>
              </w:rPr>
              <w:t>Coefficient</w:t>
            </w:r>
          </w:p>
        </w:tc>
        <w:tc>
          <w:tcPr>
            <w:tcW w:w="1124" w:type="dxa"/>
            <w:tcBorders>
              <w:top w:val="single" w:sz="4" w:space="0" w:color="000000"/>
              <w:bottom w:val="single" w:sz="4" w:space="0" w:color="000000"/>
            </w:tcBorders>
          </w:tcPr>
          <w:p>
            <w:pPr>
              <w:pStyle w:val="TableParagraph"/>
              <w:spacing w:line="234" w:lineRule="exact"/>
              <w:ind w:right="128"/>
              <w:jc w:val="center"/>
              <w:rPr>
                <w:sz w:val="22"/>
              </w:rPr>
            </w:pPr>
            <w:r>
              <w:rPr>
                <w:sz w:val="22"/>
              </w:rPr>
              <w:t>Std. </w:t>
            </w:r>
            <w:r>
              <w:rPr>
                <w:spacing w:val="-4"/>
                <w:sz w:val="22"/>
              </w:rPr>
              <w:t>err.</w:t>
            </w:r>
          </w:p>
        </w:tc>
        <w:tc>
          <w:tcPr>
            <w:tcW w:w="827" w:type="dxa"/>
            <w:tcBorders>
              <w:top w:val="single" w:sz="4" w:space="0" w:color="000000"/>
              <w:bottom w:val="single" w:sz="4" w:space="0" w:color="000000"/>
            </w:tcBorders>
          </w:tcPr>
          <w:p>
            <w:pPr>
              <w:pStyle w:val="TableParagraph"/>
              <w:spacing w:line="234" w:lineRule="exact"/>
              <w:ind w:left="152"/>
              <w:rPr>
                <w:sz w:val="22"/>
              </w:rPr>
            </w:pPr>
            <w:r>
              <w:rPr>
                <w:spacing w:val="-10"/>
                <w:sz w:val="22"/>
              </w:rPr>
              <w:t>z</w:t>
            </w:r>
          </w:p>
        </w:tc>
        <w:tc>
          <w:tcPr>
            <w:tcW w:w="879" w:type="dxa"/>
            <w:tcBorders>
              <w:top w:val="single" w:sz="4" w:space="0" w:color="000000"/>
              <w:bottom w:val="single" w:sz="4" w:space="0" w:color="000000"/>
            </w:tcBorders>
          </w:tcPr>
          <w:p>
            <w:pPr>
              <w:pStyle w:val="TableParagraph"/>
              <w:spacing w:line="234" w:lineRule="exact"/>
              <w:ind w:right="87"/>
              <w:jc w:val="center"/>
              <w:rPr>
                <w:sz w:val="22"/>
              </w:rPr>
            </w:pPr>
            <w:r>
              <w:rPr>
                <w:spacing w:val="-2"/>
                <w:sz w:val="22"/>
              </w:rPr>
              <w:t>P&gt;|z|</w:t>
            </w:r>
          </w:p>
        </w:tc>
        <w:tc>
          <w:tcPr>
            <w:tcW w:w="1276" w:type="dxa"/>
            <w:tcBorders>
              <w:top w:val="single" w:sz="4" w:space="0" w:color="000000"/>
              <w:bottom w:val="single" w:sz="4" w:space="0" w:color="000000"/>
            </w:tcBorders>
          </w:tcPr>
          <w:p>
            <w:pPr>
              <w:pStyle w:val="TableParagraph"/>
              <w:spacing w:line="234" w:lineRule="exact"/>
              <w:ind w:left="148"/>
              <w:rPr>
                <w:sz w:val="22"/>
              </w:rPr>
            </w:pPr>
            <w:r>
              <w:rPr>
                <w:sz w:val="22"/>
              </w:rPr>
              <w:t>[95%</w:t>
            </w:r>
            <w:r>
              <w:rPr>
                <w:spacing w:val="-4"/>
                <w:sz w:val="22"/>
              </w:rPr>
              <w:t> </w:t>
            </w:r>
            <w:r>
              <w:rPr>
                <w:spacing w:val="-2"/>
                <w:sz w:val="22"/>
              </w:rPr>
              <w:t>conf.</w:t>
            </w:r>
          </w:p>
        </w:tc>
        <w:tc>
          <w:tcPr>
            <w:tcW w:w="1125" w:type="dxa"/>
            <w:tcBorders>
              <w:top w:val="single" w:sz="4" w:space="0" w:color="000000"/>
              <w:bottom w:val="single" w:sz="4" w:space="0" w:color="000000"/>
            </w:tcBorders>
          </w:tcPr>
          <w:p>
            <w:pPr>
              <w:pStyle w:val="TableParagraph"/>
              <w:spacing w:line="234" w:lineRule="exact"/>
              <w:ind w:left="203"/>
              <w:rPr>
                <w:sz w:val="22"/>
              </w:rPr>
            </w:pPr>
            <w:r>
              <w:rPr>
                <w:spacing w:val="-2"/>
                <w:sz w:val="22"/>
              </w:rPr>
              <w:t>interval]</w:t>
            </w:r>
          </w:p>
        </w:tc>
      </w:tr>
      <w:tr>
        <w:trPr>
          <w:trHeight w:val="254" w:hRule="atLeast"/>
        </w:trPr>
        <w:tc>
          <w:tcPr>
            <w:tcW w:w="2561" w:type="dxa"/>
            <w:tcBorders>
              <w:top w:val="single" w:sz="4" w:space="0" w:color="000000"/>
              <w:right w:val="single" w:sz="4" w:space="0" w:color="000000"/>
            </w:tcBorders>
          </w:tcPr>
          <w:p>
            <w:pPr>
              <w:pStyle w:val="TableParagraph"/>
              <w:spacing w:line="235" w:lineRule="exact"/>
              <w:ind w:left="122"/>
              <w:rPr>
                <w:b/>
                <w:sz w:val="22"/>
              </w:rPr>
            </w:pPr>
            <w:r>
              <w:rPr>
                <w:b/>
                <w:spacing w:val="-2"/>
                <w:sz w:val="22"/>
              </w:rPr>
              <w:t>Lpotato_sold</w:t>
            </w:r>
          </w:p>
        </w:tc>
        <w:tc>
          <w:tcPr>
            <w:tcW w:w="1241" w:type="dxa"/>
            <w:tcBorders>
              <w:top w:val="single" w:sz="4" w:space="0" w:color="000000"/>
              <w:left w:val="single" w:sz="4" w:space="0" w:color="000000"/>
            </w:tcBorders>
          </w:tcPr>
          <w:p>
            <w:pPr>
              <w:pStyle w:val="TableParagraph"/>
              <w:rPr>
                <w:sz w:val="18"/>
              </w:rPr>
            </w:pPr>
          </w:p>
        </w:tc>
        <w:tc>
          <w:tcPr>
            <w:tcW w:w="1124" w:type="dxa"/>
            <w:tcBorders>
              <w:top w:val="single" w:sz="4" w:space="0" w:color="000000"/>
            </w:tcBorders>
          </w:tcPr>
          <w:p>
            <w:pPr>
              <w:pStyle w:val="TableParagraph"/>
              <w:rPr>
                <w:sz w:val="18"/>
              </w:rPr>
            </w:pPr>
          </w:p>
        </w:tc>
        <w:tc>
          <w:tcPr>
            <w:tcW w:w="827" w:type="dxa"/>
            <w:tcBorders>
              <w:top w:val="single" w:sz="4" w:space="0" w:color="000000"/>
            </w:tcBorders>
          </w:tcPr>
          <w:p>
            <w:pPr>
              <w:pStyle w:val="TableParagraph"/>
              <w:rPr>
                <w:sz w:val="18"/>
              </w:rPr>
            </w:pPr>
          </w:p>
        </w:tc>
        <w:tc>
          <w:tcPr>
            <w:tcW w:w="879" w:type="dxa"/>
            <w:tcBorders>
              <w:top w:val="single" w:sz="4" w:space="0" w:color="000000"/>
            </w:tcBorders>
          </w:tcPr>
          <w:p>
            <w:pPr>
              <w:pStyle w:val="TableParagraph"/>
              <w:rPr>
                <w:sz w:val="18"/>
              </w:rPr>
            </w:pPr>
          </w:p>
        </w:tc>
        <w:tc>
          <w:tcPr>
            <w:tcW w:w="1276" w:type="dxa"/>
            <w:tcBorders>
              <w:top w:val="single" w:sz="4" w:space="0" w:color="000000"/>
            </w:tcBorders>
          </w:tcPr>
          <w:p>
            <w:pPr>
              <w:pStyle w:val="TableParagraph"/>
              <w:rPr>
                <w:sz w:val="18"/>
              </w:rPr>
            </w:pPr>
          </w:p>
        </w:tc>
        <w:tc>
          <w:tcPr>
            <w:tcW w:w="1125" w:type="dxa"/>
            <w:tcBorders>
              <w:top w:val="single" w:sz="4" w:space="0" w:color="000000"/>
            </w:tcBorders>
          </w:tcPr>
          <w:p>
            <w:pPr>
              <w:pStyle w:val="TableParagraph"/>
              <w:rPr>
                <w:sz w:val="18"/>
              </w:rPr>
            </w:pPr>
          </w:p>
        </w:tc>
      </w:tr>
      <w:tr>
        <w:trPr>
          <w:trHeight w:val="250" w:hRule="atLeast"/>
        </w:trPr>
        <w:tc>
          <w:tcPr>
            <w:tcW w:w="2561" w:type="dxa"/>
            <w:tcBorders>
              <w:right w:val="single" w:sz="4" w:space="0" w:color="000000"/>
            </w:tcBorders>
          </w:tcPr>
          <w:p>
            <w:pPr>
              <w:pStyle w:val="TableParagraph"/>
              <w:spacing w:line="231" w:lineRule="exact"/>
              <w:ind w:right="101"/>
              <w:jc w:val="right"/>
              <w:rPr>
                <w:sz w:val="22"/>
              </w:rPr>
            </w:pPr>
            <w:r>
              <w:rPr>
                <w:spacing w:val="-2"/>
                <w:sz w:val="22"/>
              </w:rPr>
              <w:t>_Tcategory2</w:t>
            </w:r>
          </w:p>
        </w:tc>
        <w:tc>
          <w:tcPr>
            <w:tcW w:w="1241" w:type="dxa"/>
            <w:tcBorders>
              <w:left w:val="single" w:sz="4" w:space="0" w:color="000000"/>
            </w:tcBorders>
          </w:tcPr>
          <w:p>
            <w:pPr>
              <w:pStyle w:val="TableParagraph"/>
              <w:spacing w:line="231" w:lineRule="exact"/>
              <w:ind w:left="158"/>
              <w:rPr>
                <w:sz w:val="22"/>
              </w:rPr>
            </w:pPr>
            <w:r>
              <w:rPr>
                <w:spacing w:val="-2"/>
                <w:sz w:val="22"/>
              </w:rPr>
              <w:t>.658687</w:t>
            </w:r>
          </w:p>
        </w:tc>
        <w:tc>
          <w:tcPr>
            <w:tcW w:w="1124" w:type="dxa"/>
          </w:tcPr>
          <w:p>
            <w:pPr>
              <w:pStyle w:val="TableParagraph"/>
              <w:spacing w:line="231" w:lineRule="exact"/>
              <w:ind w:left="123" w:right="128"/>
              <w:jc w:val="center"/>
              <w:rPr>
                <w:sz w:val="22"/>
              </w:rPr>
            </w:pPr>
            <w:r>
              <w:rPr>
                <w:spacing w:val="-2"/>
                <w:sz w:val="22"/>
              </w:rPr>
              <w:t>.3028876</w:t>
            </w:r>
          </w:p>
        </w:tc>
        <w:tc>
          <w:tcPr>
            <w:tcW w:w="827" w:type="dxa"/>
          </w:tcPr>
          <w:p>
            <w:pPr>
              <w:pStyle w:val="TableParagraph"/>
              <w:spacing w:line="231" w:lineRule="exact"/>
              <w:ind w:left="208"/>
              <w:rPr>
                <w:sz w:val="22"/>
              </w:rPr>
            </w:pPr>
            <w:r>
              <w:rPr>
                <w:spacing w:val="-4"/>
                <w:sz w:val="22"/>
              </w:rPr>
              <w:t>2.17</w:t>
            </w:r>
          </w:p>
        </w:tc>
        <w:tc>
          <w:tcPr>
            <w:tcW w:w="879" w:type="dxa"/>
          </w:tcPr>
          <w:p>
            <w:pPr>
              <w:pStyle w:val="TableParagraph"/>
              <w:spacing w:line="231" w:lineRule="exact"/>
              <w:ind w:left="84" w:right="107"/>
              <w:jc w:val="center"/>
              <w:rPr>
                <w:sz w:val="22"/>
              </w:rPr>
            </w:pPr>
            <w:r>
              <w:rPr>
                <w:spacing w:val="-2"/>
                <w:sz w:val="22"/>
              </w:rPr>
              <w:t>0.030</w:t>
            </w:r>
          </w:p>
        </w:tc>
        <w:tc>
          <w:tcPr>
            <w:tcW w:w="1276" w:type="dxa"/>
          </w:tcPr>
          <w:p>
            <w:pPr>
              <w:pStyle w:val="TableParagraph"/>
              <w:spacing w:line="231" w:lineRule="exact"/>
              <w:ind w:left="148"/>
              <w:rPr>
                <w:sz w:val="22"/>
              </w:rPr>
            </w:pPr>
            <w:r>
              <w:rPr>
                <w:spacing w:val="-2"/>
                <w:sz w:val="22"/>
              </w:rPr>
              <w:t>.0650383</w:t>
            </w:r>
          </w:p>
        </w:tc>
        <w:tc>
          <w:tcPr>
            <w:tcW w:w="1125" w:type="dxa"/>
          </w:tcPr>
          <w:p>
            <w:pPr>
              <w:pStyle w:val="TableParagraph"/>
              <w:spacing w:line="231" w:lineRule="exact"/>
              <w:ind w:left="147"/>
              <w:rPr>
                <w:sz w:val="22"/>
              </w:rPr>
            </w:pPr>
            <w:r>
              <w:rPr>
                <w:spacing w:val="-2"/>
                <w:sz w:val="22"/>
              </w:rPr>
              <w:t>1.252336</w:t>
            </w:r>
          </w:p>
        </w:tc>
      </w:tr>
      <w:tr>
        <w:trPr>
          <w:trHeight w:val="252" w:hRule="atLeast"/>
        </w:trPr>
        <w:tc>
          <w:tcPr>
            <w:tcW w:w="2561" w:type="dxa"/>
            <w:tcBorders>
              <w:right w:val="single" w:sz="4" w:space="0" w:color="000000"/>
            </w:tcBorders>
          </w:tcPr>
          <w:p>
            <w:pPr>
              <w:pStyle w:val="TableParagraph"/>
              <w:spacing w:line="232" w:lineRule="exact"/>
              <w:ind w:right="102"/>
              <w:jc w:val="right"/>
              <w:rPr>
                <w:sz w:val="22"/>
              </w:rPr>
            </w:pPr>
            <w:r>
              <w:rPr>
                <w:spacing w:val="-2"/>
                <w:sz w:val="22"/>
              </w:rPr>
              <w:t>_Tcategory3</w:t>
            </w:r>
          </w:p>
        </w:tc>
        <w:tc>
          <w:tcPr>
            <w:tcW w:w="1241" w:type="dxa"/>
            <w:tcBorders>
              <w:left w:val="single" w:sz="4" w:space="0" w:color="000000"/>
            </w:tcBorders>
          </w:tcPr>
          <w:p>
            <w:pPr>
              <w:pStyle w:val="TableParagraph"/>
              <w:spacing w:line="232" w:lineRule="exact"/>
              <w:ind w:left="158"/>
              <w:rPr>
                <w:sz w:val="22"/>
              </w:rPr>
            </w:pPr>
            <w:r>
              <w:rPr>
                <w:spacing w:val="-2"/>
                <w:sz w:val="22"/>
              </w:rPr>
              <w:t>1.217647</w:t>
            </w:r>
          </w:p>
        </w:tc>
        <w:tc>
          <w:tcPr>
            <w:tcW w:w="1124" w:type="dxa"/>
          </w:tcPr>
          <w:p>
            <w:pPr>
              <w:pStyle w:val="TableParagraph"/>
              <w:spacing w:line="232" w:lineRule="exact"/>
              <w:ind w:left="123" w:right="128"/>
              <w:jc w:val="center"/>
              <w:rPr>
                <w:sz w:val="22"/>
              </w:rPr>
            </w:pPr>
            <w:r>
              <w:rPr>
                <w:spacing w:val="-2"/>
                <w:sz w:val="22"/>
              </w:rPr>
              <w:t>.3012849</w:t>
            </w:r>
          </w:p>
        </w:tc>
        <w:tc>
          <w:tcPr>
            <w:tcW w:w="827" w:type="dxa"/>
          </w:tcPr>
          <w:p>
            <w:pPr>
              <w:pStyle w:val="TableParagraph"/>
              <w:spacing w:line="232" w:lineRule="exact"/>
              <w:ind w:left="152"/>
              <w:rPr>
                <w:sz w:val="22"/>
              </w:rPr>
            </w:pPr>
            <w:r>
              <w:rPr>
                <w:spacing w:val="-4"/>
                <w:sz w:val="22"/>
              </w:rPr>
              <w:t>4.04</w:t>
            </w:r>
          </w:p>
        </w:tc>
        <w:tc>
          <w:tcPr>
            <w:tcW w:w="879" w:type="dxa"/>
          </w:tcPr>
          <w:p>
            <w:pPr>
              <w:pStyle w:val="TableParagraph"/>
              <w:spacing w:line="232" w:lineRule="exact"/>
              <w:ind w:left="84" w:right="107"/>
              <w:jc w:val="center"/>
              <w:rPr>
                <w:sz w:val="22"/>
              </w:rPr>
            </w:pPr>
            <w:r>
              <w:rPr>
                <w:spacing w:val="-2"/>
                <w:sz w:val="22"/>
              </w:rPr>
              <w:t>0.000</w:t>
            </w:r>
          </w:p>
        </w:tc>
        <w:tc>
          <w:tcPr>
            <w:tcW w:w="1276" w:type="dxa"/>
          </w:tcPr>
          <w:p>
            <w:pPr>
              <w:pStyle w:val="TableParagraph"/>
              <w:spacing w:line="232" w:lineRule="exact"/>
              <w:ind w:left="148"/>
              <w:rPr>
                <w:sz w:val="22"/>
              </w:rPr>
            </w:pPr>
            <w:r>
              <w:rPr>
                <w:spacing w:val="-2"/>
                <w:sz w:val="22"/>
              </w:rPr>
              <w:t>.6271393</w:t>
            </w:r>
          </w:p>
        </w:tc>
        <w:tc>
          <w:tcPr>
            <w:tcW w:w="1125" w:type="dxa"/>
          </w:tcPr>
          <w:p>
            <w:pPr>
              <w:pStyle w:val="TableParagraph"/>
              <w:spacing w:line="232" w:lineRule="exact"/>
              <w:ind w:left="147"/>
              <w:rPr>
                <w:sz w:val="22"/>
              </w:rPr>
            </w:pPr>
            <w:r>
              <w:rPr>
                <w:spacing w:val="-2"/>
                <w:sz w:val="22"/>
              </w:rPr>
              <w:t>1.808155</w:t>
            </w:r>
          </w:p>
        </w:tc>
      </w:tr>
      <w:tr>
        <w:trPr>
          <w:trHeight w:val="253" w:hRule="atLeast"/>
        </w:trPr>
        <w:tc>
          <w:tcPr>
            <w:tcW w:w="2561" w:type="dxa"/>
            <w:tcBorders>
              <w:right w:val="single" w:sz="4" w:space="0" w:color="000000"/>
            </w:tcBorders>
          </w:tcPr>
          <w:p>
            <w:pPr>
              <w:pStyle w:val="TableParagraph"/>
              <w:spacing w:line="233" w:lineRule="exact"/>
              <w:ind w:right="101"/>
              <w:jc w:val="right"/>
              <w:rPr>
                <w:sz w:val="22"/>
              </w:rPr>
            </w:pPr>
            <w:r>
              <w:rPr>
                <w:spacing w:val="-5"/>
                <w:sz w:val="22"/>
              </w:rPr>
              <w:t>Sex</w:t>
            </w:r>
          </w:p>
        </w:tc>
        <w:tc>
          <w:tcPr>
            <w:tcW w:w="1241" w:type="dxa"/>
            <w:tcBorders>
              <w:left w:val="single" w:sz="4" w:space="0" w:color="000000"/>
            </w:tcBorders>
          </w:tcPr>
          <w:p>
            <w:pPr>
              <w:pStyle w:val="TableParagraph"/>
              <w:spacing w:line="233" w:lineRule="exact"/>
              <w:ind w:left="103"/>
              <w:rPr>
                <w:sz w:val="22"/>
              </w:rPr>
            </w:pPr>
            <w:r>
              <w:rPr>
                <w:spacing w:val="-2"/>
                <w:sz w:val="22"/>
              </w:rPr>
              <w:t>.4645884</w:t>
            </w:r>
          </w:p>
        </w:tc>
        <w:tc>
          <w:tcPr>
            <w:tcW w:w="1124" w:type="dxa"/>
          </w:tcPr>
          <w:p>
            <w:pPr>
              <w:pStyle w:val="TableParagraph"/>
              <w:spacing w:line="233" w:lineRule="exact"/>
              <w:ind w:left="123" w:right="128"/>
              <w:jc w:val="center"/>
              <w:rPr>
                <w:sz w:val="22"/>
              </w:rPr>
            </w:pPr>
            <w:r>
              <w:rPr>
                <w:spacing w:val="-2"/>
                <w:sz w:val="22"/>
              </w:rPr>
              <w:t>.2171749</w:t>
            </w:r>
          </w:p>
        </w:tc>
        <w:tc>
          <w:tcPr>
            <w:tcW w:w="827" w:type="dxa"/>
          </w:tcPr>
          <w:p>
            <w:pPr>
              <w:pStyle w:val="TableParagraph"/>
              <w:spacing w:line="233" w:lineRule="exact"/>
              <w:ind w:left="152"/>
              <w:rPr>
                <w:sz w:val="22"/>
              </w:rPr>
            </w:pPr>
            <w:r>
              <w:rPr>
                <w:spacing w:val="-4"/>
                <w:sz w:val="22"/>
              </w:rPr>
              <w:t>2.14</w:t>
            </w:r>
          </w:p>
        </w:tc>
        <w:tc>
          <w:tcPr>
            <w:tcW w:w="879" w:type="dxa"/>
          </w:tcPr>
          <w:p>
            <w:pPr>
              <w:pStyle w:val="TableParagraph"/>
              <w:spacing w:line="233" w:lineRule="exact"/>
              <w:ind w:left="84" w:right="107"/>
              <w:jc w:val="center"/>
              <w:rPr>
                <w:sz w:val="22"/>
              </w:rPr>
            </w:pPr>
            <w:r>
              <w:rPr>
                <w:spacing w:val="-2"/>
                <w:sz w:val="22"/>
              </w:rPr>
              <w:t>0.032</w:t>
            </w:r>
          </w:p>
        </w:tc>
        <w:tc>
          <w:tcPr>
            <w:tcW w:w="1276" w:type="dxa"/>
          </w:tcPr>
          <w:p>
            <w:pPr>
              <w:pStyle w:val="TableParagraph"/>
              <w:spacing w:line="233" w:lineRule="exact"/>
              <w:ind w:left="148"/>
              <w:rPr>
                <w:sz w:val="22"/>
              </w:rPr>
            </w:pPr>
            <w:r>
              <w:rPr>
                <w:spacing w:val="-2"/>
                <w:sz w:val="22"/>
              </w:rPr>
              <w:t>.0389335</w:t>
            </w:r>
          </w:p>
        </w:tc>
        <w:tc>
          <w:tcPr>
            <w:tcW w:w="1125" w:type="dxa"/>
          </w:tcPr>
          <w:p>
            <w:pPr>
              <w:pStyle w:val="TableParagraph"/>
              <w:spacing w:line="233" w:lineRule="exact"/>
              <w:ind w:left="147"/>
              <w:rPr>
                <w:sz w:val="22"/>
              </w:rPr>
            </w:pPr>
            <w:r>
              <w:rPr>
                <w:spacing w:val="-2"/>
                <w:sz w:val="22"/>
              </w:rPr>
              <w:t>.8902433</w:t>
            </w:r>
          </w:p>
        </w:tc>
      </w:tr>
      <w:tr>
        <w:trPr>
          <w:trHeight w:val="253" w:hRule="atLeast"/>
        </w:trPr>
        <w:tc>
          <w:tcPr>
            <w:tcW w:w="2561" w:type="dxa"/>
            <w:tcBorders>
              <w:right w:val="single" w:sz="4" w:space="0" w:color="000000"/>
            </w:tcBorders>
          </w:tcPr>
          <w:p>
            <w:pPr>
              <w:pStyle w:val="TableParagraph"/>
              <w:spacing w:line="233" w:lineRule="exact"/>
              <w:ind w:right="102"/>
              <w:jc w:val="right"/>
              <w:rPr>
                <w:sz w:val="22"/>
              </w:rPr>
            </w:pPr>
            <w:r>
              <w:rPr>
                <w:spacing w:val="-2"/>
                <w:sz w:val="22"/>
              </w:rPr>
              <w:t>education_years</w:t>
            </w:r>
          </w:p>
        </w:tc>
        <w:tc>
          <w:tcPr>
            <w:tcW w:w="1241" w:type="dxa"/>
            <w:tcBorders>
              <w:left w:val="single" w:sz="4" w:space="0" w:color="000000"/>
            </w:tcBorders>
          </w:tcPr>
          <w:p>
            <w:pPr>
              <w:pStyle w:val="TableParagraph"/>
              <w:spacing w:line="233" w:lineRule="exact"/>
              <w:ind w:left="103"/>
              <w:rPr>
                <w:sz w:val="22"/>
              </w:rPr>
            </w:pPr>
            <w:r>
              <w:rPr>
                <w:spacing w:val="-2"/>
                <w:sz w:val="22"/>
              </w:rPr>
              <w:t>.0823958</w:t>
            </w:r>
          </w:p>
        </w:tc>
        <w:tc>
          <w:tcPr>
            <w:tcW w:w="1124" w:type="dxa"/>
          </w:tcPr>
          <w:p>
            <w:pPr>
              <w:pStyle w:val="TableParagraph"/>
              <w:spacing w:line="233" w:lineRule="exact"/>
              <w:ind w:left="123" w:right="128"/>
              <w:jc w:val="center"/>
              <w:rPr>
                <w:sz w:val="22"/>
              </w:rPr>
            </w:pPr>
            <w:r>
              <w:rPr>
                <w:spacing w:val="-2"/>
                <w:sz w:val="22"/>
              </w:rPr>
              <w:t>.0271097</w:t>
            </w:r>
          </w:p>
        </w:tc>
        <w:tc>
          <w:tcPr>
            <w:tcW w:w="827" w:type="dxa"/>
          </w:tcPr>
          <w:p>
            <w:pPr>
              <w:pStyle w:val="TableParagraph"/>
              <w:spacing w:line="233" w:lineRule="exact"/>
              <w:ind w:left="152"/>
              <w:rPr>
                <w:sz w:val="22"/>
              </w:rPr>
            </w:pPr>
            <w:r>
              <w:rPr>
                <w:spacing w:val="-4"/>
                <w:sz w:val="22"/>
              </w:rPr>
              <w:t>3.04</w:t>
            </w:r>
          </w:p>
        </w:tc>
        <w:tc>
          <w:tcPr>
            <w:tcW w:w="879" w:type="dxa"/>
          </w:tcPr>
          <w:p>
            <w:pPr>
              <w:pStyle w:val="TableParagraph"/>
              <w:spacing w:line="233" w:lineRule="exact"/>
              <w:ind w:left="84" w:right="107"/>
              <w:jc w:val="center"/>
              <w:rPr>
                <w:sz w:val="22"/>
              </w:rPr>
            </w:pPr>
            <w:r>
              <w:rPr>
                <w:spacing w:val="-2"/>
                <w:sz w:val="22"/>
              </w:rPr>
              <w:t>0.002</w:t>
            </w:r>
          </w:p>
        </w:tc>
        <w:tc>
          <w:tcPr>
            <w:tcW w:w="1276" w:type="dxa"/>
          </w:tcPr>
          <w:p>
            <w:pPr>
              <w:pStyle w:val="TableParagraph"/>
              <w:spacing w:line="233" w:lineRule="exact"/>
              <w:ind w:left="148"/>
              <w:rPr>
                <w:sz w:val="22"/>
              </w:rPr>
            </w:pPr>
            <w:r>
              <w:rPr>
                <w:spacing w:val="-2"/>
                <w:sz w:val="22"/>
              </w:rPr>
              <w:t>.0292617</w:t>
            </w:r>
          </w:p>
        </w:tc>
        <w:tc>
          <w:tcPr>
            <w:tcW w:w="1125" w:type="dxa"/>
          </w:tcPr>
          <w:p>
            <w:pPr>
              <w:pStyle w:val="TableParagraph"/>
              <w:spacing w:line="233" w:lineRule="exact"/>
              <w:ind w:left="147"/>
              <w:rPr>
                <w:sz w:val="22"/>
              </w:rPr>
            </w:pPr>
            <w:r>
              <w:rPr>
                <w:spacing w:val="-2"/>
                <w:sz w:val="22"/>
              </w:rPr>
              <w:t>.1355299</w:t>
            </w:r>
          </w:p>
        </w:tc>
      </w:tr>
      <w:tr>
        <w:trPr>
          <w:trHeight w:val="253" w:hRule="atLeast"/>
        </w:trPr>
        <w:tc>
          <w:tcPr>
            <w:tcW w:w="2561" w:type="dxa"/>
            <w:tcBorders>
              <w:right w:val="single" w:sz="4" w:space="0" w:color="000000"/>
            </w:tcBorders>
          </w:tcPr>
          <w:p>
            <w:pPr>
              <w:pStyle w:val="TableParagraph"/>
              <w:spacing w:line="233" w:lineRule="exact"/>
              <w:ind w:right="101"/>
              <w:jc w:val="right"/>
              <w:rPr>
                <w:sz w:val="22"/>
              </w:rPr>
            </w:pPr>
            <w:r>
              <w:rPr>
                <w:spacing w:val="-2"/>
                <w:sz w:val="22"/>
              </w:rPr>
              <w:t>hh_size</w:t>
            </w:r>
          </w:p>
        </w:tc>
        <w:tc>
          <w:tcPr>
            <w:tcW w:w="1241" w:type="dxa"/>
            <w:tcBorders>
              <w:left w:val="single" w:sz="4" w:space="0" w:color="000000"/>
            </w:tcBorders>
          </w:tcPr>
          <w:p>
            <w:pPr>
              <w:pStyle w:val="TableParagraph"/>
              <w:spacing w:line="233" w:lineRule="exact"/>
              <w:ind w:left="103"/>
              <w:rPr>
                <w:sz w:val="22"/>
              </w:rPr>
            </w:pPr>
            <w:r>
              <w:rPr>
                <w:spacing w:val="-2"/>
                <w:sz w:val="22"/>
              </w:rPr>
              <w:t>.0908265</w:t>
            </w:r>
          </w:p>
        </w:tc>
        <w:tc>
          <w:tcPr>
            <w:tcW w:w="1124" w:type="dxa"/>
          </w:tcPr>
          <w:p>
            <w:pPr>
              <w:pStyle w:val="TableParagraph"/>
              <w:spacing w:line="233" w:lineRule="exact"/>
              <w:ind w:left="123" w:right="128"/>
              <w:jc w:val="center"/>
              <w:rPr>
                <w:sz w:val="22"/>
              </w:rPr>
            </w:pPr>
            <w:r>
              <w:rPr>
                <w:spacing w:val="-2"/>
                <w:sz w:val="22"/>
              </w:rPr>
              <w:t>.0493315</w:t>
            </w:r>
          </w:p>
        </w:tc>
        <w:tc>
          <w:tcPr>
            <w:tcW w:w="827" w:type="dxa"/>
          </w:tcPr>
          <w:p>
            <w:pPr>
              <w:pStyle w:val="TableParagraph"/>
              <w:spacing w:line="233" w:lineRule="exact"/>
              <w:ind w:left="152"/>
              <w:rPr>
                <w:sz w:val="22"/>
              </w:rPr>
            </w:pPr>
            <w:r>
              <w:rPr>
                <w:spacing w:val="-4"/>
                <w:sz w:val="22"/>
              </w:rPr>
              <w:t>1.84</w:t>
            </w:r>
          </w:p>
        </w:tc>
        <w:tc>
          <w:tcPr>
            <w:tcW w:w="879" w:type="dxa"/>
          </w:tcPr>
          <w:p>
            <w:pPr>
              <w:pStyle w:val="TableParagraph"/>
              <w:spacing w:line="233" w:lineRule="exact"/>
              <w:ind w:left="84"/>
              <w:jc w:val="center"/>
              <w:rPr>
                <w:sz w:val="22"/>
              </w:rPr>
            </w:pPr>
            <w:r>
              <w:rPr>
                <w:spacing w:val="-2"/>
                <w:sz w:val="22"/>
              </w:rPr>
              <w:t>0.066</w:t>
            </w:r>
          </w:p>
        </w:tc>
        <w:tc>
          <w:tcPr>
            <w:tcW w:w="1276" w:type="dxa"/>
          </w:tcPr>
          <w:p>
            <w:pPr>
              <w:pStyle w:val="TableParagraph"/>
              <w:spacing w:line="233" w:lineRule="exact"/>
              <w:ind w:left="148"/>
              <w:rPr>
                <w:sz w:val="22"/>
              </w:rPr>
            </w:pPr>
            <w:r>
              <w:rPr>
                <w:spacing w:val="-4"/>
                <w:sz w:val="22"/>
              </w:rPr>
              <w:t>-</w:t>
            </w:r>
            <w:r>
              <w:rPr>
                <w:spacing w:val="-2"/>
                <w:sz w:val="22"/>
              </w:rPr>
              <w:t>.0058614</w:t>
            </w:r>
          </w:p>
        </w:tc>
        <w:tc>
          <w:tcPr>
            <w:tcW w:w="1125" w:type="dxa"/>
          </w:tcPr>
          <w:p>
            <w:pPr>
              <w:pStyle w:val="TableParagraph"/>
              <w:spacing w:line="233" w:lineRule="exact"/>
              <w:ind w:left="147"/>
              <w:rPr>
                <w:sz w:val="22"/>
              </w:rPr>
            </w:pPr>
            <w:r>
              <w:rPr>
                <w:spacing w:val="-2"/>
                <w:sz w:val="22"/>
              </w:rPr>
              <w:t>.1875144</w:t>
            </w:r>
          </w:p>
        </w:tc>
      </w:tr>
      <w:tr>
        <w:trPr>
          <w:trHeight w:val="253" w:hRule="atLeast"/>
        </w:trPr>
        <w:tc>
          <w:tcPr>
            <w:tcW w:w="2561" w:type="dxa"/>
            <w:tcBorders>
              <w:right w:val="single" w:sz="4" w:space="0" w:color="000000"/>
            </w:tcBorders>
          </w:tcPr>
          <w:p>
            <w:pPr>
              <w:pStyle w:val="TableParagraph"/>
              <w:spacing w:line="233" w:lineRule="exact"/>
              <w:ind w:right="103"/>
              <w:jc w:val="right"/>
              <w:rPr>
                <w:sz w:val="22"/>
              </w:rPr>
            </w:pPr>
            <w:r>
              <w:rPr>
                <w:spacing w:val="-2"/>
                <w:sz w:val="22"/>
              </w:rPr>
              <w:t>marital</w:t>
            </w:r>
          </w:p>
        </w:tc>
        <w:tc>
          <w:tcPr>
            <w:tcW w:w="1241" w:type="dxa"/>
            <w:tcBorders>
              <w:left w:val="single" w:sz="4" w:space="0" w:color="000000"/>
            </w:tcBorders>
          </w:tcPr>
          <w:p>
            <w:pPr>
              <w:pStyle w:val="TableParagraph"/>
              <w:spacing w:line="233" w:lineRule="exact"/>
              <w:ind w:left="103"/>
              <w:rPr>
                <w:sz w:val="22"/>
              </w:rPr>
            </w:pPr>
            <w:r>
              <w:rPr>
                <w:spacing w:val="-4"/>
                <w:sz w:val="22"/>
              </w:rPr>
              <w:t>-</w:t>
            </w:r>
            <w:r>
              <w:rPr>
                <w:spacing w:val="-2"/>
                <w:sz w:val="22"/>
              </w:rPr>
              <w:t>.6029831</w:t>
            </w:r>
          </w:p>
        </w:tc>
        <w:tc>
          <w:tcPr>
            <w:tcW w:w="1124" w:type="dxa"/>
          </w:tcPr>
          <w:p>
            <w:pPr>
              <w:pStyle w:val="TableParagraph"/>
              <w:spacing w:line="233" w:lineRule="exact"/>
              <w:ind w:left="123" w:right="128"/>
              <w:jc w:val="center"/>
              <w:rPr>
                <w:sz w:val="22"/>
              </w:rPr>
            </w:pPr>
            <w:r>
              <w:rPr>
                <w:spacing w:val="-2"/>
                <w:sz w:val="22"/>
              </w:rPr>
              <w:t>.3397153</w:t>
            </w:r>
          </w:p>
        </w:tc>
        <w:tc>
          <w:tcPr>
            <w:tcW w:w="827" w:type="dxa"/>
          </w:tcPr>
          <w:p>
            <w:pPr>
              <w:pStyle w:val="TableParagraph"/>
              <w:spacing w:line="233" w:lineRule="exact"/>
              <w:ind w:left="152"/>
              <w:rPr>
                <w:sz w:val="22"/>
              </w:rPr>
            </w:pPr>
            <w:r>
              <w:rPr>
                <w:spacing w:val="-4"/>
                <w:sz w:val="22"/>
              </w:rPr>
              <w:t>-1.77</w:t>
            </w:r>
          </w:p>
        </w:tc>
        <w:tc>
          <w:tcPr>
            <w:tcW w:w="879" w:type="dxa"/>
          </w:tcPr>
          <w:p>
            <w:pPr>
              <w:pStyle w:val="TableParagraph"/>
              <w:spacing w:line="233" w:lineRule="exact"/>
              <w:ind w:left="84" w:right="107"/>
              <w:jc w:val="center"/>
              <w:rPr>
                <w:sz w:val="22"/>
              </w:rPr>
            </w:pPr>
            <w:r>
              <w:rPr>
                <w:spacing w:val="-2"/>
                <w:sz w:val="22"/>
              </w:rPr>
              <w:t>0.076</w:t>
            </w:r>
          </w:p>
        </w:tc>
        <w:tc>
          <w:tcPr>
            <w:tcW w:w="1276" w:type="dxa"/>
          </w:tcPr>
          <w:p>
            <w:pPr>
              <w:pStyle w:val="TableParagraph"/>
              <w:spacing w:line="233" w:lineRule="exact"/>
              <w:ind w:left="148"/>
              <w:rPr>
                <w:sz w:val="22"/>
              </w:rPr>
            </w:pPr>
            <w:r>
              <w:rPr>
                <w:spacing w:val="-4"/>
                <w:sz w:val="22"/>
              </w:rPr>
              <w:t>-</w:t>
            </w:r>
            <w:r>
              <w:rPr>
                <w:spacing w:val="-2"/>
                <w:sz w:val="22"/>
              </w:rPr>
              <w:t>1.268813</w:t>
            </w:r>
          </w:p>
        </w:tc>
        <w:tc>
          <w:tcPr>
            <w:tcW w:w="1125" w:type="dxa"/>
          </w:tcPr>
          <w:p>
            <w:pPr>
              <w:pStyle w:val="TableParagraph"/>
              <w:spacing w:line="233" w:lineRule="exact"/>
              <w:ind w:left="147"/>
              <w:rPr>
                <w:sz w:val="22"/>
              </w:rPr>
            </w:pPr>
            <w:r>
              <w:rPr>
                <w:spacing w:val="-2"/>
                <w:sz w:val="22"/>
              </w:rPr>
              <w:t>.0628465</w:t>
            </w:r>
          </w:p>
        </w:tc>
      </w:tr>
      <w:tr>
        <w:trPr>
          <w:trHeight w:val="252" w:hRule="atLeast"/>
        </w:trPr>
        <w:tc>
          <w:tcPr>
            <w:tcW w:w="2561" w:type="dxa"/>
            <w:tcBorders>
              <w:right w:val="single" w:sz="4" w:space="0" w:color="000000"/>
            </w:tcBorders>
          </w:tcPr>
          <w:p>
            <w:pPr>
              <w:pStyle w:val="TableParagraph"/>
              <w:spacing w:line="232" w:lineRule="exact"/>
              <w:ind w:right="102"/>
              <w:jc w:val="right"/>
              <w:rPr>
                <w:sz w:val="22"/>
              </w:rPr>
            </w:pPr>
            <w:r>
              <w:rPr>
                <w:spacing w:val="-2"/>
                <w:sz w:val="22"/>
              </w:rPr>
              <w:t>credit</w:t>
            </w:r>
          </w:p>
        </w:tc>
        <w:tc>
          <w:tcPr>
            <w:tcW w:w="1241" w:type="dxa"/>
            <w:tcBorders>
              <w:left w:val="single" w:sz="4" w:space="0" w:color="000000"/>
            </w:tcBorders>
          </w:tcPr>
          <w:p>
            <w:pPr>
              <w:pStyle w:val="TableParagraph"/>
              <w:spacing w:line="232" w:lineRule="exact"/>
              <w:ind w:left="103"/>
              <w:rPr>
                <w:sz w:val="22"/>
              </w:rPr>
            </w:pPr>
            <w:r>
              <w:rPr>
                <w:spacing w:val="-2"/>
                <w:sz w:val="22"/>
              </w:rPr>
              <w:t>.3873347</w:t>
            </w:r>
          </w:p>
        </w:tc>
        <w:tc>
          <w:tcPr>
            <w:tcW w:w="1124" w:type="dxa"/>
          </w:tcPr>
          <w:p>
            <w:pPr>
              <w:pStyle w:val="TableParagraph"/>
              <w:spacing w:line="232" w:lineRule="exact"/>
              <w:ind w:left="123" w:right="128"/>
              <w:jc w:val="center"/>
              <w:rPr>
                <w:sz w:val="22"/>
              </w:rPr>
            </w:pPr>
            <w:r>
              <w:rPr>
                <w:spacing w:val="-2"/>
                <w:sz w:val="22"/>
              </w:rPr>
              <w:t>.2256293</w:t>
            </w:r>
          </w:p>
        </w:tc>
        <w:tc>
          <w:tcPr>
            <w:tcW w:w="827" w:type="dxa"/>
          </w:tcPr>
          <w:p>
            <w:pPr>
              <w:pStyle w:val="TableParagraph"/>
              <w:spacing w:line="232" w:lineRule="exact"/>
              <w:ind w:left="152"/>
              <w:rPr>
                <w:sz w:val="22"/>
              </w:rPr>
            </w:pPr>
            <w:r>
              <w:rPr>
                <w:spacing w:val="-4"/>
                <w:sz w:val="22"/>
              </w:rPr>
              <w:t>1.72</w:t>
            </w:r>
          </w:p>
        </w:tc>
        <w:tc>
          <w:tcPr>
            <w:tcW w:w="879" w:type="dxa"/>
          </w:tcPr>
          <w:p>
            <w:pPr>
              <w:pStyle w:val="TableParagraph"/>
              <w:spacing w:line="232" w:lineRule="exact"/>
              <w:ind w:left="84" w:right="107"/>
              <w:jc w:val="center"/>
              <w:rPr>
                <w:sz w:val="22"/>
              </w:rPr>
            </w:pPr>
            <w:r>
              <w:rPr>
                <w:spacing w:val="-2"/>
                <w:sz w:val="22"/>
              </w:rPr>
              <w:t>0.086</w:t>
            </w:r>
          </w:p>
        </w:tc>
        <w:tc>
          <w:tcPr>
            <w:tcW w:w="1276" w:type="dxa"/>
          </w:tcPr>
          <w:p>
            <w:pPr>
              <w:pStyle w:val="TableParagraph"/>
              <w:spacing w:line="232" w:lineRule="exact"/>
              <w:ind w:left="148"/>
              <w:rPr>
                <w:sz w:val="22"/>
              </w:rPr>
            </w:pPr>
            <w:r>
              <w:rPr>
                <w:spacing w:val="-4"/>
                <w:sz w:val="22"/>
              </w:rPr>
              <w:t>-</w:t>
            </w:r>
            <w:r>
              <w:rPr>
                <w:spacing w:val="-2"/>
                <w:sz w:val="22"/>
              </w:rPr>
              <w:t>.0548906</w:t>
            </w:r>
          </w:p>
        </w:tc>
        <w:tc>
          <w:tcPr>
            <w:tcW w:w="1125" w:type="dxa"/>
          </w:tcPr>
          <w:p>
            <w:pPr>
              <w:pStyle w:val="TableParagraph"/>
              <w:spacing w:line="232" w:lineRule="exact"/>
              <w:ind w:left="147"/>
              <w:rPr>
                <w:sz w:val="22"/>
              </w:rPr>
            </w:pPr>
            <w:r>
              <w:rPr>
                <w:spacing w:val="-2"/>
                <w:sz w:val="22"/>
              </w:rPr>
              <w:t>.82956</w:t>
            </w:r>
          </w:p>
        </w:tc>
      </w:tr>
      <w:tr>
        <w:trPr>
          <w:trHeight w:val="253" w:hRule="atLeast"/>
        </w:trPr>
        <w:tc>
          <w:tcPr>
            <w:tcW w:w="2561" w:type="dxa"/>
            <w:tcBorders>
              <w:right w:val="single" w:sz="4" w:space="0" w:color="000000"/>
            </w:tcBorders>
          </w:tcPr>
          <w:p>
            <w:pPr>
              <w:pStyle w:val="TableParagraph"/>
              <w:spacing w:line="233" w:lineRule="exact"/>
              <w:ind w:right="102"/>
              <w:jc w:val="right"/>
              <w:rPr>
                <w:sz w:val="22"/>
              </w:rPr>
            </w:pPr>
            <w:r>
              <w:rPr>
                <w:spacing w:val="-2"/>
                <w:sz w:val="22"/>
              </w:rPr>
              <w:t>potato_years</w:t>
            </w:r>
          </w:p>
        </w:tc>
        <w:tc>
          <w:tcPr>
            <w:tcW w:w="1241" w:type="dxa"/>
            <w:tcBorders>
              <w:left w:val="single" w:sz="4" w:space="0" w:color="000000"/>
            </w:tcBorders>
          </w:tcPr>
          <w:p>
            <w:pPr>
              <w:pStyle w:val="TableParagraph"/>
              <w:spacing w:line="233" w:lineRule="exact"/>
              <w:ind w:left="103"/>
              <w:rPr>
                <w:sz w:val="22"/>
              </w:rPr>
            </w:pPr>
            <w:r>
              <w:rPr>
                <w:spacing w:val="-2"/>
                <w:sz w:val="22"/>
              </w:rPr>
              <w:t>.0038481</w:t>
            </w:r>
          </w:p>
        </w:tc>
        <w:tc>
          <w:tcPr>
            <w:tcW w:w="1124" w:type="dxa"/>
          </w:tcPr>
          <w:p>
            <w:pPr>
              <w:pStyle w:val="TableParagraph"/>
              <w:spacing w:line="233" w:lineRule="exact"/>
              <w:ind w:left="123" w:right="128"/>
              <w:jc w:val="center"/>
              <w:rPr>
                <w:sz w:val="22"/>
              </w:rPr>
            </w:pPr>
            <w:r>
              <w:rPr>
                <w:spacing w:val="-2"/>
                <w:sz w:val="22"/>
              </w:rPr>
              <w:t>.0130985</w:t>
            </w:r>
          </w:p>
        </w:tc>
        <w:tc>
          <w:tcPr>
            <w:tcW w:w="827" w:type="dxa"/>
          </w:tcPr>
          <w:p>
            <w:pPr>
              <w:pStyle w:val="TableParagraph"/>
              <w:spacing w:line="233" w:lineRule="exact"/>
              <w:ind w:left="152"/>
              <w:rPr>
                <w:sz w:val="22"/>
              </w:rPr>
            </w:pPr>
            <w:r>
              <w:rPr>
                <w:spacing w:val="-4"/>
                <w:sz w:val="22"/>
              </w:rPr>
              <w:t>0.29</w:t>
            </w:r>
          </w:p>
        </w:tc>
        <w:tc>
          <w:tcPr>
            <w:tcW w:w="879" w:type="dxa"/>
          </w:tcPr>
          <w:p>
            <w:pPr>
              <w:pStyle w:val="TableParagraph"/>
              <w:spacing w:line="233" w:lineRule="exact"/>
              <w:ind w:left="84" w:right="107"/>
              <w:jc w:val="center"/>
              <w:rPr>
                <w:sz w:val="22"/>
              </w:rPr>
            </w:pPr>
            <w:r>
              <w:rPr>
                <w:spacing w:val="-2"/>
                <w:sz w:val="22"/>
              </w:rPr>
              <w:t>0.769</w:t>
            </w:r>
          </w:p>
        </w:tc>
        <w:tc>
          <w:tcPr>
            <w:tcW w:w="1276" w:type="dxa"/>
          </w:tcPr>
          <w:p>
            <w:pPr>
              <w:pStyle w:val="TableParagraph"/>
              <w:spacing w:line="233" w:lineRule="exact"/>
              <w:ind w:left="148"/>
              <w:rPr>
                <w:sz w:val="22"/>
              </w:rPr>
            </w:pPr>
            <w:r>
              <w:rPr>
                <w:spacing w:val="-4"/>
                <w:sz w:val="22"/>
              </w:rPr>
              <w:t>-</w:t>
            </w:r>
            <w:r>
              <w:rPr>
                <w:spacing w:val="-2"/>
                <w:sz w:val="22"/>
              </w:rPr>
              <w:t>.0218245</w:t>
            </w:r>
          </w:p>
        </w:tc>
        <w:tc>
          <w:tcPr>
            <w:tcW w:w="1125" w:type="dxa"/>
          </w:tcPr>
          <w:p>
            <w:pPr>
              <w:pStyle w:val="TableParagraph"/>
              <w:spacing w:line="233" w:lineRule="exact"/>
              <w:ind w:left="147"/>
              <w:rPr>
                <w:sz w:val="22"/>
              </w:rPr>
            </w:pPr>
            <w:r>
              <w:rPr>
                <w:spacing w:val="-2"/>
                <w:sz w:val="22"/>
              </w:rPr>
              <w:t>.0295206</w:t>
            </w:r>
          </w:p>
        </w:tc>
      </w:tr>
      <w:tr>
        <w:trPr>
          <w:trHeight w:val="253" w:hRule="atLeast"/>
        </w:trPr>
        <w:tc>
          <w:tcPr>
            <w:tcW w:w="2561" w:type="dxa"/>
            <w:tcBorders>
              <w:right w:val="single" w:sz="4" w:space="0" w:color="000000"/>
            </w:tcBorders>
          </w:tcPr>
          <w:p>
            <w:pPr>
              <w:pStyle w:val="TableParagraph"/>
              <w:spacing w:line="233" w:lineRule="exact"/>
              <w:ind w:right="99"/>
              <w:jc w:val="right"/>
              <w:rPr>
                <w:sz w:val="22"/>
              </w:rPr>
            </w:pPr>
            <w:r>
              <w:rPr>
                <w:spacing w:val="-2"/>
                <w:sz w:val="22"/>
              </w:rPr>
              <w:t>training</w:t>
            </w:r>
          </w:p>
        </w:tc>
        <w:tc>
          <w:tcPr>
            <w:tcW w:w="1241" w:type="dxa"/>
            <w:tcBorders>
              <w:left w:val="single" w:sz="4" w:space="0" w:color="000000"/>
            </w:tcBorders>
          </w:tcPr>
          <w:p>
            <w:pPr>
              <w:pStyle w:val="TableParagraph"/>
              <w:spacing w:line="233" w:lineRule="exact"/>
              <w:ind w:left="103"/>
              <w:rPr>
                <w:sz w:val="22"/>
              </w:rPr>
            </w:pPr>
            <w:r>
              <w:rPr>
                <w:spacing w:val="-4"/>
                <w:sz w:val="22"/>
              </w:rPr>
              <w:t>-</w:t>
            </w:r>
            <w:r>
              <w:rPr>
                <w:spacing w:val="-2"/>
                <w:sz w:val="22"/>
              </w:rPr>
              <w:t>.103718</w:t>
            </w:r>
          </w:p>
        </w:tc>
        <w:tc>
          <w:tcPr>
            <w:tcW w:w="1124" w:type="dxa"/>
          </w:tcPr>
          <w:p>
            <w:pPr>
              <w:pStyle w:val="TableParagraph"/>
              <w:spacing w:line="233" w:lineRule="exact"/>
              <w:ind w:left="123" w:right="128"/>
              <w:jc w:val="center"/>
              <w:rPr>
                <w:sz w:val="22"/>
              </w:rPr>
            </w:pPr>
            <w:r>
              <w:rPr>
                <w:spacing w:val="-2"/>
                <w:sz w:val="22"/>
              </w:rPr>
              <w:t>.2478691</w:t>
            </w:r>
          </w:p>
        </w:tc>
        <w:tc>
          <w:tcPr>
            <w:tcW w:w="827" w:type="dxa"/>
          </w:tcPr>
          <w:p>
            <w:pPr>
              <w:pStyle w:val="TableParagraph"/>
              <w:spacing w:line="233" w:lineRule="exact"/>
              <w:ind w:left="152"/>
              <w:rPr>
                <w:sz w:val="22"/>
              </w:rPr>
            </w:pPr>
            <w:r>
              <w:rPr>
                <w:spacing w:val="-4"/>
                <w:sz w:val="22"/>
              </w:rPr>
              <w:t>-0.42</w:t>
            </w:r>
          </w:p>
        </w:tc>
        <w:tc>
          <w:tcPr>
            <w:tcW w:w="879" w:type="dxa"/>
          </w:tcPr>
          <w:p>
            <w:pPr>
              <w:pStyle w:val="TableParagraph"/>
              <w:spacing w:line="233" w:lineRule="exact"/>
              <w:ind w:left="84" w:right="107"/>
              <w:jc w:val="center"/>
              <w:rPr>
                <w:sz w:val="22"/>
              </w:rPr>
            </w:pPr>
            <w:r>
              <w:rPr>
                <w:spacing w:val="-2"/>
                <w:sz w:val="22"/>
              </w:rPr>
              <w:t>0.676</w:t>
            </w:r>
          </w:p>
        </w:tc>
        <w:tc>
          <w:tcPr>
            <w:tcW w:w="1276" w:type="dxa"/>
          </w:tcPr>
          <w:p>
            <w:pPr>
              <w:pStyle w:val="TableParagraph"/>
              <w:spacing w:line="233" w:lineRule="exact"/>
              <w:ind w:left="148"/>
              <w:rPr>
                <w:sz w:val="22"/>
              </w:rPr>
            </w:pPr>
            <w:r>
              <w:rPr>
                <w:spacing w:val="-4"/>
                <w:sz w:val="22"/>
              </w:rPr>
              <w:t>-</w:t>
            </w:r>
            <w:r>
              <w:rPr>
                <w:spacing w:val="-2"/>
                <w:sz w:val="22"/>
              </w:rPr>
              <w:t>.5895326</w:t>
            </w:r>
          </w:p>
        </w:tc>
        <w:tc>
          <w:tcPr>
            <w:tcW w:w="1125" w:type="dxa"/>
          </w:tcPr>
          <w:p>
            <w:pPr>
              <w:pStyle w:val="TableParagraph"/>
              <w:spacing w:line="233" w:lineRule="exact"/>
              <w:ind w:left="147"/>
              <w:rPr>
                <w:sz w:val="22"/>
              </w:rPr>
            </w:pPr>
            <w:r>
              <w:rPr>
                <w:spacing w:val="-2"/>
                <w:sz w:val="22"/>
              </w:rPr>
              <w:t>.3820965</w:t>
            </w:r>
          </w:p>
        </w:tc>
      </w:tr>
      <w:tr>
        <w:trPr>
          <w:trHeight w:val="253" w:hRule="atLeast"/>
        </w:trPr>
        <w:tc>
          <w:tcPr>
            <w:tcW w:w="2561" w:type="dxa"/>
            <w:tcBorders>
              <w:right w:val="single" w:sz="4" w:space="0" w:color="000000"/>
            </w:tcBorders>
          </w:tcPr>
          <w:p>
            <w:pPr>
              <w:pStyle w:val="TableParagraph"/>
              <w:spacing w:line="233" w:lineRule="exact"/>
              <w:ind w:right="98"/>
              <w:jc w:val="right"/>
              <w:rPr>
                <w:sz w:val="22"/>
              </w:rPr>
            </w:pPr>
            <w:r>
              <w:rPr>
                <w:spacing w:val="-2"/>
                <w:sz w:val="22"/>
              </w:rPr>
              <w:t>market_distance_km</w:t>
            </w:r>
          </w:p>
        </w:tc>
        <w:tc>
          <w:tcPr>
            <w:tcW w:w="1241" w:type="dxa"/>
            <w:tcBorders>
              <w:left w:val="single" w:sz="4" w:space="0" w:color="000000"/>
            </w:tcBorders>
          </w:tcPr>
          <w:p>
            <w:pPr>
              <w:pStyle w:val="TableParagraph"/>
              <w:spacing w:line="233" w:lineRule="exact"/>
              <w:ind w:left="103"/>
              <w:rPr>
                <w:sz w:val="22"/>
              </w:rPr>
            </w:pPr>
            <w:r>
              <w:rPr>
                <w:spacing w:val="-2"/>
                <w:sz w:val="22"/>
              </w:rPr>
              <w:t>.018145</w:t>
            </w:r>
          </w:p>
        </w:tc>
        <w:tc>
          <w:tcPr>
            <w:tcW w:w="1124" w:type="dxa"/>
          </w:tcPr>
          <w:p>
            <w:pPr>
              <w:pStyle w:val="TableParagraph"/>
              <w:spacing w:line="233" w:lineRule="exact"/>
              <w:ind w:left="123" w:right="128"/>
              <w:jc w:val="center"/>
              <w:rPr>
                <w:sz w:val="22"/>
              </w:rPr>
            </w:pPr>
            <w:r>
              <w:rPr>
                <w:spacing w:val="-2"/>
                <w:sz w:val="22"/>
              </w:rPr>
              <w:t>.0063085</w:t>
            </w:r>
          </w:p>
        </w:tc>
        <w:tc>
          <w:tcPr>
            <w:tcW w:w="827" w:type="dxa"/>
          </w:tcPr>
          <w:p>
            <w:pPr>
              <w:pStyle w:val="TableParagraph"/>
              <w:spacing w:line="233" w:lineRule="exact"/>
              <w:ind w:left="152"/>
              <w:rPr>
                <w:sz w:val="22"/>
              </w:rPr>
            </w:pPr>
            <w:r>
              <w:rPr>
                <w:spacing w:val="-4"/>
                <w:sz w:val="22"/>
              </w:rPr>
              <w:t>2.88</w:t>
            </w:r>
          </w:p>
        </w:tc>
        <w:tc>
          <w:tcPr>
            <w:tcW w:w="879" w:type="dxa"/>
          </w:tcPr>
          <w:p>
            <w:pPr>
              <w:pStyle w:val="TableParagraph"/>
              <w:spacing w:line="233" w:lineRule="exact"/>
              <w:ind w:left="84" w:right="107"/>
              <w:jc w:val="center"/>
              <w:rPr>
                <w:sz w:val="22"/>
              </w:rPr>
            </w:pPr>
            <w:r>
              <w:rPr>
                <w:spacing w:val="-2"/>
                <w:sz w:val="22"/>
              </w:rPr>
              <w:t>0.004</w:t>
            </w:r>
          </w:p>
        </w:tc>
        <w:tc>
          <w:tcPr>
            <w:tcW w:w="1276" w:type="dxa"/>
          </w:tcPr>
          <w:p>
            <w:pPr>
              <w:pStyle w:val="TableParagraph"/>
              <w:spacing w:line="233" w:lineRule="exact"/>
              <w:ind w:left="148"/>
              <w:rPr>
                <w:sz w:val="22"/>
              </w:rPr>
            </w:pPr>
            <w:r>
              <w:rPr>
                <w:spacing w:val="-2"/>
                <w:sz w:val="22"/>
              </w:rPr>
              <w:t>.0057807</w:t>
            </w:r>
          </w:p>
        </w:tc>
        <w:tc>
          <w:tcPr>
            <w:tcW w:w="1125" w:type="dxa"/>
          </w:tcPr>
          <w:p>
            <w:pPr>
              <w:pStyle w:val="TableParagraph"/>
              <w:spacing w:line="233" w:lineRule="exact"/>
              <w:ind w:left="147"/>
              <w:rPr>
                <w:sz w:val="22"/>
              </w:rPr>
            </w:pPr>
            <w:r>
              <w:rPr>
                <w:spacing w:val="-2"/>
                <w:sz w:val="22"/>
              </w:rPr>
              <w:t>.0305094</w:t>
            </w:r>
          </w:p>
        </w:tc>
      </w:tr>
      <w:tr>
        <w:trPr>
          <w:trHeight w:val="253" w:hRule="atLeast"/>
        </w:trPr>
        <w:tc>
          <w:tcPr>
            <w:tcW w:w="2561" w:type="dxa"/>
            <w:tcBorders>
              <w:right w:val="single" w:sz="4" w:space="0" w:color="000000"/>
            </w:tcBorders>
          </w:tcPr>
          <w:p>
            <w:pPr>
              <w:pStyle w:val="TableParagraph"/>
              <w:spacing w:line="233" w:lineRule="exact"/>
              <w:ind w:right="103"/>
              <w:jc w:val="right"/>
              <w:rPr>
                <w:sz w:val="22"/>
              </w:rPr>
            </w:pPr>
            <w:r>
              <w:rPr>
                <w:spacing w:val="-2"/>
                <w:sz w:val="22"/>
              </w:rPr>
              <w:t>ext_advice_mkt</w:t>
            </w:r>
          </w:p>
        </w:tc>
        <w:tc>
          <w:tcPr>
            <w:tcW w:w="1241" w:type="dxa"/>
            <w:tcBorders>
              <w:left w:val="single" w:sz="4" w:space="0" w:color="000000"/>
            </w:tcBorders>
          </w:tcPr>
          <w:p>
            <w:pPr>
              <w:pStyle w:val="TableParagraph"/>
              <w:spacing w:line="233" w:lineRule="exact"/>
              <w:ind w:left="103"/>
              <w:rPr>
                <w:sz w:val="22"/>
              </w:rPr>
            </w:pPr>
            <w:r>
              <w:rPr>
                <w:spacing w:val="-4"/>
                <w:sz w:val="22"/>
              </w:rPr>
              <w:t>-</w:t>
            </w:r>
            <w:r>
              <w:rPr>
                <w:spacing w:val="-2"/>
                <w:sz w:val="22"/>
              </w:rPr>
              <w:t>.088736</w:t>
            </w:r>
          </w:p>
        </w:tc>
        <w:tc>
          <w:tcPr>
            <w:tcW w:w="1124" w:type="dxa"/>
          </w:tcPr>
          <w:p>
            <w:pPr>
              <w:pStyle w:val="TableParagraph"/>
              <w:spacing w:line="233" w:lineRule="exact"/>
              <w:ind w:left="123" w:right="128"/>
              <w:jc w:val="center"/>
              <w:rPr>
                <w:sz w:val="22"/>
              </w:rPr>
            </w:pPr>
            <w:r>
              <w:rPr>
                <w:spacing w:val="-2"/>
                <w:sz w:val="22"/>
              </w:rPr>
              <w:t>.2045914</w:t>
            </w:r>
          </w:p>
        </w:tc>
        <w:tc>
          <w:tcPr>
            <w:tcW w:w="827" w:type="dxa"/>
          </w:tcPr>
          <w:p>
            <w:pPr>
              <w:pStyle w:val="TableParagraph"/>
              <w:spacing w:line="233" w:lineRule="exact"/>
              <w:ind w:left="152"/>
              <w:rPr>
                <w:sz w:val="22"/>
              </w:rPr>
            </w:pPr>
            <w:r>
              <w:rPr>
                <w:spacing w:val="-4"/>
                <w:sz w:val="22"/>
              </w:rPr>
              <w:t>-0.43</w:t>
            </w:r>
          </w:p>
        </w:tc>
        <w:tc>
          <w:tcPr>
            <w:tcW w:w="879" w:type="dxa"/>
          </w:tcPr>
          <w:p>
            <w:pPr>
              <w:pStyle w:val="TableParagraph"/>
              <w:spacing w:line="233" w:lineRule="exact"/>
              <w:ind w:left="84" w:right="107"/>
              <w:jc w:val="center"/>
              <w:rPr>
                <w:sz w:val="22"/>
              </w:rPr>
            </w:pPr>
            <w:r>
              <w:rPr>
                <w:spacing w:val="-2"/>
                <w:sz w:val="22"/>
              </w:rPr>
              <w:t>0.664</w:t>
            </w:r>
          </w:p>
        </w:tc>
        <w:tc>
          <w:tcPr>
            <w:tcW w:w="1276" w:type="dxa"/>
          </w:tcPr>
          <w:p>
            <w:pPr>
              <w:pStyle w:val="TableParagraph"/>
              <w:spacing w:line="233" w:lineRule="exact"/>
              <w:ind w:left="148"/>
              <w:rPr>
                <w:sz w:val="22"/>
              </w:rPr>
            </w:pPr>
            <w:r>
              <w:rPr>
                <w:spacing w:val="-4"/>
                <w:sz w:val="22"/>
              </w:rPr>
              <w:t>-</w:t>
            </w:r>
            <w:r>
              <w:rPr>
                <w:spacing w:val="-2"/>
                <w:sz w:val="22"/>
              </w:rPr>
              <w:t>.4897277</w:t>
            </w:r>
          </w:p>
        </w:tc>
        <w:tc>
          <w:tcPr>
            <w:tcW w:w="1125" w:type="dxa"/>
          </w:tcPr>
          <w:p>
            <w:pPr>
              <w:pStyle w:val="TableParagraph"/>
              <w:spacing w:line="233" w:lineRule="exact"/>
              <w:ind w:left="147"/>
              <w:rPr>
                <w:sz w:val="22"/>
              </w:rPr>
            </w:pPr>
            <w:r>
              <w:rPr>
                <w:spacing w:val="-2"/>
                <w:sz w:val="22"/>
              </w:rPr>
              <w:t>.3122557</w:t>
            </w:r>
          </w:p>
        </w:tc>
      </w:tr>
      <w:tr>
        <w:trPr>
          <w:trHeight w:val="252" w:hRule="atLeast"/>
        </w:trPr>
        <w:tc>
          <w:tcPr>
            <w:tcW w:w="2561" w:type="dxa"/>
            <w:tcBorders>
              <w:right w:val="single" w:sz="4" w:space="0" w:color="000000"/>
            </w:tcBorders>
          </w:tcPr>
          <w:p>
            <w:pPr>
              <w:pStyle w:val="TableParagraph"/>
              <w:spacing w:line="232" w:lineRule="exact"/>
              <w:ind w:right="101"/>
              <w:jc w:val="right"/>
              <w:rPr>
                <w:sz w:val="22"/>
              </w:rPr>
            </w:pPr>
            <w:r>
              <w:rPr>
                <w:spacing w:val="-4"/>
                <w:sz w:val="22"/>
              </w:rPr>
              <w:t>seed</w:t>
            </w:r>
          </w:p>
        </w:tc>
        <w:tc>
          <w:tcPr>
            <w:tcW w:w="1241" w:type="dxa"/>
            <w:tcBorders>
              <w:left w:val="single" w:sz="4" w:space="0" w:color="000000"/>
            </w:tcBorders>
          </w:tcPr>
          <w:p>
            <w:pPr>
              <w:pStyle w:val="TableParagraph"/>
              <w:spacing w:line="232" w:lineRule="exact"/>
              <w:ind w:left="103"/>
              <w:rPr>
                <w:sz w:val="22"/>
              </w:rPr>
            </w:pPr>
            <w:r>
              <w:rPr>
                <w:spacing w:val="-2"/>
                <w:sz w:val="22"/>
              </w:rPr>
              <w:t>.7351364</w:t>
            </w:r>
          </w:p>
        </w:tc>
        <w:tc>
          <w:tcPr>
            <w:tcW w:w="1124" w:type="dxa"/>
          </w:tcPr>
          <w:p>
            <w:pPr>
              <w:pStyle w:val="TableParagraph"/>
              <w:spacing w:line="232" w:lineRule="exact"/>
              <w:ind w:left="123" w:right="128"/>
              <w:jc w:val="center"/>
              <w:rPr>
                <w:sz w:val="22"/>
              </w:rPr>
            </w:pPr>
            <w:r>
              <w:rPr>
                <w:spacing w:val="-2"/>
                <w:sz w:val="22"/>
              </w:rPr>
              <w:t>.2482869</w:t>
            </w:r>
          </w:p>
        </w:tc>
        <w:tc>
          <w:tcPr>
            <w:tcW w:w="827" w:type="dxa"/>
          </w:tcPr>
          <w:p>
            <w:pPr>
              <w:pStyle w:val="TableParagraph"/>
              <w:spacing w:line="232" w:lineRule="exact"/>
              <w:ind w:left="152"/>
              <w:rPr>
                <w:sz w:val="22"/>
              </w:rPr>
            </w:pPr>
            <w:r>
              <w:rPr>
                <w:spacing w:val="-4"/>
                <w:sz w:val="22"/>
              </w:rPr>
              <w:t>2.96</w:t>
            </w:r>
          </w:p>
        </w:tc>
        <w:tc>
          <w:tcPr>
            <w:tcW w:w="879" w:type="dxa"/>
          </w:tcPr>
          <w:p>
            <w:pPr>
              <w:pStyle w:val="TableParagraph"/>
              <w:spacing w:line="232" w:lineRule="exact"/>
              <w:ind w:left="84" w:right="107"/>
              <w:jc w:val="center"/>
              <w:rPr>
                <w:sz w:val="22"/>
              </w:rPr>
            </w:pPr>
            <w:r>
              <w:rPr>
                <w:spacing w:val="-2"/>
                <w:sz w:val="22"/>
              </w:rPr>
              <w:t>0.003</w:t>
            </w:r>
          </w:p>
        </w:tc>
        <w:tc>
          <w:tcPr>
            <w:tcW w:w="1276" w:type="dxa"/>
          </w:tcPr>
          <w:p>
            <w:pPr>
              <w:pStyle w:val="TableParagraph"/>
              <w:spacing w:line="232" w:lineRule="exact"/>
              <w:ind w:left="148"/>
              <w:rPr>
                <w:sz w:val="22"/>
              </w:rPr>
            </w:pPr>
            <w:r>
              <w:rPr>
                <w:spacing w:val="-2"/>
                <w:sz w:val="22"/>
              </w:rPr>
              <w:t>.248503</w:t>
            </w:r>
          </w:p>
        </w:tc>
        <w:tc>
          <w:tcPr>
            <w:tcW w:w="1125" w:type="dxa"/>
          </w:tcPr>
          <w:p>
            <w:pPr>
              <w:pStyle w:val="TableParagraph"/>
              <w:spacing w:line="232" w:lineRule="exact"/>
              <w:ind w:left="203"/>
              <w:rPr>
                <w:sz w:val="22"/>
              </w:rPr>
            </w:pPr>
            <w:r>
              <w:rPr>
                <w:spacing w:val="-2"/>
                <w:sz w:val="22"/>
              </w:rPr>
              <w:t>1.22177</w:t>
            </w:r>
          </w:p>
        </w:tc>
      </w:tr>
      <w:tr>
        <w:trPr>
          <w:trHeight w:val="255" w:hRule="atLeast"/>
        </w:trPr>
        <w:tc>
          <w:tcPr>
            <w:tcW w:w="2561" w:type="dxa"/>
            <w:tcBorders>
              <w:bottom w:val="single" w:sz="4" w:space="0" w:color="000000"/>
              <w:right w:val="single" w:sz="4" w:space="0" w:color="000000"/>
            </w:tcBorders>
          </w:tcPr>
          <w:p>
            <w:pPr>
              <w:pStyle w:val="TableParagraph"/>
              <w:spacing w:line="235" w:lineRule="exact"/>
              <w:ind w:right="102"/>
              <w:jc w:val="right"/>
              <w:rPr>
                <w:sz w:val="22"/>
              </w:rPr>
            </w:pPr>
            <w:r>
              <w:rPr>
                <w:spacing w:val="-2"/>
                <w:sz w:val="22"/>
              </w:rPr>
              <w:t>_cons</w:t>
            </w:r>
          </w:p>
        </w:tc>
        <w:tc>
          <w:tcPr>
            <w:tcW w:w="1241" w:type="dxa"/>
            <w:tcBorders>
              <w:left w:val="single" w:sz="4" w:space="0" w:color="000000"/>
              <w:bottom w:val="single" w:sz="4" w:space="0" w:color="000000"/>
            </w:tcBorders>
          </w:tcPr>
          <w:p>
            <w:pPr>
              <w:pStyle w:val="TableParagraph"/>
              <w:spacing w:line="235" w:lineRule="exact"/>
              <w:ind w:left="103"/>
              <w:rPr>
                <w:sz w:val="22"/>
              </w:rPr>
            </w:pPr>
            <w:r>
              <w:rPr>
                <w:spacing w:val="-2"/>
                <w:sz w:val="22"/>
              </w:rPr>
              <w:t>5.669197</w:t>
            </w:r>
          </w:p>
        </w:tc>
        <w:tc>
          <w:tcPr>
            <w:tcW w:w="1124" w:type="dxa"/>
            <w:tcBorders>
              <w:bottom w:val="single" w:sz="4" w:space="0" w:color="000000"/>
            </w:tcBorders>
          </w:tcPr>
          <w:p>
            <w:pPr>
              <w:pStyle w:val="TableParagraph"/>
              <w:spacing w:line="235" w:lineRule="exact"/>
              <w:ind w:left="123" w:right="128"/>
              <w:jc w:val="center"/>
              <w:rPr>
                <w:sz w:val="22"/>
              </w:rPr>
            </w:pPr>
            <w:r>
              <w:rPr>
                <w:spacing w:val="-2"/>
                <w:sz w:val="22"/>
              </w:rPr>
              <w:t>.5279453</w:t>
            </w:r>
          </w:p>
        </w:tc>
        <w:tc>
          <w:tcPr>
            <w:tcW w:w="827" w:type="dxa"/>
            <w:tcBorders>
              <w:bottom w:val="single" w:sz="4" w:space="0" w:color="000000"/>
            </w:tcBorders>
          </w:tcPr>
          <w:p>
            <w:pPr>
              <w:pStyle w:val="TableParagraph"/>
              <w:spacing w:line="235" w:lineRule="exact"/>
              <w:ind w:left="152"/>
              <w:rPr>
                <w:sz w:val="22"/>
              </w:rPr>
            </w:pPr>
            <w:r>
              <w:rPr>
                <w:spacing w:val="-2"/>
                <w:sz w:val="22"/>
              </w:rPr>
              <w:t>10.74</w:t>
            </w:r>
          </w:p>
        </w:tc>
        <w:tc>
          <w:tcPr>
            <w:tcW w:w="879" w:type="dxa"/>
            <w:tcBorders>
              <w:bottom w:val="single" w:sz="4" w:space="0" w:color="000000"/>
            </w:tcBorders>
          </w:tcPr>
          <w:p>
            <w:pPr>
              <w:pStyle w:val="TableParagraph"/>
              <w:spacing w:line="235" w:lineRule="exact"/>
              <w:ind w:left="84" w:right="107"/>
              <w:jc w:val="center"/>
              <w:rPr>
                <w:sz w:val="22"/>
              </w:rPr>
            </w:pPr>
            <w:r>
              <w:rPr>
                <w:spacing w:val="-2"/>
                <w:sz w:val="22"/>
              </w:rPr>
              <w:t>0.000</w:t>
            </w:r>
          </w:p>
        </w:tc>
        <w:tc>
          <w:tcPr>
            <w:tcW w:w="1276" w:type="dxa"/>
            <w:tcBorders>
              <w:bottom w:val="single" w:sz="4" w:space="0" w:color="000000"/>
            </w:tcBorders>
          </w:tcPr>
          <w:p>
            <w:pPr>
              <w:pStyle w:val="TableParagraph"/>
              <w:spacing w:line="235" w:lineRule="exact"/>
              <w:ind w:left="148"/>
              <w:rPr>
                <w:sz w:val="22"/>
              </w:rPr>
            </w:pPr>
            <w:r>
              <w:rPr>
                <w:spacing w:val="-2"/>
                <w:sz w:val="22"/>
              </w:rPr>
              <w:t>4.634443</w:t>
            </w:r>
          </w:p>
        </w:tc>
        <w:tc>
          <w:tcPr>
            <w:tcW w:w="1125" w:type="dxa"/>
            <w:tcBorders>
              <w:bottom w:val="single" w:sz="4" w:space="0" w:color="000000"/>
            </w:tcBorders>
          </w:tcPr>
          <w:p>
            <w:pPr>
              <w:pStyle w:val="TableParagraph"/>
              <w:spacing w:line="235" w:lineRule="exact"/>
              <w:ind w:left="147"/>
              <w:rPr>
                <w:sz w:val="22"/>
              </w:rPr>
            </w:pPr>
            <w:r>
              <w:rPr>
                <w:spacing w:val="-2"/>
                <w:sz w:val="22"/>
              </w:rPr>
              <w:t>6.703951</w:t>
            </w:r>
          </w:p>
        </w:tc>
      </w:tr>
      <w:tr>
        <w:trPr>
          <w:trHeight w:val="250" w:hRule="atLeast"/>
        </w:trPr>
        <w:tc>
          <w:tcPr>
            <w:tcW w:w="2561" w:type="dxa"/>
            <w:tcBorders>
              <w:top w:val="single" w:sz="4" w:space="0" w:color="000000"/>
              <w:right w:val="single" w:sz="4" w:space="0" w:color="000000"/>
            </w:tcBorders>
          </w:tcPr>
          <w:p>
            <w:pPr>
              <w:pStyle w:val="TableParagraph"/>
              <w:spacing w:line="231" w:lineRule="exact"/>
              <w:ind w:left="177"/>
              <w:rPr>
                <w:sz w:val="22"/>
              </w:rPr>
            </w:pPr>
            <w:r>
              <w:rPr>
                <w:spacing w:val="-2"/>
                <w:sz w:val="22"/>
              </w:rPr>
              <w:t>lnsigma</w:t>
            </w:r>
          </w:p>
        </w:tc>
        <w:tc>
          <w:tcPr>
            <w:tcW w:w="1241" w:type="dxa"/>
            <w:tcBorders>
              <w:top w:val="single" w:sz="4" w:space="0" w:color="000000"/>
              <w:left w:val="single" w:sz="4" w:space="0" w:color="000000"/>
            </w:tcBorders>
          </w:tcPr>
          <w:p>
            <w:pPr>
              <w:pStyle w:val="TableParagraph"/>
              <w:rPr>
                <w:sz w:val="18"/>
              </w:rPr>
            </w:pPr>
          </w:p>
        </w:tc>
        <w:tc>
          <w:tcPr>
            <w:tcW w:w="1124" w:type="dxa"/>
            <w:tcBorders>
              <w:top w:val="single" w:sz="4" w:space="0" w:color="000000"/>
            </w:tcBorders>
          </w:tcPr>
          <w:p>
            <w:pPr>
              <w:pStyle w:val="TableParagraph"/>
              <w:rPr>
                <w:sz w:val="18"/>
              </w:rPr>
            </w:pPr>
          </w:p>
        </w:tc>
        <w:tc>
          <w:tcPr>
            <w:tcW w:w="827" w:type="dxa"/>
            <w:tcBorders>
              <w:top w:val="single" w:sz="4" w:space="0" w:color="000000"/>
            </w:tcBorders>
          </w:tcPr>
          <w:p>
            <w:pPr>
              <w:pStyle w:val="TableParagraph"/>
              <w:rPr>
                <w:sz w:val="18"/>
              </w:rPr>
            </w:pPr>
          </w:p>
        </w:tc>
        <w:tc>
          <w:tcPr>
            <w:tcW w:w="879" w:type="dxa"/>
            <w:tcBorders>
              <w:top w:val="single" w:sz="4" w:space="0" w:color="000000"/>
            </w:tcBorders>
          </w:tcPr>
          <w:p>
            <w:pPr>
              <w:pStyle w:val="TableParagraph"/>
              <w:rPr>
                <w:sz w:val="18"/>
              </w:rPr>
            </w:pPr>
          </w:p>
        </w:tc>
        <w:tc>
          <w:tcPr>
            <w:tcW w:w="1276" w:type="dxa"/>
            <w:tcBorders>
              <w:top w:val="single" w:sz="4" w:space="0" w:color="000000"/>
            </w:tcBorders>
          </w:tcPr>
          <w:p>
            <w:pPr>
              <w:pStyle w:val="TableParagraph"/>
              <w:rPr>
                <w:sz w:val="18"/>
              </w:rPr>
            </w:pPr>
          </w:p>
        </w:tc>
        <w:tc>
          <w:tcPr>
            <w:tcW w:w="1125" w:type="dxa"/>
            <w:tcBorders>
              <w:top w:val="single" w:sz="4" w:space="0" w:color="000000"/>
            </w:tcBorders>
          </w:tcPr>
          <w:p>
            <w:pPr>
              <w:pStyle w:val="TableParagraph"/>
              <w:rPr>
                <w:sz w:val="18"/>
              </w:rPr>
            </w:pPr>
          </w:p>
        </w:tc>
      </w:tr>
      <w:tr>
        <w:trPr>
          <w:trHeight w:val="255" w:hRule="atLeast"/>
        </w:trPr>
        <w:tc>
          <w:tcPr>
            <w:tcW w:w="2561" w:type="dxa"/>
            <w:tcBorders>
              <w:bottom w:val="single" w:sz="4" w:space="0" w:color="000000"/>
              <w:right w:val="single" w:sz="4" w:space="0" w:color="000000"/>
            </w:tcBorders>
          </w:tcPr>
          <w:p>
            <w:pPr>
              <w:pStyle w:val="TableParagraph"/>
              <w:spacing w:line="236" w:lineRule="exact"/>
              <w:ind w:right="102"/>
              <w:jc w:val="right"/>
              <w:rPr>
                <w:sz w:val="22"/>
              </w:rPr>
            </w:pPr>
            <w:r>
              <w:rPr>
                <w:spacing w:val="-2"/>
                <w:sz w:val="22"/>
              </w:rPr>
              <w:t>_cons</w:t>
            </w:r>
          </w:p>
        </w:tc>
        <w:tc>
          <w:tcPr>
            <w:tcW w:w="1241" w:type="dxa"/>
            <w:tcBorders>
              <w:left w:val="single" w:sz="4" w:space="0" w:color="000000"/>
              <w:bottom w:val="single" w:sz="4" w:space="0" w:color="000000"/>
            </w:tcBorders>
          </w:tcPr>
          <w:p>
            <w:pPr>
              <w:pStyle w:val="TableParagraph"/>
              <w:spacing w:line="236" w:lineRule="exact"/>
              <w:ind w:left="103"/>
              <w:rPr>
                <w:sz w:val="22"/>
              </w:rPr>
            </w:pPr>
            <w:r>
              <w:rPr>
                <w:spacing w:val="-2"/>
                <w:sz w:val="22"/>
              </w:rPr>
              <w:t>.283769</w:t>
            </w:r>
          </w:p>
        </w:tc>
        <w:tc>
          <w:tcPr>
            <w:tcW w:w="1124" w:type="dxa"/>
            <w:tcBorders>
              <w:bottom w:val="single" w:sz="4" w:space="0" w:color="000000"/>
            </w:tcBorders>
          </w:tcPr>
          <w:p>
            <w:pPr>
              <w:pStyle w:val="TableParagraph"/>
              <w:spacing w:line="236" w:lineRule="exact"/>
              <w:ind w:left="12" w:right="128"/>
              <w:jc w:val="center"/>
              <w:rPr>
                <w:sz w:val="22"/>
              </w:rPr>
            </w:pPr>
            <w:r>
              <w:rPr>
                <w:spacing w:val="-2"/>
                <w:sz w:val="22"/>
              </w:rPr>
              <w:t>.048795</w:t>
            </w:r>
          </w:p>
        </w:tc>
        <w:tc>
          <w:tcPr>
            <w:tcW w:w="827" w:type="dxa"/>
            <w:tcBorders>
              <w:bottom w:val="single" w:sz="4" w:space="0" w:color="000000"/>
            </w:tcBorders>
          </w:tcPr>
          <w:p>
            <w:pPr>
              <w:pStyle w:val="TableParagraph"/>
              <w:spacing w:line="236" w:lineRule="exact"/>
              <w:ind w:left="152"/>
              <w:rPr>
                <w:sz w:val="22"/>
              </w:rPr>
            </w:pPr>
            <w:r>
              <w:rPr>
                <w:spacing w:val="-4"/>
                <w:sz w:val="22"/>
              </w:rPr>
              <w:t>5.82</w:t>
            </w:r>
          </w:p>
        </w:tc>
        <w:tc>
          <w:tcPr>
            <w:tcW w:w="879" w:type="dxa"/>
            <w:tcBorders>
              <w:bottom w:val="single" w:sz="4" w:space="0" w:color="000000"/>
            </w:tcBorders>
          </w:tcPr>
          <w:p>
            <w:pPr>
              <w:pStyle w:val="TableParagraph"/>
              <w:spacing w:line="236" w:lineRule="exact"/>
              <w:ind w:left="84" w:right="107"/>
              <w:jc w:val="center"/>
              <w:rPr>
                <w:sz w:val="22"/>
              </w:rPr>
            </w:pPr>
            <w:r>
              <w:rPr>
                <w:spacing w:val="-2"/>
                <w:sz w:val="22"/>
              </w:rPr>
              <w:t>0.000</w:t>
            </w:r>
          </w:p>
        </w:tc>
        <w:tc>
          <w:tcPr>
            <w:tcW w:w="1276" w:type="dxa"/>
            <w:tcBorders>
              <w:bottom w:val="single" w:sz="4" w:space="0" w:color="000000"/>
            </w:tcBorders>
          </w:tcPr>
          <w:p>
            <w:pPr>
              <w:pStyle w:val="TableParagraph"/>
              <w:spacing w:line="236" w:lineRule="exact"/>
              <w:ind w:left="148"/>
              <w:rPr>
                <w:sz w:val="22"/>
              </w:rPr>
            </w:pPr>
            <w:r>
              <w:rPr>
                <w:spacing w:val="-2"/>
                <w:sz w:val="22"/>
              </w:rPr>
              <w:t>.1881325</w:t>
            </w:r>
          </w:p>
        </w:tc>
        <w:tc>
          <w:tcPr>
            <w:tcW w:w="1125" w:type="dxa"/>
            <w:tcBorders>
              <w:bottom w:val="single" w:sz="4" w:space="0" w:color="000000"/>
            </w:tcBorders>
          </w:tcPr>
          <w:p>
            <w:pPr>
              <w:pStyle w:val="TableParagraph"/>
              <w:spacing w:line="236" w:lineRule="exact"/>
              <w:ind w:left="147"/>
              <w:rPr>
                <w:sz w:val="22"/>
              </w:rPr>
            </w:pPr>
            <w:r>
              <w:rPr>
                <w:spacing w:val="-2"/>
                <w:sz w:val="22"/>
              </w:rPr>
              <w:t>.3794054</w:t>
            </w:r>
          </w:p>
        </w:tc>
      </w:tr>
    </w:tbl>
    <w:p>
      <w:pPr>
        <w:pStyle w:val="BodyText"/>
        <w:spacing w:before="130"/>
        <w:ind w:left="0"/>
        <w:rPr>
          <w:sz w:val="22"/>
        </w:rPr>
      </w:pPr>
    </w:p>
    <w:p>
      <w:pPr>
        <w:spacing w:before="0"/>
        <w:ind w:left="165" w:right="0" w:firstLine="0"/>
        <w:jc w:val="left"/>
        <w:rPr>
          <w:b/>
          <w:sz w:val="22"/>
        </w:rPr>
      </w:pPr>
      <w:r>
        <w:rPr>
          <w:b/>
          <w:sz w:val="22"/>
        </w:rPr>
        <w:t>Fitting</w:t>
      </w:r>
      <w:r>
        <w:rPr>
          <w:b/>
          <w:spacing w:val="-6"/>
          <w:sz w:val="22"/>
        </w:rPr>
        <w:t> </w:t>
      </w:r>
      <w:r>
        <w:rPr>
          <w:b/>
          <w:sz w:val="22"/>
        </w:rPr>
        <w:t>full</w:t>
      </w:r>
      <w:r>
        <w:rPr>
          <w:b/>
          <w:spacing w:val="-4"/>
          <w:sz w:val="22"/>
        </w:rPr>
        <w:t> </w:t>
      </w:r>
      <w:r>
        <w:rPr>
          <w:b/>
          <w:sz w:val="22"/>
        </w:rPr>
        <w:t>model</w:t>
      </w:r>
      <w:r>
        <w:rPr>
          <w:b/>
          <w:spacing w:val="-5"/>
          <w:sz w:val="22"/>
        </w:rPr>
        <w:t> </w:t>
      </w:r>
      <w:r>
        <w:rPr>
          <w:b/>
          <w:sz w:val="22"/>
        </w:rPr>
        <w:t>for</w:t>
      </w:r>
      <w:r>
        <w:rPr>
          <w:b/>
          <w:spacing w:val="-2"/>
          <w:sz w:val="22"/>
        </w:rPr>
        <w:t> </w:t>
      </w:r>
      <w:r>
        <w:rPr>
          <w:b/>
          <w:sz w:val="22"/>
        </w:rPr>
        <w:t>treatments</w:t>
      </w:r>
      <w:r>
        <w:rPr>
          <w:b/>
          <w:spacing w:val="-3"/>
          <w:sz w:val="22"/>
        </w:rPr>
        <w:t> </w:t>
      </w:r>
      <w:r>
        <w:rPr>
          <w:b/>
          <w:sz w:val="22"/>
        </w:rPr>
        <w:t>and</w:t>
      </w:r>
      <w:r>
        <w:rPr>
          <w:b/>
          <w:spacing w:val="-2"/>
          <w:sz w:val="22"/>
        </w:rPr>
        <w:t> outcome:</w:t>
      </w:r>
    </w:p>
    <w:p>
      <w:pPr>
        <w:spacing w:before="122"/>
        <w:ind w:left="165" w:right="0" w:firstLine="0"/>
        <w:jc w:val="left"/>
        <w:rPr>
          <w:sz w:val="22"/>
        </w:rPr>
      </w:pPr>
      <w:r>
        <w:rPr>
          <w:sz w:val="22"/>
        </w:rPr>
        <w:t>Iteration</w:t>
      </w:r>
      <w:r>
        <w:rPr>
          <w:spacing w:val="-6"/>
          <w:sz w:val="22"/>
        </w:rPr>
        <w:t> </w:t>
      </w:r>
      <w:r>
        <w:rPr>
          <w:sz w:val="22"/>
        </w:rPr>
        <w:t>0:</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457.95628</w:t>
      </w:r>
    </w:p>
    <w:p>
      <w:pPr>
        <w:spacing w:line="252" w:lineRule="exact" w:before="1"/>
        <w:ind w:left="165" w:right="0" w:firstLine="0"/>
        <w:jc w:val="left"/>
        <w:rPr>
          <w:sz w:val="22"/>
        </w:rPr>
      </w:pPr>
      <w:r>
        <w:rPr>
          <w:sz w:val="22"/>
        </w:rPr>
        <w:t>Iteration</w:t>
      </w:r>
      <w:r>
        <w:rPr>
          <w:spacing w:val="-6"/>
          <w:sz w:val="22"/>
        </w:rPr>
        <w:t> </w:t>
      </w:r>
      <w:r>
        <w:rPr>
          <w:sz w:val="22"/>
        </w:rPr>
        <w:t>1:</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457.39952</w:t>
      </w:r>
    </w:p>
    <w:p>
      <w:pPr>
        <w:spacing w:line="252" w:lineRule="exact" w:before="0"/>
        <w:ind w:left="165" w:right="0" w:firstLine="0"/>
        <w:jc w:val="left"/>
        <w:rPr>
          <w:sz w:val="22"/>
        </w:rPr>
      </w:pPr>
      <w:r>
        <w:rPr>
          <w:sz w:val="22"/>
        </w:rPr>
        <w:t>Iteration</w:t>
      </w:r>
      <w:r>
        <w:rPr>
          <w:spacing w:val="-6"/>
          <w:sz w:val="22"/>
        </w:rPr>
        <w:t> </w:t>
      </w:r>
      <w:r>
        <w:rPr>
          <w:sz w:val="22"/>
        </w:rPr>
        <w:t>2:</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456.7237</w:t>
      </w:r>
    </w:p>
    <w:p>
      <w:pPr>
        <w:spacing w:line="252" w:lineRule="exact" w:before="0"/>
        <w:ind w:left="165" w:right="0" w:firstLine="0"/>
        <w:jc w:val="left"/>
        <w:rPr>
          <w:sz w:val="22"/>
        </w:rPr>
      </w:pPr>
      <w:r>
        <w:rPr>
          <w:sz w:val="22"/>
        </w:rPr>
        <w:t>Iteration</w:t>
      </w:r>
      <w:r>
        <w:rPr>
          <w:spacing w:val="-6"/>
          <w:sz w:val="22"/>
        </w:rPr>
        <w:t> </w:t>
      </w:r>
      <w:r>
        <w:rPr>
          <w:sz w:val="22"/>
        </w:rPr>
        <w:t>3:</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456.68264</w:t>
      </w:r>
    </w:p>
    <w:p>
      <w:pPr>
        <w:spacing w:line="252" w:lineRule="exact" w:before="1"/>
        <w:ind w:left="165" w:right="0" w:firstLine="0"/>
        <w:jc w:val="left"/>
        <w:rPr>
          <w:sz w:val="22"/>
        </w:rPr>
      </w:pPr>
      <w:r>
        <w:rPr>
          <w:sz w:val="22"/>
        </w:rPr>
        <w:t>Iteration</w:t>
      </w:r>
      <w:r>
        <w:rPr>
          <w:spacing w:val="-6"/>
          <w:sz w:val="22"/>
        </w:rPr>
        <w:t> </w:t>
      </w:r>
      <w:r>
        <w:rPr>
          <w:sz w:val="22"/>
        </w:rPr>
        <w:t>4:</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456.66595</w:t>
      </w:r>
    </w:p>
    <w:p>
      <w:pPr>
        <w:spacing w:line="252" w:lineRule="exact" w:before="0"/>
        <w:ind w:left="165" w:right="0" w:firstLine="0"/>
        <w:jc w:val="left"/>
        <w:rPr>
          <w:sz w:val="22"/>
        </w:rPr>
      </w:pPr>
      <w:r>
        <w:rPr>
          <w:sz w:val="22"/>
        </w:rPr>
        <w:t>Iteration</w:t>
      </w:r>
      <w:r>
        <w:rPr>
          <w:spacing w:val="-6"/>
          <w:sz w:val="22"/>
        </w:rPr>
        <w:t> </w:t>
      </w:r>
      <w:r>
        <w:rPr>
          <w:sz w:val="22"/>
        </w:rPr>
        <w:t>5:</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456.66553</w:t>
      </w:r>
    </w:p>
    <w:p>
      <w:pPr>
        <w:spacing w:before="2"/>
        <w:ind w:left="165" w:right="0" w:firstLine="0"/>
        <w:jc w:val="left"/>
        <w:rPr>
          <w:sz w:val="22"/>
        </w:rPr>
      </w:pPr>
      <w:r>
        <w:rPr>
          <w:sz w:val="22"/>
        </w:rPr>
        <w:t>Iteration</w:t>
      </w:r>
      <w:r>
        <w:rPr>
          <w:spacing w:val="-6"/>
          <w:sz w:val="22"/>
        </w:rPr>
        <w:t> </w:t>
      </w:r>
      <w:r>
        <w:rPr>
          <w:sz w:val="22"/>
        </w:rPr>
        <w:t>6:</w:t>
      </w:r>
      <w:r>
        <w:rPr>
          <w:spacing w:val="52"/>
          <w:sz w:val="22"/>
        </w:rPr>
        <w:t> </w:t>
      </w:r>
      <w:r>
        <w:rPr>
          <w:sz w:val="22"/>
        </w:rPr>
        <w:t>Log</w:t>
      </w:r>
      <w:r>
        <w:rPr>
          <w:spacing w:val="-5"/>
          <w:sz w:val="22"/>
        </w:rPr>
        <w:t> </w:t>
      </w:r>
      <w:r>
        <w:rPr>
          <w:sz w:val="22"/>
        </w:rPr>
        <w:t>likelihood</w:t>
      </w:r>
      <w:r>
        <w:rPr>
          <w:spacing w:val="-5"/>
          <w:sz w:val="22"/>
        </w:rPr>
        <w:t> </w:t>
      </w:r>
      <w:r>
        <w:rPr>
          <w:sz w:val="22"/>
        </w:rPr>
        <w:t>= -</w:t>
      </w:r>
      <w:r>
        <w:rPr>
          <w:spacing w:val="-2"/>
          <w:sz w:val="22"/>
        </w:rPr>
        <w:t>456.66553</w:t>
      </w:r>
    </w:p>
    <w:p>
      <w:pPr>
        <w:pStyle w:val="BodyText"/>
        <w:ind w:left="0"/>
        <w:rPr>
          <w:sz w:val="22"/>
        </w:rPr>
      </w:pPr>
    </w:p>
    <w:p>
      <w:pPr>
        <w:tabs>
          <w:tab w:pos="6646" w:val="left" w:leader="none"/>
        </w:tabs>
        <w:spacing w:before="0"/>
        <w:ind w:left="6646" w:right="816" w:hanging="6481"/>
        <w:jc w:val="left"/>
        <w:rPr>
          <w:sz w:val="22"/>
        </w:rPr>
      </w:pPr>
      <w:r>
        <w:rPr>
          <w:sz w:val="22"/>
        </w:rPr>
        <w:t>Multinomial treatment-effects regression</w:t>
        <w:tab/>
        <w:t>Number of Obs = 402 Wald</w:t>
      </w:r>
      <w:r>
        <w:rPr>
          <w:spacing w:val="-10"/>
          <w:sz w:val="22"/>
        </w:rPr>
        <w:t> </w:t>
      </w:r>
      <w:r>
        <w:rPr>
          <w:sz w:val="22"/>
        </w:rPr>
        <w:t>chi2</w:t>
      </w:r>
      <w:r>
        <w:rPr>
          <w:spacing w:val="-7"/>
          <w:sz w:val="22"/>
        </w:rPr>
        <w:t> </w:t>
      </w:r>
      <w:r>
        <w:rPr>
          <w:sz w:val="22"/>
        </w:rPr>
        <w:t>(34)</w:t>
      </w:r>
      <w:r>
        <w:rPr>
          <w:spacing w:val="-7"/>
          <w:sz w:val="22"/>
        </w:rPr>
        <w:t> </w:t>
      </w:r>
      <w:r>
        <w:rPr>
          <w:sz w:val="22"/>
        </w:rPr>
        <w:t>=</w:t>
      </w:r>
      <w:r>
        <w:rPr>
          <w:spacing w:val="-9"/>
          <w:sz w:val="22"/>
        </w:rPr>
        <w:t> </w:t>
      </w:r>
      <w:r>
        <w:rPr>
          <w:sz w:val="22"/>
        </w:rPr>
        <w:t>266.70</w:t>
      </w:r>
    </w:p>
    <w:p>
      <w:pPr>
        <w:tabs>
          <w:tab w:pos="5926" w:val="left" w:leader="none"/>
          <w:tab w:pos="7342" w:val="left" w:leader="none"/>
        </w:tabs>
        <w:spacing w:line="251" w:lineRule="exact" w:before="0" w:after="8"/>
        <w:ind w:left="220" w:right="0" w:firstLine="0"/>
        <w:jc w:val="left"/>
        <w:rPr>
          <w:sz w:val="22"/>
        </w:rPr>
      </w:pPr>
      <w:r>
        <w:rPr>
          <w:sz w:val="22"/>
        </w:rPr>
        <w:t>Log</w:t>
      </w:r>
      <w:r>
        <w:rPr>
          <w:spacing w:val="-6"/>
          <w:sz w:val="22"/>
        </w:rPr>
        <w:t> </w:t>
      </w:r>
      <w:r>
        <w:rPr>
          <w:sz w:val="22"/>
        </w:rPr>
        <w:t>likelihood</w:t>
      </w:r>
      <w:r>
        <w:rPr>
          <w:spacing w:val="-3"/>
          <w:sz w:val="22"/>
        </w:rPr>
        <w:t> </w:t>
      </w:r>
      <w:r>
        <w:rPr>
          <w:sz w:val="22"/>
        </w:rPr>
        <w:t>=</w:t>
      </w:r>
      <w:r>
        <w:rPr>
          <w:spacing w:val="-2"/>
          <w:sz w:val="22"/>
        </w:rPr>
        <w:t> </w:t>
      </w:r>
      <w:r>
        <w:rPr>
          <w:sz w:val="22"/>
        </w:rPr>
        <w:t>-</w:t>
      </w:r>
      <w:r>
        <w:rPr>
          <w:spacing w:val="-2"/>
          <w:sz w:val="22"/>
        </w:rPr>
        <w:t>456.66553</w:t>
      </w:r>
      <w:r>
        <w:rPr>
          <w:sz w:val="22"/>
        </w:rPr>
        <w:tab/>
        <w:t>Prob &gt;</w:t>
      </w:r>
      <w:r>
        <w:rPr>
          <w:spacing w:val="-2"/>
          <w:sz w:val="22"/>
        </w:rPr>
        <w:t> </w:t>
      </w:r>
      <w:r>
        <w:rPr>
          <w:spacing w:val="-4"/>
          <w:sz w:val="22"/>
        </w:rPr>
        <w:t>chi2</w:t>
      </w:r>
      <w:r>
        <w:rPr>
          <w:sz w:val="22"/>
        </w:rPr>
        <w:tab/>
        <w:t>=</w:t>
      </w:r>
      <w:r>
        <w:rPr>
          <w:spacing w:val="-4"/>
          <w:sz w:val="22"/>
        </w:rPr>
        <w:t> </w:t>
      </w:r>
      <w:r>
        <w:rPr>
          <w:spacing w:val="-2"/>
          <w:sz w:val="22"/>
        </w:rPr>
        <w:t>0.0000</w:t>
      </w: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36"/>
        <w:gridCol w:w="1240"/>
        <w:gridCol w:w="1195"/>
        <w:gridCol w:w="948"/>
        <w:gridCol w:w="942"/>
        <w:gridCol w:w="1305"/>
        <w:gridCol w:w="1265"/>
      </w:tblGrid>
      <w:tr>
        <w:trPr>
          <w:trHeight w:val="252" w:hRule="atLeast"/>
        </w:trPr>
        <w:tc>
          <w:tcPr>
            <w:tcW w:w="2136" w:type="dxa"/>
            <w:tcBorders>
              <w:top w:val="single" w:sz="4" w:space="0" w:color="000000"/>
              <w:bottom w:val="single" w:sz="4" w:space="0" w:color="000000"/>
              <w:right w:val="single" w:sz="4" w:space="0" w:color="000000"/>
            </w:tcBorders>
          </w:tcPr>
          <w:p>
            <w:pPr>
              <w:pStyle w:val="TableParagraph"/>
              <w:rPr>
                <w:sz w:val="18"/>
              </w:rPr>
            </w:pPr>
          </w:p>
        </w:tc>
        <w:tc>
          <w:tcPr>
            <w:tcW w:w="1240" w:type="dxa"/>
            <w:tcBorders>
              <w:top w:val="single" w:sz="4" w:space="0" w:color="000000"/>
              <w:left w:val="single" w:sz="4" w:space="0" w:color="000000"/>
              <w:bottom w:val="single" w:sz="4" w:space="0" w:color="000000"/>
            </w:tcBorders>
          </w:tcPr>
          <w:p>
            <w:pPr>
              <w:pStyle w:val="TableParagraph"/>
              <w:spacing w:line="232" w:lineRule="exact"/>
              <w:ind w:left="102"/>
              <w:rPr>
                <w:sz w:val="22"/>
              </w:rPr>
            </w:pPr>
            <w:r>
              <w:rPr>
                <w:spacing w:val="-2"/>
                <w:sz w:val="22"/>
              </w:rPr>
              <w:t>Coefficient</w:t>
            </w:r>
          </w:p>
        </w:tc>
        <w:tc>
          <w:tcPr>
            <w:tcW w:w="1195" w:type="dxa"/>
            <w:tcBorders>
              <w:top w:val="single" w:sz="4" w:space="0" w:color="000000"/>
              <w:bottom w:val="single" w:sz="4" w:space="0" w:color="000000"/>
            </w:tcBorders>
          </w:tcPr>
          <w:p>
            <w:pPr>
              <w:pStyle w:val="TableParagraph"/>
              <w:spacing w:line="232" w:lineRule="exact"/>
              <w:ind w:right="201"/>
              <w:jc w:val="center"/>
              <w:rPr>
                <w:sz w:val="22"/>
              </w:rPr>
            </w:pPr>
            <w:r>
              <w:rPr>
                <w:sz w:val="22"/>
              </w:rPr>
              <w:t>Std. </w:t>
            </w:r>
            <w:r>
              <w:rPr>
                <w:spacing w:val="-4"/>
                <w:sz w:val="22"/>
              </w:rPr>
              <w:t>err.</w:t>
            </w:r>
          </w:p>
        </w:tc>
        <w:tc>
          <w:tcPr>
            <w:tcW w:w="948" w:type="dxa"/>
            <w:tcBorders>
              <w:top w:val="single" w:sz="4" w:space="0" w:color="000000"/>
              <w:bottom w:val="single" w:sz="4" w:space="0" w:color="000000"/>
            </w:tcBorders>
          </w:tcPr>
          <w:p>
            <w:pPr>
              <w:pStyle w:val="TableParagraph"/>
              <w:spacing w:line="232" w:lineRule="exact"/>
              <w:ind w:left="224"/>
              <w:rPr>
                <w:sz w:val="22"/>
              </w:rPr>
            </w:pPr>
            <w:r>
              <w:rPr>
                <w:spacing w:val="-10"/>
                <w:sz w:val="22"/>
              </w:rPr>
              <w:t>z</w:t>
            </w:r>
          </w:p>
        </w:tc>
        <w:tc>
          <w:tcPr>
            <w:tcW w:w="942" w:type="dxa"/>
            <w:tcBorders>
              <w:top w:val="single" w:sz="4" w:space="0" w:color="000000"/>
              <w:bottom w:val="single" w:sz="4" w:space="0" w:color="000000"/>
            </w:tcBorders>
          </w:tcPr>
          <w:p>
            <w:pPr>
              <w:pStyle w:val="TableParagraph"/>
              <w:spacing w:line="232" w:lineRule="exact"/>
              <w:ind w:left="92" w:right="65"/>
              <w:jc w:val="center"/>
              <w:rPr>
                <w:sz w:val="22"/>
              </w:rPr>
            </w:pPr>
            <w:r>
              <w:rPr>
                <w:spacing w:val="-2"/>
                <w:sz w:val="22"/>
              </w:rPr>
              <w:t>P&gt;|z|</w:t>
            </w:r>
          </w:p>
        </w:tc>
        <w:tc>
          <w:tcPr>
            <w:tcW w:w="1305" w:type="dxa"/>
            <w:tcBorders>
              <w:top w:val="single" w:sz="4" w:space="0" w:color="000000"/>
              <w:bottom w:val="single" w:sz="4" w:space="0" w:color="000000"/>
            </w:tcBorders>
          </w:tcPr>
          <w:p>
            <w:pPr>
              <w:pStyle w:val="TableParagraph"/>
              <w:spacing w:line="232" w:lineRule="exact"/>
              <w:ind w:left="78" w:right="48"/>
              <w:jc w:val="center"/>
              <w:rPr>
                <w:sz w:val="22"/>
              </w:rPr>
            </w:pPr>
            <w:r>
              <w:rPr>
                <w:sz w:val="22"/>
              </w:rPr>
              <w:t>[95%</w:t>
            </w:r>
            <w:r>
              <w:rPr>
                <w:spacing w:val="-4"/>
                <w:sz w:val="22"/>
              </w:rPr>
              <w:t> </w:t>
            </w:r>
            <w:r>
              <w:rPr>
                <w:spacing w:val="-2"/>
                <w:sz w:val="22"/>
              </w:rPr>
              <w:t>conf.</w:t>
            </w:r>
          </w:p>
        </w:tc>
        <w:tc>
          <w:tcPr>
            <w:tcW w:w="1265" w:type="dxa"/>
            <w:tcBorders>
              <w:top w:val="single" w:sz="4" w:space="0" w:color="000000"/>
              <w:bottom w:val="single" w:sz="4" w:space="0" w:color="000000"/>
            </w:tcBorders>
          </w:tcPr>
          <w:p>
            <w:pPr>
              <w:pStyle w:val="TableParagraph"/>
              <w:spacing w:line="232" w:lineRule="exact"/>
              <w:ind w:left="150"/>
              <w:rPr>
                <w:sz w:val="22"/>
              </w:rPr>
            </w:pPr>
            <w:r>
              <w:rPr>
                <w:spacing w:val="-2"/>
                <w:sz w:val="22"/>
              </w:rPr>
              <w:t>interval]</w:t>
            </w:r>
          </w:p>
        </w:tc>
      </w:tr>
      <w:tr>
        <w:trPr>
          <w:trHeight w:val="251" w:hRule="atLeast"/>
        </w:trPr>
        <w:tc>
          <w:tcPr>
            <w:tcW w:w="2136" w:type="dxa"/>
            <w:tcBorders>
              <w:top w:val="single" w:sz="4" w:space="0" w:color="000000"/>
              <w:right w:val="single" w:sz="4" w:space="0" w:color="000000"/>
            </w:tcBorders>
          </w:tcPr>
          <w:p>
            <w:pPr>
              <w:pStyle w:val="TableParagraph"/>
              <w:spacing w:line="232" w:lineRule="exact"/>
              <w:ind w:left="177"/>
              <w:rPr>
                <w:sz w:val="22"/>
              </w:rPr>
            </w:pPr>
            <w:r>
              <w:rPr>
                <w:spacing w:val="-2"/>
                <w:sz w:val="22"/>
              </w:rPr>
              <w:t>_Tcategory2</w:t>
            </w:r>
          </w:p>
        </w:tc>
        <w:tc>
          <w:tcPr>
            <w:tcW w:w="1240" w:type="dxa"/>
            <w:tcBorders>
              <w:top w:val="single" w:sz="4" w:space="0" w:color="000000"/>
              <w:left w:val="single" w:sz="4" w:space="0" w:color="000000"/>
            </w:tcBorders>
          </w:tcPr>
          <w:p>
            <w:pPr>
              <w:pStyle w:val="TableParagraph"/>
              <w:rPr>
                <w:sz w:val="18"/>
              </w:rPr>
            </w:pPr>
          </w:p>
        </w:tc>
        <w:tc>
          <w:tcPr>
            <w:tcW w:w="1195" w:type="dxa"/>
            <w:tcBorders>
              <w:top w:val="single" w:sz="4" w:space="0" w:color="000000"/>
            </w:tcBorders>
          </w:tcPr>
          <w:p>
            <w:pPr>
              <w:pStyle w:val="TableParagraph"/>
              <w:rPr>
                <w:sz w:val="18"/>
              </w:rPr>
            </w:pPr>
          </w:p>
        </w:tc>
        <w:tc>
          <w:tcPr>
            <w:tcW w:w="948" w:type="dxa"/>
            <w:tcBorders>
              <w:top w:val="single" w:sz="4" w:space="0" w:color="000000"/>
            </w:tcBorders>
          </w:tcPr>
          <w:p>
            <w:pPr>
              <w:pStyle w:val="TableParagraph"/>
              <w:rPr>
                <w:sz w:val="18"/>
              </w:rPr>
            </w:pPr>
          </w:p>
        </w:tc>
        <w:tc>
          <w:tcPr>
            <w:tcW w:w="942" w:type="dxa"/>
            <w:tcBorders>
              <w:top w:val="single" w:sz="4" w:space="0" w:color="000000"/>
            </w:tcBorders>
          </w:tcPr>
          <w:p>
            <w:pPr>
              <w:pStyle w:val="TableParagraph"/>
              <w:rPr>
                <w:sz w:val="18"/>
              </w:rPr>
            </w:pPr>
          </w:p>
        </w:tc>
        <w:tc>
          <w:tcPr>
            <w:tcW w:w="1305" w:type="dxa"/>
            <w:tcBorders>
              <w:top w:val="single" w:sz="4" w:space="0" w:color="000000"/>
            </w:tcBorders>
          </w:tcPr>
          <w:p>
            <w:pPr>
              <w:pStyle w:val="TableParagraph"/>
              <w:rPr>
                <w:sz w:val="18"/>
              </w:rPr>
            </w:pPr>
          </w:p>
        </w:tc>
        <w:tc>
          <w:tcPr>
            <w:tcW w:w="1265" w:type="dxa"/>
            <w:tcBorders>
              <w:top w:val="single" w:sz="4" w:space="0" w:color="000000"/>
            </w:tcBorders>
          </w:tcPr>
          <w:p>
            <w:pPr>
              <w:pStyle w:val="TableParagraph"/>
              <w:rPr>
                <w:sz w:val="18"/>
              </w:rPr>
            </w:pPr>
          </w:p>
        </w:tc>
      </w:tr>
      <w:tr>
        <w:trPr>
          <w:trHeight w:val="253" w:hRule="atLeast"/>
        </w:trPr>
        <w:tc>
          <w:tcPr>
            <w:tcW w:w="2136" w:type="dxa"/>
            <w:tcBorders>
              <w:right w:val="single" w:sz="4" w:space="0" w:color="000000"/>
            </w:tcBorders>
          </w:tcPr>
          <w:p>
            <w:pPr>
              <w:pStyle w:val="TableParagraph"/>
              <w:spacing w:line="233" w:lineRule="exact"/>
              <w:ind w:left="244"/>
              <w:jc w:val="center"/>
              <w:rPr>
                <w:sz w:val="22"/>
              </w:rPr>
            </w:pPr>
            <w:r>
              <w:rPr>
                <w:spacing w:val="-5"/>
                <w:sz w:val="22"/>
              </w:rPr>
              <w:t>Age</w:t>
            </w:r>
          </w:p>
        </w:tc>
        <w:tc>
          <w:tcPr>
            <w:tcW w:w="1240" w:type="dxa"/>
            <w:tcBorders>
              <w:left w:val="single" w:sz="4" w:space="0" w:color="000000"/>
            </w:tcBorders>
          </w:tcPr>
          <w:p>
            <w:pPr>
              <w:pStyle w:val="TableParagraph"/>
              <w:spacing w:line="233" w:lineRule="exact"/>
              <w:ind w:left="102"/>
              <w:rPr>
                <w:sz w:val="22"/>
              </w:rPr>
            </w:pPr>
            <w:r>
              <w:rPr>
                <w:spacing w:val="-4"/>
                <w:sz w:val="22"/>
              </w:rPr>
              <w:t>-</w:t>
            </w:r>
            <w:r>
              <w:rPr>
                <w:spacing w:val="-2"/>
                <w:sz w:val="22"/>
              </w:rPr>
              <w:t>.0045718</w:t>
            </w:r>
          </w:p>
        </w:tc>
        <w:tc>
          <w:tcPr>
            <w:tcW w:w="1195" w:type="dxa"/>
          </w:tcPr>
          <w:p>
            <w:pPr>
              <w:pStyle w:val="TableParagraph"/>
              <w:spacing w:line="233" w:lineRule="exact"/>
              <w:ind w:left="122" w:right="201"/>
              <w:jc w:val="center"/>
              <w:rPr>
                <w:sz w:val="22"/>
              </w:rPr>
            </w:pPr>
            <w:r>
              <w:rPr>
                <w:spacing w:val="-2"/>
                <w:sz w:val="22"/>
              </w:rPr>
              <w:t>.0304425</w:t>
            </w:r>
          </w:p>
        </w:tc>
        <w:tc>
          <w:tcPr>
            <w:tcW w:w="948" w:type="dxa"/>
          </w:tcPr>
          <w:p>
            <w:pPr>
              <w:pStyle w:val="TableParagraph"/>
              <w:spacing w:line="233" w:lineRule="exact"/>
              <w:ind w:left="224"/>
              <w:rPr>
                <w:sz w:val="22"/>
              </w:rPr>
            </w:pPr>
            <w:r>
              <w:rPr>
                <w:spacing w:val="-4"/>
                <w:sz w:val="22"/>
              </w:rPr>
              <w:t>-0.15</w:t>
            </w:r>
          </w:p>
        </w:tc>
        <w:tc>
          <w:tcPr>
            <w:tcW w:w="942" w:type="dxa"/>
          </w:tcPr>
          <w:p>
            <w:pPr>
              <w:pStyle w:val="TableParagraph"/>
              <w:spacing w:line="233" w:lineRule="exact"/>
              <w:ind w:left="92" w:right="1"/>
              <w:jc w:val="center"/>
              <w:rPr>
                <w:sz w:val="22"/>
              </w:rPr>
            </w:pPr>
            <w:r>
              <w:rPr>
                <w:spacing w:val="-2"/>
                <w:sz w:val="22"/>
              </w:rPr>
              <w:t>0.881</w:t>
            </w:r>
          </w:p>
        </w:tc>
        <w:tc>
          <w:tcPr>
            <w:tcW w:w="1305" w:type="dxa"/>
          </w:tcPr>
          <w:p>
            <w:pPr>
              <w:pStyle w:val="TableParagraph"/>
              <w:spacing w:line="233" w:lineRule="exact"/>
              <w:ind w:right="159"/>
              <w:jc w:val="center"/>
              <w:rPr>
                <w:sz w:val="22"/>
              </w:rPr>
            </w:pPr>
            <w:r>
              <w:rPr>
                <w:spacing w:val="-4"/>
                <w:sz w:val="22"/>
              </w:rPr>
              <w:t>-</w:t>
            </w:r>
            <w:r>
              <w:rPr>
                <w:spacing w:val="-2"/>
                <w:sz w:val="22"/>
              </w:rPr>
              <w:t>.064238</w:t>
            </w:r>
          </w:p>
        </w:tc>
        <w:tc>
          <w:tcPr>
            <w:tcW w:w="1265" w:type="dxa"/>
          </w:tcPr>
          <w:p>
            <w:pPr>
              <w:pStyle w:val="TableParagraph"/>
              <w:spacing w:line="233" w:lineRule="exact"/>
              <w:ind w:left="150"/>
              <w:rPr>
                <w:sz w:val="22"/>
              </w:rPr>
            </w:pPr>
            <w:r>
              <w:rPr>
                <w:spacing w:val="-2"/>
                <w:sz w:val="22"/>
              </w:rPr>
              <w:t>.0550944</w:t>
            </w:r>
          </w:p>
        </w:tc>
      </w:tr>
      <w:tr>
        <w:trPr>
          <w:trHeight w:val="253" w:hRule="atLeast"/>
        </w:trPr>
        <w:tc>
          <w:tcPr>
            <w:tcW w:w="2136" w:type="dxa"/>
            <w:tcBorders>
              <w:right w:val="single" w:sz="4" w:space="0" w:color="000000"/>
            </w:tcBorders>
          </w:tcPr>
          <w:p>
            <w:pPr>
              <w:pStyle w:val="TableParagraph"/>
              <w:spacing w:line="233" w:lineRule="exact"/>
              <w:ind w:left="244" w:right="36"/>
              <w:jc w:val="center"/>
              <w:rPr>
                <w:sz w:val="22"/>
              </w:rPr>
            </w:pPr>
            <w:r>
              <w:rPr>
                <w:spacing w:val="-5"/>
                <w:sz w:val="22"/>
              </w:rPr>
              <w:t>Sex</w:t>
            </w:r>
          </w:p>
        </w:tc>
        <w:tc>
          <w:tcPr>
            <w:tcW w:w="1240" w:type="dxa"/>
            <w:tcBorders>
              <w:left w:val="single" w:sz="4" w:space="0" w:color="000000"/>
            </w:tcBorders>
          </w:tcPr>
          <w:p>
            <w:pPr>
              <w:pStyle w:val="TableParagraph"/>
              <w:spacing w:line="233" w:lineRule="exact"/>
              <w:ind w:left="102"/>
              <w:rPr>
                <w:sz w:val="22"/>
              </w:rPr>
            </w:pPr>
            <w:r>
              <w:rPr>
                <w:spacing w:val="-2"/>
                <w:sz w:val="22"/>
              </w:rPr>
              <w:t>1.408825</w:t>
            </w:r>
          </w:p>
        </w:tc>
        <w:tc>
          <w:tcPr>
            <w:tcW w:w="1195" w:type="dxa"/>
          </w:tcPr>
          <w:p>
            <w:pPr>
              <w:pStyle w:val="TableParagraph"/>
              <w:spacing w:line="233" w:lineRule="exact"/>
              <w:ind w:left="122" w:right="201"/>
              <w:jc w:val="center"/>
              <w:rPr>
                <w:sz w:val="22"/>
              </w:rPr>
            </w:pPr>
            <w:r>
              <w:rPr>
                <w:spacing w:val="-2"/>
                <w:sz w:val="22"/>
              </w:rPr>
              <w:t>.7382352</w:t>
            </w:r>
          </w:p>
        </w:tc>
        <w:tc>
          <w:tcPr>
            <w:tcW w:w="948" w:type="dxa"/>
          </w:tcPr>
          <w:p>
            <w:pPr>
              <w:pStyle w:val="TableParagraph"/>
              <w:spacing w:line="233" w:lineRule="exact"/>
              <w:ind w:left="224"/>
              <w:rPr>
                <w:sz w:val="22"/>
              </w:rPr>
            </w:pPr>
            <w:r>
              <w:rPr>
                <w:spacing w:val="-4"/>
                <w:sz w:val="22"/>
              </w:rPr>
              <w:t>1.91</w:t>
            </w:r>
          </w:p>
        </w:tc>
        <w:tc>
          <w:tcPr>
            <w:tcW w:w="942" w:type="dxa"/>
          </w:tcPr>
          <w:p>
            <w:pPr>
              <w:pStyle w:val="TableParagraph"/>
              <w:spacing w:line="233" w:lineRule="exact"/>
              <w:ind w:left="92" w:right="1"/>
              <w:jc w:val="center"/>
              <w:rPr>
                <w:sz w:val="22"/>
              </w:rPr>
            </w:pPr>
            <w:r>
              <w:rPr>
                <w:spacing w:val="-2"/>
                <w:sz w:val="22"/>
              </w:rPr>
              <w:t>0.056</w:t>
            </w:r>
          </w:p>
        </w:tc>
        <w:tc>
          <w:tcPr>
            <w:tcW w:w="1305" w:type="dxa"/>
          </w:tcPr>
          <w:p>
            <w:pPr>
              <w:pStyle w:val="TableParagraph"/>
              <w:spacing w:line="233" w:lineRule="exact"/>
              <w:ind w:right="159"/>
              <w:jc w:val="center"/>
              <w:rPr>
                <w:sz w:val="22"/>
              </w:rPr>
            </w:pPr>
            <w:r>
              <w:rPr>
                <w:spacing w:val="-4"/>
                <w:sz w:val="22"/>
              </w:rPr>
              <w:t>-</w:t>
            </w:r>
            <w:r>
              <w:rPr>
                <w:spacing w:val="-2"/>
                <w:sz w:val="22"/>
              </w:rPr>
              <w:t>.038089</w:t>
            </w:r>
          </w:p>
        </w:tc>
        <w:tc>
          <w:tcPr>
            <w:tcW w:w="1265" w:type="dxa"/>
          </w:tcPr>
          <w:p>
            <w:pPr>
              <w:pStyle w:val="TableParagraph"/>
              <w:spacing w:line="233" w:lineRule="exact"/>
              <w:ind w:left="150"/>
              <w:rPr>
                <w:sz w:val="22"/>
              </w:rPr>
            </w:pPr>
            <w:r>
              <w:rPr>
                <w:spacing w:val="-2"/>
                <w:sz w:val="22"/>
              </w:rPr>
              <w:t>2.85574</w:t>
            </w:r>
          </w:p>
        </w:tc>
      </w:tr>
      <w:tr>
        <w:trPr>
          <w:trHeight w:val="253" w:hRule="atLeast"/>
        </w:trPr>
        <w:tc>
          <w:tcPr>
            <w:tcW w:w="2136" w:type="dxa"/>
            <w:tcBorders>
              <w:right w:val="single" w:sz="4" w:space="0" w:color="000000"/>
            </w:tcBorders>
          </w:tcPr>
          <w:p>
            <w:pPr>
              <w:pStyle w:val="TableParagraph"/>
              <w:spacing w:line="233" w:lineRule="exact"/>
              <w:ind w:left="343"/>
              <w:rPr>
                <w:sz w:val="22"/>
              </w:rPr>
            </w:pPr>
            <w:r>
              <w:rPr>
                <w:spacing w:val="-2"/>
                <w:sz w:val="22"/>
              </w:rPr>
              <w:t>education_years</w:t>
            </w:r>
          </w:p>
        </w:tc>
        <w:tc>
          <w:tcPr>
            <w:tcW w:w="1240" w:type="dxa"/>
            <w:tcBorders>
              <w:left w:val="single" w:sz="4" w:space="0" w:color="000000"/>
            </w:tcBorders>
          </w:tcPr>
          <w:p>
            <w:pPr>
              <w:pStyle w:val="TableParagraph"/>
              <w:spacing w:line="233" w:lineRule="exact"/>
              <w:ind w:left="102"/>
              <w:rPr>
                <w:sz w:val="22"/>
              </w:rPr>
            </w:pPr>
            <w:r>
              <w:rPr>
                <w:spacing w:val="-2"/>
                <w:sz w:val="22"/>
              </w:rPr>
              <w:t>.1044939</w:t>
            </w:r>
          </w:p>
        </w:tc>
        <w:tc>
          <w:tcPr>
            <w:tcW w:w="1195" w:type="dxa"/>
          </w:tcPr>
          <w:p>
            <w:pPr>
              <w:pStyle w:val="TableParagraph"/>
              <w:spacing w:line="233" w:lineRule="exact"/>
              <w:ind w:left="122" w:right="201"/>
              <w:jc w:val="center"/>
              <w:rPr>
                <w:sz w:val="22"/>
              </w:rPr>
            </w:pPr>
            <w:r>
              <w:rPr>
                <w:spacing w:val="-2"/>
                <w:sz w:val="22"/>
              </w:rPr>
              <w:t>.0969097</w:t>
            </w:r>
          </w:p>
        </w:tc>
        <w:tc>
          <w:tcPr>
            <w:tcW w:w="948" w:type="dxa"/>
          </w:tcPr>
          <w:p>
            <w:pPr>
              <w:pStyle w:val="TableParagraph"/>
              <w:spacing w:line="233" w:lineRule="exact"/>
              <w:ind w:left="224"/>
              <w:rPr>
                <w:sz w:val="22"/>
              </w:rPr>
            </w:pPr>
            <w:r>
              <w:rPr>
                <w:spacing w:val="-4"/>
                <w:sz w:val="22"/>
              </w:rPr>
              <w:t>1.08</w:t>
            </w:r>
          </w:p>
        </w:tc>
        <w:tc>
          <w:tcPr>
            <w:tcW w:w="942" w:type="dxa"/>
          </w:tcPr>
          <w:p>
            <w:pPr>
              <w:pStyle w:val="TableParagraph"/>
              <w:spacing w:line="233" w:lineRule="exact"/>
              <w:ind w:left="92" w:right="1"/>
              <w:jc w:val="center"/>
              <w:rPr>
                <w:sz w:val="22"/>
              </w:rPr>
            </w:pPr>
            <w:r>
              <w:rPr>
                <w:spacing w:val="-2"/>
                <w:sz w:val="22"/>
              </w:rPr>
              <w:t>0.281</w:t>
            </w:r>
          </w:p>
        </w:tc>
        <w:tc>
          <w:tcPr>
            <w:tcW w:w="1305" w:type="dxa"/>
          </w:tcPr>
          <w:p>
            <w:pPr>
              <w:pStyle w:val="TableParagraph"/>
              <w:spacing w:line="233" w:lineRule="exact"/>
              <w:ind w:right="48"/>
              <w:jc w:val="center"/>
              <w:rPr>
                <w:sz w:val="22"/>
              </w:rPr>
            </w:pPr>
            <w:r>
              <w:rPr>
                <w:spacing w:val="-4"/>
                <w:sz w:val="22"/>
              </w:rPr>
              <w:t>-</w:t>
            </w:r>
            <w:r>
              <w:rPr>
                <w:spacing w:val="-2"/>
                <w:sz w:val="22"/>
              </w:rPr>
              <w:t>.0854455</w:t>
            </w:r>
          </w:p>
        </w:tc>
        <w:tc>
          <w:tcPr>
            <w:tcW w:w="1265" w:type="dxa"/>
          </w:tcPr>
          <w:p>
            <w:pPr>
              <w:pStyle w:val="TableParagraph"/>
              <w:spacing w:line="233" w:lineRule="exact"/>
              <w:ind w:left="150"/>
              <w:rPr>
                <w:sz w:val="22"/>
              </w:rPr>
            </w:pPr>
            <w:r>
              <w:rPr>
                <w:spacing w:val="-2"/>
                <w:sz w:val="22"/>
              </w:rPr>
              <w:t>.2944334</w:t>
            </w:r>
          </w:p>
        </w:tc>
      </w:tr>
      <w:tr>
        <w:trPr>
          <w:trHeight w:val="253" w:hRule="atLeast"/>
        </w:trPr>
        <w:tc>
          <w:tcPr>
            <w:tcW w:w="2136" w:type="dxa"/>
            <w:tcBorders>
              <w:right w:val="single" w:sz="4" w:space="0" w:color="000000"/>
            </w:tcBorders>
          </w:tcPr>
          <w:p>
            <w:pPr>
              <w:pStyle w:val="TableParagraph"/>
              <w:spacing w:line="233" w:lineRule="exact"/>
              <w:ind w:left="453"/>
              <w:rPr>
                <w:sz w:val="22"/>
              </w:rPr>
            </w:pPr>
            <w:r>
              <w:rPr>
                <w:spacing w:val="-2"/>
                <w:sz w:val="22"/>
              </w:rPr>
              <w:t>lpotato_years</w:t>
            </w:r>
          </w:p>
        </w:tc>
        <w:tc>
          <w:tcPr>
            <w:tcW w:w="1240" w:type="dxa"/>
            <w:tcBorders>
              <w:left w:val="single" w:sz="4" w:space="0" w:color="000000"/>
            </w:tcBorders>
          </w:tcPr>
          <w:p>
            <w:pPr>
              <w:pStyle w:val="TableParagraph"/>
              <w:spacing w:line="233" w:lineRule="exact"/>
              <w:ind w:left="102"/>
              <w:rPr>
                <w:sz w:val="22"/>
              </w:rPr>
            </w:pPr>
            <w:r>
              <w:rPr>
                <w:spacing w:val="-2"/>
                <w:sz w:val="22"/>
              </w:rPr>
              <w:t>1.18547</w:t>
            </w:r>
          </w:p>
        </w:tc>
        <w:tc>
          <w:tcPr>
            <w:tcW w:w="1195" w:type="dxa"/>
          </w:tcPr>
          <w:p>
            <w:pPr>
              <w:pStyle w:val="TableParagraph"/>
              <w:spacing w:line="233" w:lineRule="exact"/>
              <w:ind w:left="122" w:right="201"/>
              <w:jc w:val="center"/>
              <w:rPr>
                <w:sz w:val="22"/>
              </w:rPr>
            </w:pPr>
            <w:r>
              <w:rPr>
                <w:spacing w:val="-2"/>
                <w:sz w:val="22"/>
              </w:rPr>
              <w:t>.6019684</w:t>
            </w:r>
          </w:p>
        </w:tc>
        <w:tc>
          <w:tcPr>
            <w:tcW w:w="948" w:type="dxa"/>
          </w:tcPr>
          <w:p>
            <w:pPr>
              <w:pStyle w:val="TableParagraph"/>
              <w:spacing w:line="233" w:lineRule="exact"/>
              <w:ind w:left="224"/>
              <w:rPr>
                <w:sz w:val="22"/>
              </w:rPr>
            </w:pPr>
            <w:r>
              <w:rPr>
                <w:spacing w:val="-4"/>
                <w:sz w:val="22"/>
              </w:rPr>
              <w:t>1.97</w:t>
            </w:r>
          </w:p>
        </w:tc>
        <w:tc>
          <w:tcPr>
            <w:tcW w:w="942" w:type="dxa"/>
          </w:tcPr>
          <w:p>
            <w:pPr>
              <w:pStyle w:val="TableParagraph"/>
              <w:spacing w:line="233" w:lineRule="exact"/>
              <w:ind w:left="92" w:right="1"/>
              <w:jc w:val="center"/>
              <w:rPr>
                <w:sz w:val="22"/>
              </w:rPr>
            </w:pPr>
            <w:r>
              <w:rPr>
                <w:spacing w:val="-2"/>
                <w:sz w:val="22"/>
              </w:rPr>
              <w:t>0.049</w:t>
            </w:r>
          </w:p>
        </w:tc>
        <w:tc>
          <w:tcPr>
            <w:tcW w:w="1305" w:type="dxa"/>
          </w:tcPr>
          <w:p>
            <w:pPr>
              <w:pStyle w:val="TableParagraph"/>
              <w:spacing w:line="233" w:lineRule="exact"/>
              <w:ind w:left="41" w:right="159"/>
              <w:jc w:val="center"/>
              <w:rPr>
                <w:sz w:val="22"/>
              </w:rPr>
            </w:pPr>
            <w:r>
              <w:rPr>
                <w:spacing w:val="-2"/>
                <w:sz w:val="22"/>
              </w:rPr>
              <w:t>.0056336</w:t>
            </w:r>
          </w:p>
        </w:tc>
        <w:tc>
          <w:tcPr>
            <w:tcW w:w="1265" w:type="dxa"/>
          </w:tcPr>
          <w:p>
            <w:pPr>
              <w:pStyle w:val="TableParagraph"/>
              <w:spacing w:line="233" w:lineRule="exact"/>
              <w:ind w:left="150"/>
              <w:rPr>
                <w:sz w:val="22"/>
              </w:rPr>
            </w:pPr>
            <w:r>
              <w:rPr>
                <w:spacing w:val="-2"/>
                <w:sz w:val="22"/>
              </w:rPr>
              <w:t>2.365306</w:t>
            </w:r>
          </w:p>
        </w:tc>
      </w:tr>
      <w:tr>
        <w:trPr>
          <w:trHeight w:val="253" w:hRule="atLeast"/>
        </w:trPr>
        <w:tc>
          <w:tcPr>
            <w:tcW w:w="2136" w:type="dxa"/>
            <w:tcBorders>
              <w:right w:val="single" w:sz="4" w:space="0" w:color="000000"/>
            </w:tcBorders>
          </w:tcPr>
          <w:p>
            <w:pPr>
              <w:pStyle w:val="TableParagraph"/>
              <w:spacing w:line="233" w:lineRule="exact"/>
              <w:ind w:left="244" w:right="195"/>
              <w:jc w:val="center"/>
              <w:rPr>
                <w:sz w:val="22"/>
              </w:rPr>
            </w:pPr>
            <w:r>
              <w:rPr>
                <w:spacing w:val="-2"/>
                <w:sz w:val="22"/>
              </w:rPr>
              <w:t>credit</w:t>
            </w:r>
          </w:p>
        </w:tc>
        <w:tc>
          <w:tcPr>
            <w:tcW w:w="1240" w:type="dxa"/>
            <w:tcBorders>
              <w:left w:val="single" w:sz="4" w:space="0" w:color="000000"/>
            </w:tcBorders>
          </w:tcPr>
          <w:p>
            <w:pPr>
              <w:pStyle w:val="TableParagraph"/>
              <w:spacing w:line="233" w:lineRule="exact"/>
              <w:ind w:left="102"/>
              <w:rPr>
                <w:sz w:val="22"/>
              </w:rPr>
            </w:pPr>
            <w:r>
              <w:rPr>
                <w:spacing w:val="-4"/>
                <w:sz w:val="22"/>
              </w:rPr>
              <w:t>-</w:t>
            </w:r>
            <w:r>
              <w:rPr>
                <w:spacing w:val="-2"/>
                <w:sz w:val="22"/>
              </w:rPr>
              <w:t>.2853985</w:t>
            </w:r>
          </w:p>
        </w:tc>
        <w:tc>
          <w:tcPr>
            <w:tcW w:w="1195" w:type="dxa"/>
          </w:tcPr>
          <w:p>
            <w:pPr>
              <w:pStyle w:val="TableParagraph"/>
              <w:spacing w:line="233" w:lineRule="exact"/>
              <w:ind w:left="122" w:right="201"/>
              <w:jc w:val="center"/>
              <w:rPr>
                <w:sz w:val="22"/>
              </w:rPr>
            </w:pPr>
            <w:r>
              <w:rPr>
                <w:spacing w:val="-2"/>
                <w:sz w:val="22"/>
              </w:rPr>
              <w:t>.6642614</w:t>
            </w:r>
          </w:p>
        </w:tc>
        <w:tc>
          <w:tcPr>
            <w:tcW w:w="948" w:type="dxa"/>
          </w:tcPr>
          <w:p>
            <w:pPr>
              <w:pStyle w:val="TableParagraph"/>
              <w:spacing w:line="233" w:lineRule="exact"/>
              <w:ind w:left="224"/>
              <w:rPr>
                <w:sz w:val="22"/>
              </w:rPr>
            </w:pPr>
            <w:r>
              <w:rPr>
                <w:spacing w:val="-4"/>
                <w:sz w:val="22"/>
              </w:rPr>
              <w:t>-0.43</w:t>
            </w:r>
          </w:p>
        </w:tc>
        <w:tc>
          <w:tcPr>
            <w:tcW w:w="942" w:type="dxa"/>
          </w:tcPr>
          <w:p>
            <w:pPr>
              <w:pStyle w:val="TableParagraph"/>
              <w:spacing w:line="233" w:lineRule="exact"/>
              <w:ind w:left="92" w:right="1"/>
              <w:jc w:val="center"/>
              <w:rPr>
                <w:sz w:val="22"/>
              </w:rPr>
            </w:pPr>
            <w:r>
              <w:rPr>
                <w:spacing w:val="-2"/>
                <w:sz w:val="22"/>
              </w:rPr>
              <w:t>0.667</w:t>
            </w:r>
          </w:p>
        </w:tc>
        <w:tc>
          <w:tcPr>
            <w:tcW w:w="1305" w:type="dxa"/>
          </w:tcPr>
          <w:p>
            <w:pPr>
              <w:pStyle w:val="TableParagraph"/>
              <w:spacing w:line="233" w:lineRule="exact"/>
              <w:ind w:right="48"/>
              <w:jc w:val="center"/>
              <w:rPr>
                <w:sz w:val="22"/>
              </w:rPr>
            </w:pPr>
            <w:r>
              <w:rPr>
                <w:spacing w:val="-4"/>
                <w:sz w:val="22"/>
              </w:rPr>
              <w:t>-</w:t>
            </w:r>
            <w:r>
              <w:rPr>
                <w:spacing w:val="-2"/>
                <w:sz w:val="22"/>
              </w:rPr>
              <w:t>1.587327</w:t>
            </w:r>
          </w:p>
        </w:tc>
        <w:tc>
          <w:tcPr>
            <w:tcW w:w="1265" w:type="dxa"/>
          </w:tcPr>
          <w:p>
            <w:pPr>
              <w:pStyle w:val="TableParagraph"/>
              <w:spacing w:line="233" w:lineRule="exact"/>
              <w:ind w:left="150"/>
              <w:rPr>
                <w:sz w:val="22"/>
              </w:rPr>
            </w:pPr>
            <w:r>
              <w:rPr>
                <w:spacing w:val="-2"/>
                <w:sz w:val="22"/>
              </w:rPr>
              <w:t>1.01653</w:t>
            </w:r>
          </w:p>
        </w:tc>
      </w:tr>
      <w:tr>
        <w:trPr>
          <w:trHeight w:val="255" w:hRule="atLeast"/>
        </w:trPr>
        <w:tc>
          <w:tcPr>
            <w:tcW w:w="2136" w:type="dxa"/>
            <w:tcBorders>
              <w:bottom w:val="single" w:sz="4" w:space="0" w:color="000000"/>
              <w:right w:val="single" w:sz="4" w:space="0" w:color="000000"/>
            </w:tcBorders>
          </w:tcPr>
          <w:p>
            <w:pPr>
              <w:pStyle w:val="TableParagraph"/>
              <w:spacing w:line="235" w:lineRule="exact"/>
              <w:ind w:left="244" w:right="233"/>
              <w:jc w:val="center"/>
              <w:rPr>
                <w:sz w:val="22"/>
              </w:rPr>
            </w:pPr>
            <w:r>
              <w:rPr>
                <w:spacing w:val="-2"/>
                <w:sz w:val="22"/>
              </w:rPr>
              <w:t>training</w:t>
            </w:r>
          </w:p>
        </w:tc>
        <w:tc>
          <w:tcPr>
            <w:tcW w:w="1240" w:type="dxa"/>
            <w:tcBorders>
              <w:left w:val="single" w:sz="4" w:space="0" w:color="000000"/>
              <w:bottom w:val="single" w:sz="4" w:space="0" w:color="000000"/>
            </w:tcBorders>
          </w:tcPr>
          <w:p>
            <w:pPr>
              <w:pStyle w:val="TableParagraph"/>
              <w:spacing w:line="235" w:lineRule="exact"/>
              <w:ind w:left="102"/>
              <w:rPr>
                <w:sz w:val="22"/>
              </w:rPr>
            </w:pPr>
            <w:r>
              <w:rPr>
                <w:spacing w:val="-2"/>
                <w:sz w:val="22"/>
              </w:rPr>
              <w:t>2.20513</w:t>
            </w:r>
          </w:p>
        </w:tc>
        <w:tc>
          <w:tcPr>
            <w:tcW w:w="1195" w:type="dxa"/>
            <w:tcBorders>
              <w:bottom w:val="single" w:sz="4" w:space="0" w:color="000000"/>
            </w:tcBorders>
          </w:tcPr>
          <w:p>
            <w:pPr>
              <w:pStyle w:val="TableParagraph"/>
              <w:spacing w:line="235" w:lineRule="exact"/>
              <w:ind w:left="122" w:right="201"/>
              <w:jc w:val="center"/>
              <w:rPr>
                <w:sz w:val="22"/>
              </w:rPr>
            </w:pPr>
            <w:r>
              <w:rPr>
                <w:spacing w:val="-2"/>
                <w:sz w:val="22"/>
              </w:rPr>
              <w:t>.6879402</w:t>
            </w:r>
          </w:p>
        </w:tc>
        <w:tc>
          <w:tcPr>
            <w:tcW w:w="948" w:type="dxa"/>
            <w:tcBorders>
              <w:bottom w:val="single" w:sz="4" w:space="0" w:color="000000"/>
            </w:tcBorders>
          </w:tcPr>
          <w:p>
            <w:pPr>
              <w:pStyle w:val="TableParagraph"/>
              <w:spacing w:line="235" w:lineRule="exact"/>
              <w:ind w:left="224"/>
              <w:rPr>
                <w:sz w:val="22"/>
              </w:rPr>
            </w:pPr>
            <w:r>
              <w:rPr>
                <w:spacing w:val="-4"/>
                <w:sz w:val="22"/>
              </w:rPr>
              <w:t>3.21</w:t>
            </w:r>
          </w:p>
        </w:tc>
        <w:tc>
          <w:tcPr>
            <w:tcW w:w="942" w:type="dxa"/>
            <w:tcBorders>
              <w:bottom w:val="single" w:sz="4" w:space="0" w:color="000000"/>
            </w:tcBorders>
          </w:tcPr>
          <w:p>
            <w:pPr>
              <w:pStyle w:val="TableParagraph"/>
              <w:spacing w:line="235" w:lineRule="exact"/>
              <w:ind w:left="92" w:right="1"/>
              <w:jc w:val="center"/>
              <w:rPr>
                <w:sz w:val="22"/>
              </w:rPr>
            </w:pPr>
            <w:r>
              <w:rPr>
                <w:spacing w:val="-2"/>
                <w:sz w:val="22"/>
              </w:rPr>
              <w:t>0.001</w:t>
            </w:r>
          </w:p>
        </w:tc>
        <w:tc>
          <w:tcPr>
            <w:tcW w:w="1305" w:type="dxa"/>
            <w:tcBorders>
              <w:bottom w:val="single" w:sz="4" w:space="0" w:color="000000"/>
            </w:tcBorders>
          </w:tcPr>
          <w:p>
            <w:pPr>
              <w:pStyle w:val="TableParagraph"/>
              <w:spacing w:line="235" w:lineRule="exact"/>
              <w:ind w:left="41" w:right="159"/>
              <w:jc w:val="center"/>
              <w:rPr>
                <w:sz w:val="22"/>
              </w:rPr>
            </w:pPr>
            <w:r>
              <w:rPr>
                <w:spacing w:val="-2"/>
                <w:sz w:val="22"/>
              </w:rPr>
              <w:t>.8567917</w:t>
            </w:r>
          </w:p>
        </w:tc>
        <w:tc>
          <w:tcPr>
            <w:tcW w:w="1265" w:type="dxa"/>
            <w:tcBorders>
              <w:bottom w:val="single" w:sz="4" w:space="0" w:color="000000"/>
            </w:tcBorders>
          </w:tcPr>
          <w:p>
            <w:pPr>
              <w:pStyle w:val="TableParagraph"/>
              <w:spacing w:line="235" w:lineRule="exact"/>
              <w:ind w:left="150"/>
              <w:rPr>
                <w:sz w:val="22"/>
              </w:rPr>
            </w:pPr>
            <w:r>
              <w:rPr>
                <w:spacing w:val="-2"/>
                <w:sz w:val="22"/>
              </w:rPr>
              <w:t>3.553468</w:t>
            </w:r>
          </w:p>
        </w:tc>
      </w:tr>
    </w:tbl>
    <w:p>
      <w:pPr>
        <w:pStyle w:val="TableParagraph"/>
        <w:spacing w:after="0" w:line="235" w:lineRule="exact"/>
        <w:rPr>
          <w:sz w:val="22"/>
        </w:rPr>
        <w:sectPr>
          <w:type w:val="continuous"/>
          <w:pgSz w:w="11910" w:h="16840"/>
          <w:pgMar w:header="0" w:footer="1003" w:top="1400" w:bottom="1541" w:left="1275" w:right="992"/>
        </w:sectPr>
      </w:pPr>
    </w:p>
    <w:tbl>
      <w:tblPr>
        <w:tblW w:w="0" w:type="auto"/>
        <w:jc w:val="left"/>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36"/>
        <w:gridCol w:w="1222"/>
        <w:gridCol w:w="1214"/>
        <w:gridCol w:w="976"/>
        <w:gridCol w:w="915"/>
        <w:gridCol w:w="1293"/>
        <w:gridCol w:w="1278"/>
      </w:tblGrid>
      <w:tr>
        <w:trPr>
          <w:trHeight w:val="251" w:hRule="atLeast"/>
        </w:trPr>
        <w:tc>
          <w:tcPr>
            <w:tcW w:w="2136" w:type="dxa"/>
            <w:tcBorders>
              <w:top w:val="single" w:sz="4" w:space="0" w:color="000000"/>
              <w:right w:val="single" w:sz="4" w:space="0" w:color="000000"/>
            </w:tcBorders>
          </w:tcPr>
          <w:p>
            <w:pPr>
              <w:pStyle w:val="TableParagraph"/>
              <w:spacing w:line="232" w:lineRule="exact"/>
              <w:ind w:left="287"/>
              <w:rPr>
                <w:sz w:val="22"/>
              </w:rPr>
            </w:pPr>
            <w:r>
              <w:rPr>
                <w:spacing w:val="-2"/>
                <w:sz w:val="22"/>
              </w:rPr>
              <w:t>info_potato_prod</w:t>
            </w:r>
          </w:p>
        </w:tc>
        <w:tc>
          <w:tcPr>
            <w:tcW w:w="1222" w:type="dxa"/>
            <w:tcBorders>
              <w:top w:val="single" w:sz="4" w:space="0" w:color="000000"/>
              <w:left w:val="single" w:sz="4" w:space="0" w:color="000000"/>
            </w:tcBorders>
          </w:tcPr>
          <w:p>
            <w:pPr>
              <w:pStyle w:val="TableParagraph"/>
              <w:spacing w:line="232" w:lineRule="exact"/>
              <w:ind w:left="102"/>
              <w:rPr>
                <w:sz w:val="22"/>
              </w:rPr>
            </w:pPr>
            <w:r>
              <w:rPr>
                <w:spacing w:val="-2"/>
                <w:sz w:val="22"/>
              </w:rPr>
              <w:t>.4894582</w:t>
            </w:r>
          </w:p>
        </w:tc>
        <w:tc>
          <w:tcPr>
            <w:tcW w:w="1214" w:type="dxa"/>
            <w:tcBorders>
              <w:top w:val="single" w:sz="4" w:space="0" w:color="000000"/>
            </w:tcBorders>
          </w:tcPr>
          <w:p>
            <w:pPr>
              <w:pStyle w:val="TableParagraph"/>
              <w:spacing w:line="232" w:lineRule="exact"/>
              <w:ind w:left="110" w:right="172"/>
              <w:jc w:val="center"/>
              <w:rPr>
                <w:sz w:val="22"/>
              </w:rPr>
            </w:pPr>
            <w:r>
              <w:rPr>
                <w:spacing w:val="-2"/>
                <w:sz w:val="22"/>
              </w:rPr>
              <w:t>1.010404</w:t>
            </w:r>
          </w:p>
        </w:tc>
        <w:tc>
          <w:tcPr>
            <w:tcW w:w="976" w:type="dxa"/>
            <w:tcBorders>
              <w:top w:val="single" w:sz="4" w:space="0" w:color="000000"/>
            </w:tcBorders>
          </w:tcPr>
          <w:p>
            <w:pPr>
              <w:pStyle w:val="TableParagraph"/>
              <w:spacing w:line="232" w:lineRule="exact"/>
              <w:ind w:left="223"/>
              <w:rPr>
                <w:sz w:val="22"/>
              </w:rPr>
            </w:pPr>
            <w:r>
              <w:rPr>
                <w:spacing w:val="-4"/>
                <w:sz w:val="22"/>
              </w:rPr>
              <w:t>0.48</w:t>
            </w:r>
          </w:p>
        </w:tc>
        <w:tc>
          <w:tcPr>
            <w:tcW w:w="915" w:type="dxa"/>
            <w:tcBorders>
              <w:top w:val="single" w:sz="4" w:space="0" w:color="000000"/>
            </w:tcBorders>
          </w:tcPr>
          <w:p>
            <w:pPr>
              <w:pStyle w:val="TableParagraph"/>
              <w:spacing w:line="232" w:lineRule="exact"/>
              <w:ind w:left="60"/>
              <w:jc w:val="center"/>
              <w:rPr>
                <w:sz w:val="22"/>
              </w:rPr>
            </w:pPr>
            <w:r>
              <w:rPr>
                <w:spacing w:val="-2"/>
                <w:sz w:val="22"/>
              </w:rPr>
              <w:t>0.628</w:t>
            </w:r>
          </w:p>
        </w:tc>
        <w:tc>
          <w:tcPr>
            <w:tcW w:w="1293" w:type="dxa"/>
            <w:tcBorders>
              <w:top w:val="single" w:sz="4" w:space="0" w:color="000000"/>
            </w:tcBorders>
          </w:tcPr>
          <w:p>
            <w:pPr>
              <w:pStyle w:val="TableParagraph"/>
              <w:spacing w:line="232" w:lineRule="exact"/>
              <w:ind w:left="176"/>
              <w:rPr>
                <w:sz w:val="22"/>
              </w:rPr>
            </w:pPr>
            <w:r>
              <w:rPr>
                <w:spacing w:val="-4"/>
                <w:sz w:val="22"/>
              </w:rPr>
              <w:t>-</w:t>
            </w:r>
            <w:r>
              <w:rPr>
                <w:spacing w:val="-2"/>
                <w:sz w:val="22"/>
              </w:rPr>
              <w:t>1.490896</w:t>
            </w:r>
          </w:p>
        </w:tc>
        <w:tc>
          <w:tcPr>
            <w:tcW w:w="1278" w:type="dxa"/>
            <w:tcBorders>
              <w:top w:val="single" w:sz="4" w:space="0" w:color="000000"/>
            </w:tcBorders>
          </w:tcPr>
          <w:p>
            <w:pPr>
              <w:pStyle w:val="TableParagraph"/>
              <w:spacing w:line="232" w:lineRule="exact"/>
              <w:ind w:left="160"/>
              <w:rPr>
                <w:sz w:val="22"/>
              </w:rPr>
            </w:pPr>
            <w:r>
              <w:rPr>
                <w:spacing w:val="-2"/>
                <w:sz w:val="22"/>
              </w:rPr>
              <w:t>2.469813</w:t>
            </w:r>
          </w:p>
        </w:tc>
      </w:tr>
      <w:tr>
        <w:trPr>
          <w:trHeight w:val="253" w:hRule="atLeast"/>
        </w:trPr>
        <w:tc>
          <w:tcPr>
            <w:tcW w:w="2136" w:type="dxa"/>
            <w:tcBorders>
              <w:right w:val="single" w:sz="4" w:space="0" w:color="000000"/>
            </w:tcBorders>
          </w:tcPr>
          <w:p>
            <w:pPr>
              <w:pStyle w:val="TableParagraph"/>
              <w:spacing w:line="233" w:lineRule="exact"/>
              <w:ind w:left="343"/>
              <w:rPr>
                <w:sz w:val="22"/>
              </w:rPr>
            </w:pPr>
            <w:r>
              <w:rPr>
                <w:spacing w:val="-2"/>
                <w:sz w:val="22"/>
              </w:rPr>
              <w:t>info_potato_mkt</w:t>
            </w:r>
          </w:p>
        </w:tc>
        <w:tc>
          <w:tcPr>
            <w:tcW w:w="1222" w:type="dxa"/>
            <w:tcBorders>
              <w:left w:val="single" w:sz="4" w:space="0" w:color="000000"/>
            </w:tcBorders>
          </w:tcPr>
          <w:p>
            <w:pPr>
              <w:pStyle w:val="TableParagraph"/>
              <w:spacing w:line="233" w:lineRule="exact"/>
              <w:ind w:left="102"/>
              <w:rPr>
                <w:sz w:val="22"/>
              </w:rPr>
            </w:pPr>
            <w:r>
              <w:rPr>
                <w:spacing w:val="-2"/>
                <w:sz w:val="22"/>
              </w:rPr>
              <w:t>.1887535</w:t>
            </w:r>
          </w:p>
        </w:tc>
        <w:tc>
          <w:tcPr>
            <w:tcW w:w="1214" w:type="dxa"/>
          </w:tcPr>
          <w:p>
            <w:pPr>
              <w:pStyle w:val="TableParagraph"/>
              <w:spacing w:line="233" w:lineRule="exact"/>
              <w:ind w:left="110" w:right="172"/>
              <w:jc w:val="center"/>
              <w:rPr>
                <w:sz w:val="22"/>
              </w:rPr>
            </w:pPr>
            <w:r>
              <w:rPr>
                <w:spacing w:val="-2"/>
                <w:sz w:val="22"/>
              </w:rPr>
              <w:t>.9319282</w:t>
            </w:r>
          </w:p>
        </w:tc>
        <w:tc>
          <w:tcPr>
            <w:tcW w:w="976" w:type="dxa"/>
          </w:tcPr>
          <w:p>
            <w:pPr>
              <w:pStyle w:val="TableParagraph"/>
              <w:spacing w:line="233" w:lineRule="exact"/>
              <w:ind w:left="223"/>
              <w:rPr>
                <w:sz w:val="22"/>
              </w:rPr>
            </w:pPr>
            <w:r>
              <w:rPr>
                <w:spacing w:val="-4"/>
                <w:sz w:val="22"/>
              </w:rPr>
              <w:t>0.20</w:t>
            </w:r>
          </w:p>
        </w:tc>
        <w:tc>
          <w:tcPr>
            <w:tcW w:w="915" w:type="dxa"/>
          </w:tcPr>
          <w:p>
            <w:pPr>
              <w:pStyle w:val="TableParagraph"/>
              <w:spacing w:line="233" w:lineRule="exact"/>
              <w:ind w:left="60"/>
              <w:jc w:val="center"/>
              <w:rPr>
                <w:sz w:val="22"/>
              </w:rPr>
            </w:pPr>
            <w:r>
              <w:rPr>
                <w:spacing w:val="-2"/>
                <w:sz w:val="22"/>
              </w:rPr>
              <w:t>0.839</w:t>
            </w:r>
          </w:p>
        </w:tc>
        <w:tc>
          <w:tcPr>
            <w:tcW w:w="1293" w:type="dxa"/>
          </w:tcPr>
          <w:p>
            <w:pPr>
              <w:pStyle w:val="TableParagraph"/>
              <w:spacing w:line="233" w:lineRule="exact"/>
              <w:ind w:left="176"/>
              <w:rPr>
                <w:sz w:val="22"/>
              </w:rPr>
            </w:pPr>
            <w:r>
              <w:rPr>
                <w:spacing w:val="-4"/>
                <w:sz w:val="22"/>
              </w:rPr>
              <w:t>-</w:t>
            </w:r>
            <w:r>
              <w:rPr>
                <w:spacing w:val="-2"/>
                <w:sz w:val="22"/>
              </w:rPr>
              <w:t>1.637792</w:t>
            </w:r>
          </w:p>
        </w:tc>
        <w:tc>
          <w:tcPr>
            <w:tcW w:w="1278" w:type="dxa"/>
          </w:tcPr>
          <w:p>
            <w:pPr>
              <w:pStyle w:val="TableParagraph"/>
              <w:spacing w:line="233" w:lineRule="exact"/>
              <w:ind w:left="160"/>
              <w:rPr>
                <w:sz w:val="22"/>
              </w:rPr>
            </w:pPr>
            <w:r>
              <w:rPr>
                <w:spacing w:val="-2"/>
                <w:sz w:val="22"/>
              </w:rPr>
              <w:t>2.015299</w:t>
            </w:r>
          </w:p>
        </w:tc>
      </w:tr>
      <w:tr>
        <w:trPr>
          <w:trHeight w:val="252" w:hRule="atLeast"/>
        </w:trPr>
        <w:tc>
          <w:tcPr>
            <w:tcW w:w="2136" w:type="dxa"/>
            <w:tcBorders>
              <w:right w:val="single" w:sz="4" w:space="0" w:color="000000"/>
            </w:tcBorders>
          </w:tcPr>
          <w:p>
            <w:pPr>
              <w:pStyle w:val="TableParagraph"/>
              <w:spacing w:line="232" w:lineRule="exact"/>
              <w:ind w:right="191"/>
              <w:jc w:val="right"/>
              <w:rPr>
                <w:sz w:val="22"/>
              </w:rPr>
            </w:pPr>
            <w:r>
              <w:rPr>
                <w:spacing w:val="-2"/>
                <w:sz w:val="22"/>
              </w:rPr>
              <w:t>internet_access_enc</w:t>
            </w:r>
          </w:p>
        </w:tc>
        <w:tc>
          <w:tcPr>
            <w:tcW w:w="1222" w:type="dxa"/>
            <w:tcBorders>
              <w:left w:val="single" w:sz="4" w:space="0" w:color="000000"/>
            </w:tcBorders>
          </w:tcPr>
          <w:p>
            <w:pPr>
              <w:pStyle w:val="TableParagraph"/>
              <w:spacing w:line="232" w:lineRule="exact"/>
              <w:ind w:left="102"/>
              <w:rPr>
                <w:sz w:val="22"/>
              </w:rPr>
            </w:pPr>
            <w:r>
              <w:rPr>
                <w:spacing w:val="-4"/>
                <w:sz w:val="22"/>
              </w:rPr>
              <w:t>-</w:t>
            </w:r>
            <w:r>
              <w:rPr>
                <w:spacing w:val="-2"/>
                <w:sz w:val="22"/>
              </w:rPr>
              <w:t>1.995952</w:t>
            </w:r>
          </w:p>
        </w:tc>
        <w:tc>
          <w:tcPr>
            <w:tcW w:w="1214" w:type="dxa"/>
          </w:tcPr>
          <w:p>
            <w:pPr>
              <w:pStyle w:val="TableParagraph"/>
              <w:spacing w:line="232" w:lineRule="exact"/>
              <w:ind w:left="110" w:right="172"/>
              <w:jc w:val="center"/>
              <w:rPr>
                <w:sz w:val="22"/>
              </w:rPr>
            </w:pPr>
            <w:r>
              <w:rPr>
                <w:spacing w:val="-2"/>
                <w:sz w:val="22"/>
              </w:rPr>
              <w:t>.9496408</w:t>
            </w:r>
          </w:p>
        </w:tc>
        <w:tc>
          <w:tcPr>
            <w:tcW w:w="976" w:type="dxa"/>
          </w:tcPr>
          <w:p>
            <w:pPr>
              <w:pStyle w:val="TableParagraph"/>
              <w:spacing w:line="232" w:lineRule="exact"/>
              <w:ind w:left="223"/>
              <w:rPr>
                <w:sz w:val="22"/>
              </w:rPr>
            </w:pPr>
            <w:r>
              <w:rPr>
                <w:spacing w:val="-4"/>
                <w:sz w:val="22"/>
              </w:rPr>
              <w:t>-2.10</w:t>
            </w:r>
          </w:p>
        </w:tc>
        <w:tc>
          <w:tcPr>
            <w:tcW w:w="915" w:type="dxa"/>
          </w:tcPr>
          <w:p>
            <w:pPr>
              <w:pStyle w:val="TableParagraph"/>
              <w:spacing w:line="232" w:lineRule="exact"/>
              <w:ind w:left="60"/>
              <w:jc w:val="center"/>
              <w:rPr>
                <w:sz w:val="22"/>
              </w:rPr>
            </w:pPr>
            <w:r>
              <w:rPr>
                <w:spacing w:val="-2"/>
                <w:sz w:val="22"/>
              </w:rPr>
              <w:t>0.036</w:t>
            </w:r>
          </w:p>
        </w:tc>
        <w:tc>
          <w:tcPr>
            <w:tcW w:w="1293" w:type="dxa"/>
          </w:tcPr>
          <w:p>
            <w:pPr>
              <w:pStyle w:val="TableParagraph"/>
              <w:spacing w:line="232" w:lineRule="exact"/>
              <w:ind w:left="176"/>
              <w:rPr>
                <w:sz w:val="22"/>
              </w:rPr>
            </w:pPr>
            <w:r>
              <w:rPr>
                <w:spacing w:val="-4"/>
                <w:sz w:val="22"/>
              </w:rPr>
              <w:t>-</w:t>
            </w:r>
            <w:r>
              <w:rPr>
                <w:spacing w:val="-2"/>
                <w:sz w:val="22"/>
              </w:rPr>
              <w:t>3.857214</w:t>
            </w:r>
          </w:p>
        </w:tc>
        <w:tc>
          <w:tcPr>
            <w:tcW w:w="1278" w:type="dxa"/>
          </w:tcPr>
          <w:p>
            <w:pPr>
              <w:pStyle w:val="TableParagraph"/>
              <w:spacing w:line="232" w:lineRule="exact"/>
              <w:ind w:left="160"/>
              <w:rPr>
                <w:sz w:val="22"/>
              </w:rPr>
            </w:pPr>
            <w:r>
              <w:rPr>
                <w:spacing w:val="-4"/>
                <w:sz w:val="22"/>
              </w:rPr>
              <w:t>-</w:t>
            </w:r>
            <w:r>
              <w:rPr>
                <w:spacing w:val="-2"/>
                <w:sz w:val="22"/>
              </w:rPr>
              <w:t>.1346906</w:t>
            </w:r>
          </w:p>
        </w:tc>
      </w:tr>
      <w:tr>
        <w:trPr>
          <w:trHeight w:val="253" w:hRule="atLeast"/>
        </w:trPr>
        <w:tc>
          <w:tcPr>
            <w:tcW w:w="2136" w:type="dxa"/>
            <w:tcBorders>
              <w:right w:val="single" w:sz="4" w:space="0" w:color="000000"/>
            </w:tcBorders>
          </w:tcPr>
          <w:p>
            <w:pPr>
              <w:pStyle w:val="TableParagraph"/>
              <w:spacing w:line="233" w:lineRule="exact"/>
              <w:ind w:right="172"/>
              <w:jc w:val="right"/>
              <w:rPr>
                <w:sz w:val="22"/>
              </w:rPr>
            </w:pPr>
            <w:r>
              <w:rPr>
                <w:spacing w:val="-2"/>
                <w:sz w:val="22"/>
              </w:rPr>
              <w:t>aware_platform</w:t>
            </w:r>
          </w:p>
        </w:tc>
        <w:tc>
          <w:tcPr>
            <w:tcW w:w="1222" w:type="dxa"/>
            <w:tcBorders>
              <w:left w:val="single" w:sz="4" w:space="0" w:color="000000"/>
            </w:tcBorders>
          </w:tcPr>
          <w:p>
            <w:pPr>
              <w:pStyle w:val="TableParagraph"/>
              <w:spacing w:line="233" w:lineRule="exact"/>
              <w:ind w:left="102"/>
              <w:rPr>
                <w:sz w:val="22"/>
              </w:rPr>
            </w:pPr>
            <w:r>
              <w:rPr>
                <w:spacing w:val="-2"/>
                <w:sz w:val="22"/>
              </w:rPr>
              <w:t>4.721271</w:t>
            </w:r>
          </w:p>
        </w:tc>
        <w:tc>
          <w:tcPr>
            <w:tcW w:w="1214" w:type="dxa"/>
          </w:tcPr>
          <w:p>
            <w:pPr>
              <w:pStyle w:val="TableParagraph"/>
              <w:spacing w:line="233" w:lineRule="exact"/>
              <w:ind w:left="110" w:right="172"/>
              <w:jc w:val="center"/>
              <w:rPr>
                <w:sz w:val="22"/>
              </w:rPr>
            </w:pPr>
            <w:r>
              <w:rPr>
                <w:spacing w:val="-2"/>
                <w:sz w:val="22"/>
              </w:rPr>
              <w:t>1.147273</w:t>
            </w:r>
          </w:p>
        </w:tc>
        <w:tc>
          <w:tcPr>
            <w:tcW w:w="976" w:type="dxa"/>
          </w:tcPr>
          <w:p>
            <w:pPr>
              <w:pStyle w:val="TableParagraph"/>
              <w:spacing w:line="233" w:lineRule="exact"/>
              <w:ind w:left="223"/>
              <w:rPr>
                <w:sz w:val="22"/>
              </w:rPr>
            </w:pPr>
            <w:r>
              <w:rPr>
                <w:spacing w:val="-4"/>
                <w:sz w:val="22"/>
              </w:rPr>
              <w:t>4.12</w:t>
            </w:r>
          </w:p>
        </w:tc>
        <w:tc>
          <w:tcPr>
            <w:tcW w:w="915" w:type="dxa"/>
          </w:tcPr>
          <w:p>
            <w:pPr>
              <w:pStyle w:val="TableParagraph"/>
              <w:spacing w:line="233" w:lineRule="exact"/>
              <w:ind w:left="60"/>
              <w:jc w:val="center"/>
              <w:rPr>
                <w:sz w:val="22"/>
              </w:rPr>
            </w:pPr>
            <w:r>
              <w:rPr>
                <w:spacing w:val="-2"/>
                <w:sz w:val="22"/>
              </w:rPr>
              <w:t>0.000</w:t>
            </w:r>
          </w:p>
        </w:tc>
        <w:tc>
          <w:tcPr>
            <w:tcW w:w="1293" w:type="dxa"/>
          </w:tcPr>
          <w:p>
            <w:pPr>
              <w:pStyle w:val="TableParagraph"/>
              <w:spacing w:line="233" w:lineRule="exact"/>
              <w:ind w:left="176"/>
              <w:rPr>
                <w:sz w:val="22"/>
              </w:rPr>
            </w:pPr>
            <w:r>
              <w:rPr>
                <w:spacing w:val="-2"/>
                <w:sz w:val="22"/>
              </w:rPr>
              <w:t>2.472657</w:t>
            </w:r>
          </w:p>
        </w:tc>
        <w:tc>
          <w:tcPr>
            <w:tcW w:w="1278" w:type="dxa"/>
          </w:tcPr>
          <w:p>
            <w:pPr>
              <w:pStyle w:val="TableParagraph"/>
              <w:spacing w:line="233" w:lineRule="exact"/>
              <w:ind w:left="160"/>
              <w:rPr>
                <w:sz w:val="22"/>
              </w:rPr>
            </w:pPr>
            <w:r>
              <w:rPr>
                <w:spacing w:val="-2"/>
                <w:sz w:val="22"/>
              </w:rPr>
              <w:t>6.969886</w:t>
            </w:r>
          </w:p>
        </w:tc>
      </w:tr>
      <w:tr>
        <w:trPr>
          <w:trHeight w:val="253" w:hRule="atLeast"/>
        </w:trPr>
        <w:tc>
          <w:tcPr>
            <w:tcW w:w="2136" w:type="dxa"/>
            <w:tcBorders>
              <w:right w:val="single" w:sz="4" w:space="0" w:color="000000"/>
            </w:tcBorders>
          </w:tcPr>
          <w:p>
            <w:pPr>
              <w:pStyle w:val="TableParagraph"/>
              <w:spacing w:line="233" w:lineRule="exact"/>
              <w:ind w:left="564"/>
              <w:rPr>
                <w:sz w:val="22"/>
              </w:rPr>
            </w:pPr>
            <w:r>
              <w:rPr>
                <w:spacing w:val="-2"/>
                <w:sz w:val="22"/>
              </w:rPr>
              <w:t>subcounty_1</w:t>
            </w:r>
          </w:p>
        </w:tc>
        <w:tc>
          <w:tcPr>
            <w:tcW w:w="1222" w:type="dxa"/>
            <w:tcBorders>
              <w:left w:val="single" w:sz="4" w:space="0" w:color="000000"/>
            </w:tcBorders>
          </w:tcPr>
          <w:p>
            <w:pPr>
              <w:pStyle w:val="TableParagraph"/>
              <w:spacing w:line="233" w:lineRule="exact"/>
              <w:ind w:left="102"/>
              <w:rPr>
                <w:sz w:val="22"/>
              </w:rPr>
            </w:pPr>
            <w:r>
              <w:rPr>
                <w:spacing w:val="-2"/>
                <w:sz w:val="22"/>
              </w:rPr>
              <w:t>.2136265</w:t>
            </w:r>
          </w:p>
        </w:tc>
        <w:tc>
          <w:tcPr>
            <w:tcW w:w="1214" w:type="dxa"/>
          </w:tcPr>
          <w:p>
            <w:pPr>
              <w:pStyle w:val="TableParagraph"/>
              <w:spacing w:line="233" w:lineRule="exact"/>
              <w:ind w:left="110" w:right="172"/>
              <w:jc w:val="center"/>
              <w:rPr>
                <w:sz w:val="22"/>
              </w:rPr>
            </w:pPr>
            <w:r>
              <w:rPr>
                <w:spacing w:val="-2"/>
                <w:sz w:val="22"/>
              </w:rPr>
              <w:t>.6994719</w:t>
            </w:r>
          </w:p>
        </w:tc>
        <w:tc>
          <w:tcPr>
            <w:tcW w:w="976" w:type="dxa"/>
          </w:tcPr>
          <w:p>
            <w:pPr>
              <w:pStyle w:val="TableParagraph"/>
              <w:spacing w:line="233" w:lineRule="exact"/>
              <w:ind w:left="223"/>
              <w:rPr>
                <w:sz w:val="22"/>
              </w:rPr>
            </w:pPr>
            <w:r>
              <w:rPr>
                <w:spacing w:val="-4"/>
                <w:sz w:val="22"/>
              </w:rPr>
              <w:t>-0.31</w:t>
            </w:r>
          </w:p>
        </w:tc>
        <w:tc>
          <w:tcPr>
            <w:tcW w:w="915" w:type="dxa"/>
          </w:tcPr>
          <w:p>
            <w:pPr>
              <w:pStyle w:val="TableParagraph"/>
              <w:spacing w:line="233" w:lineRule="exact"/>
              <w:ind w:left="60"/>
              <w:jc w:val="center"/>
              <w:rPr>
                <w:sz w:val="22"/>
              </w:rPr>
            </w:pPr>
            <w:r>
              <w:rPr>
                <w:spacing w:val="-2"/>
                <w:sz w:val="22"/>
              </w:rPr>
              <w:t>0.760</w:t>
            </w:r>
          </w:p>
        </w:tc>
        <w:tc>
          <w:tcPr>
            <w:tcW w:w="1293" w:type="dxa"/>
          </w:tcPr>
          <w:p>
            <w:pPr>
              <w:pStyle w:val="TableParagraph"/>
              <w:spacing w:line="233" w:lineRule="exact"/>
              <w:ind w:left="176"/>
              <w:rPr>
                <w:sz w:val="22"/>
              </w:rPr>
            </w:pPr>
            <w:r>
              <w:rPr>
                <w:spacing w:val="-4"/>
                <w:sz w:val="22"/>
              </w:rPr>
              <w:t>-</w:t>
            </w:r>
            <w:r>
              <w:rPr>
                <w:spacing w:val="-2"/>
                <w:sz w:val="22"/>
              </w:rPr>
              <w:t>1.584566</w:t>
            </w:r>
          </w:p>
        </w:tc>
        <w:tc>
          <w:tcPr>
            <w:tcW w:w="1278" w:type="dxa"/>
          </w:tcPr>
          <w:p>
            <w:pPr>
              <w:pStyle w:val="TableParagraph"/>
              <w:spacing w:line="233" w:lineRule="exact"/>
              <w:ind w:left="160"/>
              <w:rPr>
                <w:sz w:val="22"/>
              </w:rPr>
            </w:pPr>
            <w:r>
              <w:rPr>
                <w:spacing w:val="-2"/>
                <w:sz w:val="22"/>
              </w:rPr>
              <w:t>1.157313</w:t>
            </w:r>
          </w:p>
        </w:tc>
      </w:tr>
      <w:tr>
        <w:trPr>
          <w:trHeight w:val="253" w:hRule="atLeast"/>
        </w:trPr>
        <w:tc>
          <w:tcPr>
            <w:tcW w:w="2136" w:type="dxa"/>
            <w:tcBorders>
              <w:right w:val="single" w:sz="4" w:space="0" w:color="000000"/>
            </w:tcBorders>
          </w:tcPr>
          <w:p>
            <w:pPr>
              <w:pStyle w:val="TableParagraph"/>
              <w:spacing w:line="233" w:lineRule="exact"/>
              <w:ind w:left="244" w:right="73"/>
              <w:jc w:val="center"/>
              <w:rPr>
                <w:sz w:val="22"/>
              </w:rPr>
            </w:pPr>
            <w:r>
              <w:rPr>
                <w:spacing w:val="-2"/>
                <w:sz w:val="22"/>
              </w:rPr>
              <w:t>_cons</w:t>
            </w:r>
          </w:p>
        </w:tc>
        <w:tc>
          <w:tcPr>
            <w:tcW w:w="1222" w:type="dxa"/>
            <w:tcBorders>
              <w:left w:val="single" w:sz="4" w:space="0" w:color="000000"/>
            </w:tcBorders>
          </w:tcPr>
          <w:p>
            <w:pPr>
              <w:pStyle w:val="TableParagraph"/>
              <w:spacing w:line="233" w:lineRule="exact"/>
              <w:ind w:left="102"/>
              <w:rPr>
                <w:sz w:val="22"/>
              </w:rPr>
            </w:pPr>
            <w:r>
              <w:rPr>
                <w:spacing w:val="-4"/>
                <w:sz w:val="22"/>
              </w:rPr>
              <w:t>-</w:t>
            </w:r>
            <w:r>
              <w:rPr>
                <w:spacing w:val="-2"/>
                <w:sz w:val="22"/>
              </w:rPr>
              <w:t>6.479637</w:t>
            </w:r>
          </w:p>
        </w:tc>
        <w:tc>
          <w:tcPr>
            <w:tcW w:w="1214" w:type="dxa"/>
          </w:tcPr>
          <w:p>
            <w:pPr>
              <w:pStyle w:val="TableParagraph"/>
              <w:spacing w:line="233" w:lineRule="exact"/>
              <w:ind w:left="110" w:right="172"/>
              <w:jc w:val="center"/>
              <w:rPr>
                <w:sz w:val="22"/>
              </w:rPr>
            </w:pPr>
            <w:r>
              <w:rPr>
                <w:spacing w:val="-2"/>
                <w:sz w:val="22"/>
              </w:rPr>
              <w:t>2.285518</w:t>
            </w:r>
          </w:p>
        </w:tc>
        <w:tc>
          <w:tcPr>
            <w:tcW w:w="976" w:type="dxa"/>
          </w:tcPr>
          <w:p>
            <w:pPr>
              <w:pStyle w:val="TableParagraph"/>
              <w:spacing w:line="233" w:lineRule="exact"/>
              <w:ind w:left="223"/>
              <w:rPr>
                <w:sz w:val="22"/>
              </w:rPr>
            </w:pPr>
            <w:r>
              <w:rPr>
                <w:spacing w:val="-4"/>
                <w:sz w:val="22"/>
              </w:rPr>
              <w:t>-2.84</w:t>
            </w:r>
          </w:p>
        </w:tc>
        <w:tc>
          <w:tcPr>
            <w:tcW w:w="915" w:type="dxa"/>
          </w:tcPr>
          <w:p>
            <w:pPr>
              <w:pStyle w:val="TableParagraph"/>
              <w:spacing w:line="233" w:lineRule="exact"/>
              <w:ind w:left="60"/>
              <w:jc w:val="center"/>
              <w:rPr>
                <w:sz w:val="22"/>
              </w:rPr>
            </w:pPr>
            <w:r>
              <w:rPr>
                <w:spacing w:val="-2"/>
                <w:sz w:val="22"/>
              </w:rPr>
              <w:t>0.005</w:t>
            </w:r>
          </w:p>
        </w:tc>
        <w:tc>
          <w:tcPr>
            <w:tcW w:w="1293" w:type="dxa"/>
          </w:tcPr>
          <w:p>
            <w:pPr>
              <w:pStyle w:val="TableParagraph"/>
              <w:spacing w:line="233" w:lineRule="exact"/>
              <w:ind w:left="176"/>
              <w:rPr>
                <w:sz w:val="22"/>
              </w:rPr>
            </w:pPr>
            <w:r>
              <w:rPr>
                <w:spacing w:val="-4"/>
                <w:sz w:val="22"/>
              </w:rPr>
              <w:t>-</w:t>
            </w:r>
            <w:r>
              <w:rPr>
                <w:spacing w:val="-2"/>
                <w:sz w:val="22"/>
              </w:rPr>
              <w:t>10.95917</w:t>
            </w:r>
          </w:p>
        </w:tc>
        <w:tc>
          <w:tcPr>
            <w:tcW w:w="1278" w:type="dxa"/>
          </w:tcPr>
          <w:p>
            <w:pPr>
              <w:pStyle w:val="TableParagraph"/>
              <w:spacing w:line="233" w:lineRule="exact"/>
              <w:ind w:left="160"/>
              <w:rPr>
                <w:sz w:val="22"/>
              </w:rPr>
            </w:pPr>
            <w:r>
              <w:rPr>
                <w:spacing w:val="-4"/>
                <w:sz w:val="22"/>
              </w:rPr>
              <w:t>-</w:t>
            </w:r>
            <w:r>
              <w:rPr>
                <w:spacing w:val="-2"/>
                <w:sz w:val="22"/>
              </w:rPr>
              <w:t>2.000103</w:t>
            </w:r>
          </w:p>
        </w:tc>
      </w:tr>
      <w:tr>
        <w:trPr>
          <w:trHeight w:val="253" w:hRule="atLeast"/>
        </w:trPr>
        <w:tc>
          <w:tcPr>
            <w:tcW w:w="2136" w:type="dxa"/>
            <w:tcBorders>
              <w:right w:val="single" w:sz="4" w:space="0" w:color="000000"/>
            </w:tcBorders>
          </w:tcPr>
          <w:p>
            <w:pPr>
              <w:pStyle w:val="TableParagraph"/>
              <w:spacing w:line="233" w:lineRule="exact"/>
              <w:ind w:left="177"/>
              <w:rPr>
                <w:sz w:val="22"/>
              </w:rPr>
            </w:pPr>
            <w:r>
              <w:rPr>
                <w:spacing w:val="-2"/>
                <w:sz w:val="22"/>
              </w:rPr>
              <w:t>_Tcategory3</w:t>
            </w:r>
          </w:p>
        </w:tc>
        <w:tc>
          <w:tcPr>
            <w:tcW w:w="1222" w:type="dxa"/>
            <w:tcBorders>
              <w:left w:val="single" w:sz="4" w:space="0" w:color="000000"/>
            </w:tcBorders>
          </w:tcPr>
          <w:p>
            <w:pPr>
              <w:pStyle w:val="TableParagraph"/>
              <w:rPr>
                <w:sz w:val="18"/>
              </w:rPr>
            </w:pPr>
          </w:p>
        </w:tc>
        <w:tc>
          <w:tcPr>
            <w:tcW w:w="1214" w:type="dxa"/>
          </w:tcPr>
          <w:p>
            <w:pPr>
              <w:pStyle w:val="TableParagraph"/>
              <w:rPr>
                <w:sz w:val="18"/>
              </w:rPr>
            </w:pPr>
          </w:p>
        </w:tc>
        <w:tc>
          <w:tcPr>
            <w:tcW w:w="976" w:type="dxa"/>
          </w:tcPr>
          <w:p>
            <w:pPr>
              <w:pStyle w:val="TableParagraph"/>
              <w:rPr>
                <w:sz w:val="18"/>
              </w:rPr>
            </w:pPr>
          </w:p>
        </w:tc>
        <w:tc>
          <w:tcPr>
            <w:tcW w:w="915" w:type="dxa"/>
          </w:tcPr>
          <w:p>
            <w:pPr>
              <w:pStyle w:val="TableParagraph"/>
              <w:rPr>
                <w:sz w:val="18"/>
              </w:rPr>
            </w:pPr>
          </w:p>
        </w:tc>
        <w:tc>
          <w:tcPr>
            <w:tcW w:w="1293" w:type="dxa"/>
          </w:tcPr>
          <w:p>
            <w:pPr>
              <w:pStyle w:val="TableParagraph"/>
              <w:rPr>
                <w:sz w:val="18"/>
              </w:rPr>
            </w:pPr>
          </w:p>
        </w:tc>
        <w:tc>
          <w:tcPr>
            <w:tcW w:w="1278" w:type="dxa"/>
          </w:tcPr>
          <w:p>
            <w:pPr>
              <w:pStyle w:val="TableParagraph"/>
              <w:rPr>
                <w:sz w:val="18"/>
              </w:rPr>
            </w:pPr>
          </w:p>
        </w:tc>
      </w:tr>
      <w:tr>
        <w:trPr>
          <w:trHeight w:val="252" w:hRule="atLeast"/>
        </w:trPr>
        <w:tc>
          <w:tcPr>
            <w:tcW w:w="2136" w:type="dxa"/>
            <w:tcBorders>
              <w:right w:val="single" w:sz="4" w:space="0" w:color="000000"/>
            </w:tcBorders>
          </w:tcPr>
          <w:p>
            <w:pPr>
              <w:pStyle w:val="TableParagraph"/>
              <w:spacing w:line="232" w:lineRule="exact"/>
              <w:ind w:left="244" w:right="65"/>
              <w:jc w:val="center"/>
              <w:rPr>
                <w:sz w:val="22"/>
              </w:rPr>
            </w:pPr>
            <w:r>
              <w:rPr>
                <w:spacing w:val="-5"/>
                <w:sz w:val="22"/>
              </w:rPr>
              <w:t>age</w:t>
            </w:r>
          </w:p>
        </w:tc>
        <w:tc>
          <w:tcPr>
            <w:tcW w:w="1222" w:type="dxa"/>
            <w:tcBorders>
              <w:left w:val="single" w:sz="4" w:space="0" w:color="000000"/>
            </w:tcBorders>
          </w:tcPr>
          <w:p>
            <w:pPr>
              <w:pStyle w:val="TableParagraph"/>
              <w:spacing w:line="232" w:lineRule="exact"/>
              <w:ind w:left="102"/>
              <w:rPr>
                <w:sz w:val="22"/>
              </w:rPr>
            </w:pPr>
            <w:r>
              <w:rPr>
                <w:spacing w:val="-4"/>
                <w:sz w:val="22"/>
              </w:rPr>
              <w:t>-</w:t>
            </w:r>
            <w:r>
              <w:rPr>
                <w:spacing w:val="-2"/>
                <w:sz w:val="22"/>
              </w:rPr>
              <w:t>.0125647</w:t>
            </w:r>
          </w:p>
        </w:tc>
        <w:tc>
          <w:tcPr>
            <w:tcW w:w="1214" w:type="dxa"/>
          </w:tcPr>
          <w:p>
            <w:pPr>
              <w:pStyle w:val="TableParagraph"/>
              <w:spacing w:line="232" w:lineRule="exact"/>
              <w:ind w:left="110" w:right="172"/>
              <w:jc w:val="center"/>
              <w:rPr>
                <w:sz w:val="22"/>
              </w:rPr>
            </w:pPr>
            <w:r>
              <w:rPr>
                <w:spacing w:val="-2"/>
                <w:sz w:val="22"/>
              </w:rPr>
              <w:t>.0414018</w:t>
            </w:r>
          </w:p>
        </w:tc>
        <w:tc>
          <w:tcPr>
            <w:tcW w:w="976" w:type="dxa"/>
          </w:tcPr>
          <w:p>
            <w:pPr>
              <w:pStyle w:val="TableParagraph"/>
              <w:spacing w:line="232" w:lineRule="exact"/>
              <w:ind w:left="223"/>
              <w:rPr>
                <w:sz w:val="22"/>
              </w:rPr>
            </w:pPr>
            <w:r>
              <w:rPr>
                <w:spacing w:val="-4"/>
                <w:sz w:val="22"/>
              </w:rPr>
              <w:t>-0.30</w:t>
            </w:r>
          </w:p>
        </w:tc>
        <w:tc>
          <w:tcPr>
            <w:tcW w:w="915" w:type="dxa"/>
          </w:tcPr>
          <w:p>
            <w:pPr>
              <w:pStyle w:val="TableParagraph"/>
              <w:spacing w:line="232" w:lineRule="exact"/>
              <w:ind w:left="60"/>
              <w:jc w:val="center"/>
              <w:rPr>
                <w:sz w:val="22"/>
              </w:rPr>
            </w:pPr>
            <w:r>
              <w:rPr>
                <w:spacing w:val="-2"/>
                <w:sz w:val="22"/>
              </w:rPr>
              <w:t>0.762</w:t>
            </w:r>
          </w:p>
        </w:tc>
        <w:tc>
          <w:tcPr>
            <w:tcW w:w="1293" w:type="dxa"/>
          </w:tcPr>
          <w:p>
            <w:pPr>
              <w:pStyle w:val="TableParagraph"/>
              <w:spacing w:line="232" w:lineRule="exact"/>
              <w:ind w:left="176"/>
              <w:rPr>
                <w:sz w:val="22"/>
              </w:rPr>
            </w:pPr>
            <w:r>
              <w:rPr>
                <w:spacing w:val="-4"/>
                <w:sz w:val="22"/>
              </w:rPr>
              <w:t>-</w:t>
            </w:r>
            <w:r>
              <w:rPr>
                <w:spacing w:val="-2"/>
                <w:sz w:val="22"/>
              </w:rPr>
              <w:t>.0937108</w:t>
            </w:r>
          </w:p>
        </w:tc>
        <w:tc>
          <w:tcPr>
            <w:tcW w:w="1278" w:type="dxa"/>
          </w:tcPr>
          <w:p>
            <w:pPr>
              <w:pStyle w:val="TableParagraph"/>
              <w:spacing w:line="232" w:lineRule="exact"/>
              <w:ind w:left="160"/>
              <w:rPr>
                <w:sz w:val="22"/>
              </w:rPr>
            </w:pPr>
            <w:r>
              <w:rPr>
                <w:spacing w:val="-2"/>
                <w:sz w:val="22"/>
              </w:rPr>
              <w:t>.0685813</w:t>
            </w:r>
          </w:p>
        </w:tc>
      </w:tr>
      <w:tr>
        <w:trPr>
          <w:trHeight w:val="253" w:hRule="atLeast"/>
        </w:trPr>
        <w:tc>
          <w:tcPr>
            <w:tcW w:w="2136" w:type="dxa"/>
            <w:tcBorders>
              <w:right w:val="single" w:sz="4" w:space="0" w:color="000000"/>
            </w:tcBorders>
          </w:tcPr>
          <w:p>
            <w:pPr>
              <w:pStyle w:val="TableParagraph"/>
              <w:spacing w:line="233" w:lineRule="exact"/>
              <w:ind w:left="244" w:right="36"/>
              <w:jc w:val="center"/>
              <w:rPr>
                <w:sz w:val="22"/>
              </w:rPr>
            </w:pPr>
            <w:r>
              <w:rPr>
                <w:spacing w:val="-5"/>
                <w:sz w:val="22"/>
              </w:rPr>
              <w:t>Sex</w:t>
            </w:r>
          </w:p>
        </w:tc>
        <w:tc>
          <w:tcPr>
            <w:tcW w:w="1222" w:type="dxa"/>
            <w:tcBorders>
              <w:left w:val="single" w:sz="4" w:space="0" w:color="000000"/>
            </w:tcBorders>
          </w:tcPr>
          <w:p>
            <w:pPr>
              <w:pStyle w:val="TableParagraph"/>
              <w:spacing w:line="233" w:lineRule="exact"/>
              <w:ind w:left="102"/>
              <w:rPr>
                <w:sz w:val="22"/>
              </w:rPr>
            </w:pPr>
            <w:r>
              <w:rPr>
                <w:spacing w:val="-2"/>
                <w:sz w:val="22"/>
              </w:rPr>
              <w:t>1.980339</w:t>
            </w:r>
          </w:p>
        </w:tc>
        <w:tc>
          <w:tcPr>
            <w:tcW w:w="1214" w:type="dxa"/>
          </w:tcPr>
          <w:p>
            <w:pPr>
              <w:pStyle w:val="TableParagraph"/>
              <w:spacing w:line="233" w:lineRule="exact"/>
              <w:ind w:right="172"/>
              <w:jc w:val="center"/>
              <w:rPr>
                <w:sz w:val="22"/>
              </w:rPr>
            </w:pPr>
            <w:r>
              <w:rPr>
                <w:spacing w:val="-2"/>
                <w:sz w:val="22"/>
              </w:rPr>
              <w:t>.937288</w:t>
            </w:r>
          </w:p>
        </w:tc>
        <w:tc>
          <w:tcPr>
            <w:tcW w:w="976" w:type="dxa"/>
          </w:tcPr>
          <w:p>
            <w:pPr>
              <w:pStyle w:val="TableParagraph"/>
              <w:spacing w:line="233" w:lineRule="exact"/>
              <w:ind w:left="223"/>
              <w:rPr>
                <w:sz w:val="22"/>
              </w:rPr>
            </w:pPr>
            <w:r>
              <w:rPr>
                <w:spacing w:val="-4"/>
                <w:sz w:val="22"/>
              </w:rPr>
              <w:t>2.11</w:t>
            </w:r>
          </w:p>
        </w:tc>
        <w:tc>
          <w:tcPr>
            <w:tcW w:w="915" w:type="dxa"/>
          </w:tcPr>
          <w:p>
            <w:pPr>
              <w:pStyle w:val="TableParagraph"/>
              <w:spacing w:line="233" w:lineRule="exact"/>
              <w:ind w:left="60"/>
              <w:jc w:val="center"/>
              <w:rPr>
                <w:sz w:val="22"/>
              </w:rPr>
            </w:pPr>
            <w:r>
              <w:rPr>
                <w:spacing w:val="-2"/>
                <w:sz w:val="22"/>
              </w:rPr>
              <w:t>0.035</w:t>
            </w:r>
          </w:p>
        </w:tc>
        <w:tc>
          <w:tcPr>
            <w:tcW w:w="1293" w:type="dxa"/>
          </w:tcPr>
          <w:p>
            <w:pPr>
              <w:pStyle w:val="TableParagraph"/>
              <w:spacing w:line="233" w:lineRule="exact"/>
              <w:ind w:left="176"/>
              <w:rPr>
                <w:sz w:val="22"/>
              </w:rPr>
            </w:pPr>
            <w:r>
              <w:rPr>
                <w:spacing w:val="-2"/>
                <w:sz w:val="22"/>
              </w:rPr>
              <w:t>.1432884</w:t>
            </w:r>
          </w:p>
        </w:tc>
        <w:tc>
          <w:tcPr>
            <w:tcW w:w="1278" w:type="dxa"/>
          </w:tcPr>
          <w:p>
            <w:pPr>
              <w:pStyle w:val="TableParagraph"/>
              <w:spacing w:line="233" w:lineRule="exact"/>
              <w:ind w:left="160"/>
              <w:rPr>
                <w:sz w:val="22"/>
              </w:rPr>
            </w:pPr>
            <w:r>
              <w:rPr>
                <w:spacing w:val="-2"/>
                <w:sz w:val="22"/>
              </w:rPr>
              <w:t>3.81739</w:t>
            </w:r>
          </w:p>
        </w:tc>
      </w:tr>
      <w:tr>
        <w:trPr>
          <w:trHeight w:val="253" w:hRule="atLeast"/>
        </w:trPr>
        <w:tc>
          <w:tcPr>
            <w:tcW w:w="2136" w:type="dxa"/>
            <w:tcBorders>
              <w:right w:val="single" w:sz="4" w:space="0" w:color="000000"/>
            </w:tcBorders>
          </w:tcPr>
          <w:p>
            <w:pPr>
              <w:pStyle w:val="TableParagraph"/>
              <w:spacing w:line="233" w:lineRule="exact"/>
              <w:ind w:left="343"/>
              <w:rPr>
                <w:sz w:val="22"/>
              </w:rPr>
            </w:pPr>
            <w:r>
              <w:rPr>
                <w:spacing w:val="-2"/>
                <w:sz w:val="22"/>
              </w:rPr>
              <w:t>education_years</w:t>
            </w:r>
          </w:p>
        </w:tc>
        <w:tc>
          <w:tcPr>
            <w:tcW w:w="1222" w:type="dxa"/>
            <w:tcBorders>
              <w:left w:val="single" w:sz="4" w:space="0" w:color="000000"/>
            </w:tcBorders>
          </w:tcPr>
          <w:p>
            <w:pPr>
              <w:pStyle w:val="TableParagraph"/>
              <w:spacing w:line="233" w:lineRule="exact"/>
              <w:ind w:left="102"/>
              <w:rPr>
                <w:sz w:val="22"/>
              </w:rPr>
            </w:pPr>
            <w:r>
              <w:rPr>
                <w:spacing w:val="-2"/>
                <w:sz w:val="22"/>
              </w:rPr>
              <w:t>.0958938</w:t>
            </w:r>
          </w:p>
        </w:tc>
        <w:tc>
          <w:tcPr>
            <w:tcW w:w="1214" w:type="dxa"/>
          </w:tcPr>
          <w:p>
            <w:pPr>
              <w:pStyle w:val="TableParagraph"/>
              <w:spacing w:line="233" w:lineRule="exact"/>
              <w:ind w:left="110" w:right="172"/>
              <w:jc w:val="center"/>
              <w:rPr>
                <w:sz w:val="22"/>
              </w:rPr>
            </w:pPr>
            <w:r>
              <w:rPr>
                <w:spacing w:val="-2"/>
                <w:sz w:val="22"/>
              </w:rPr>
              <w:t>.1123188</w:t>
            </w:r>
          </w:p>
        </w:tc>
        <w:tc>
          <w:tcPr>
            <w:tcW w:w="976" w:type="dxa"/>
          </w:tcPr>
          <w:p>
            <w:pPr>
              <w:pStyle w:val="TableParagraph"/>
              <w:spacing w:line="233" w:lineRule="exact"/>
              <w:ind w:left="223"/>
              <w:rPr>
                <w:sz w:val="22"/>
              </w:rPr>
            </w:pPr>
            <w:r>
              <w:rPr>
                <w:spacing w:val="-4"/>
                <w:sz w:val="22"/>
              </w:rPr>
              <w:t>0.85</w:t>
            </w:r>
          </w:p>
        </w:tc>
        <w:tc>
          <w:tcPr>
            <w:tcW w:w="915" w:type="dxa"/>
          </w:tcPr>
          <w:p>
            <w:pPr>
              <w:pStyle w:val="TableParagraph"/>
              <w:spacing w:line="233" w:lineRule="exact"/>
              <w:ind w:left="60"/>
              <w:jc w:val="center"/>
              <w:rPr>
                <w:sz w:val="22"/>
              </w:rPr>
            </w:pPr>
            <w:r>
              <w:rPr>
                <w:spacing w:val="-2"/>
                <w:sz w:val="22"/>
              </w:rPr>
              <w:t>0.393</w:t>
            </w:r>
          </w:p>
        </w:tc>
        <w:tc>
          <w:tcPr>
            <w:tcW w:w="1293" w:type="dxa"/>
          </w:tcPr>
          <w:p>
            <w:pPr>
              <w:pStyle w:val="TableParagraph"/>
              <w:spacing w:line="233" w:lineRule="exact"/>
              <w:ind w:left="176"/>
              <w:rPr>
                <w:sz w:val="22"/>
              </w:rPr>
            </w:pPr>
            <w:r>
              <w:rPr>
                <w:spacing w:val="-4"/>
                <w:sz w:val="22"/>
              </w:rPr>
              <w:t>-</w:t>
            </w:r>
            <w:r>
              <w:rPr>
                <w:spacing w:val="-2"/>
                <w:sz w:val="22"/>
              </w:rPr>
              <w:t>.1242469</w:t>
            </w:r>
          </w:p>
        </w:tc>
        <w:tc>
          <w:tcPr>
            <w:tcW w:w="1278" w:type="dxa"/>
          </w:tcPr>
          <w:p>
            <w:pPr>
              <w:pStyle w:val="TableParagraph"/>
              <w:spacing w:line="233" w:lineRule="exact"/>
              <w:ind w:left="160"/>
              <w:rPr>
                <w:sz w:val="22"/>
              </w:rPr>
            </w:pPr>
            <w:r>
              <w:rPr>
                <w:spacing w:val="-2"/>
                <w:sz w:val="22"/>
              </w:rPr>
              <w:t>.3160346</w:t>
            </w:r>
          </w:p>
        </w:tc>
      </w:tr>
      <w:tr>
        <w:trPr>
          <w:trHeight w:val="253" w:hRule="atLeast"/>
        </w:trPr>
        <w:tc>
          <w:tcPr>
            <w:tcW w:w="2136" w:type="dxa"/>
            <w:tcBorders>
              <w:right w:val="single" w:sz="4" w:space="0" w:color="000000"/>
            </w:tcBorders>
          </w:tcPr>
          <w:p>
            <w:pPr>
              <w:pStyle w:val="TableParagraph"/>
              <w:spacing w:line="233" w:lineRule="exact"/>
              <w:ind w:left="453"/>
              <w:rPr>
                <w:sz w:val="22"/>
              </w:rPr>
            </w:pPr>
            <w:r>
              <w:rPr>
                <w:spacing w:val="-2"/>
                <w:sz w:val="22"/>
              </w:rPr>
              <w:t>lpotato_years</w:t>
            </w:r>
          </w:p>
        </w:tc>
        <w:tc>
          <w:tcPr>
            <w:tcW w:w="1222" w:type="dxa"/>
            <w:tcBorders>
              <w:left w:val="single" w:sz="4" w:space="0" w:color="000000"/>
            </w:tcBorders>
          </w:tcPr>
          <w:p>
            <w:pPr>
              <w:pStyle w:val="TableParagraph"/>
              <w:spacing w:line="233" w:lineRule="exact"/>
              <w:ind w:left="102"/>
              <w:rPr>
                <w:sz w:val="22"/>
              </w:rPr>
            </w:pPr>
            <w:r>
              <w:rPr>
                <w:spacing w:val="-2"/>
                <w:sz w:val="22"/>
              </w:rPr>
              <w:t>1.407146</w:t>
            </w:r>
          </w:p>
        </w:tc>
        <w:tc>
          <w:tcPr>
            <w:tcW w:w="1214" w:type="dxa"/>
          </w:tcPr>
          <w:p>
            <w:pPr>
              <w:pStyle w:val="TableParagraph"/>
              <w:spacing w:line="233" w:lineRule="exact"/>
              <w:ind w:left="110" w:right="172"/>
              <w:jc w:val="center"/>
              <w:rPr>
                <w:sz w:val="22"/>
              </w:rPr>
            </w:pPr>
            <w:r>
              <w:rPr>
                <w:spacing w:val="-2"/>
                <w:sz w:val="22"/>
              </w:rPr>
              <w:t>.7373692</w:t>
            </w:r>
          </w:p>
        </w:tc>
        <w:tc>
          <w:tcPr>
            <w:tcW w:w="976" w:type="dxa"/>
          </w:tcPr>
          <w:p>
            <w:pPr>
              <w:pStyle w:val="TableParagraph"/>
              <w:spacing w:line="233" w:lineRule="exact"/>
              <w:ind w:left="223"/>
              <w:rPr>
                <w:sz w:val="22"/>
              </w:rPr>
            </w:pPr>
            <w:r>
              <w:rPr>
                <w:spacing w:val="-4"/>
                <w:sz w:val="22"/>
              </w:rPr>
              <w:t>1.91</w:t>
            </w:r>
          </w:p>
        </w:tc>
        <w:tc>
          <w:tcPr>
            <w:tcW w:w="915" w:type="dxa"/>
          </w:tcPr>
          <w:p>
            <w:pPr>
              <w:pStyle w:val="TableParagraph"/>
              <w:spacing w:line="233" w:lineRule="exact"/>
              <w:ind w:left="60"/>
              <w:jc w:val="center"/>
              <w:rPr>
                <w:sz w:val="22"/>
              </w:rPr>
            </w:pPr>
            <w:r>
              <w:rPr>
                <w:spacing w:val="-2"/>
                <w:sz w:val="22"/>
              </w:rPr>
              <w:t>0.056</w:t>
            </w:r>
          </w:p>
        </w:tc>
        <w:tc>
          <w:tcPr>
            <w:tcW w:w="1293" w:type="dxa"/>
          </w:tcPr>
          <w:p>
            <w:pPr>
              <w:pStyle w:val="TableParagraph"/>
              <w:spacing w:line="233" w:lineRule="exact"/>
              <w:ind w:left="176"/>
              <w:rPr>
                <w:sz w:val="22"/>
              </w:rPr>
            </w:pPr>
            <w:r>
              <w:rPr>
                <w:spacing w:val="-4"/>
                <w:sz w:val="22"/>
              </w:rPr>
              <w:t>-</w:t>
            </w:r>
            <w:r>
              <w:rPr>
                <w:spacing w:val="-2"/>
                <w:sz w:val="22"/>
              </w:rPr>
              <w:t>.0380714</w:t>
            </w:r>
          </w:p>
        </w:tc>
        <w:tc>
          <w:tcPr>
            <w:tcW w:w="1278" w:type="dxa"/>
          </w:tcPr>
          <w:p>
            <w:pPr>
              <w:pStyle w:val="TableParagraph"/>
              <w:spacing w:line="233" w:lineRule="exact"/>
              <w:ind w:left="160"/>
              <w:rPr>
                <w:sz w:val="22"/>
              </w:rPr>
            </w:pPr>
            <w:r>
              <w:rPr>
                <w:spacing w:val="-2"/>
                <w:sz w:val="22"/>
              </w:rPr>
              <w:t>2.852363</w:t>
            </w:r>
          </w:p>
        </w:tc>
      </w:tr>
      <w:tr>
        <w:trPr>
          <w:trHeight w:val="253" w:hRule="atLeast"/>
        </w:trPr>
        <w:tc>
          <w:tcPr>
            <w:tcW w:w="2136" w:type="dxa"/>
            <w:tcBorders>
              <w:right w:val="single" w:sz="4" w:space="0" w:color="000000"/>
            </w:tcBorders>
          </w:tcPr>
          <w:p>
            <w:pPr>
              <w:pStyle w:val="TableParagraph"/>
              <w:spacing w:line="233" w:lineRule="exact"/>
              <w:ind w:left="244" w:right="195"/>
              <w:jc w:val="center"/>
              <w:rPr>
                <w:sz w:val="22"/>
              </w:rPr>
            </w:pPr>
            <w:r>
              <w:rPr>
                <w:spacing w:val="-2"/>
                <w:sz w:val="22"/>
              </w:rPr>
              <w:t>credit</w:t>
            </w:r>
          </w:p>
        </w:tc>
        <w:tc>
          <w:tcPr>
            <w:tcW w:w="1222" w:type="dxa"/>
            <w:tcBorders>
              <w:left w:val="single" w:sz="4" w:space="0" w:color="000000"/>
            </w:tcBorders>
          </w:tcPr>
          <w:p>
            <w:pPr>
              <w:pStyle w:val="TableParagraph"/>
              <w:spacing w:line="233" w:lineRule="exact"/>
              <w:ind w:left="102"/>
              <w:rPr>
                <w:sz w:val="22"/>
              </w:rPr>
            </w:pPr>
            <w:r>
              <w:rPr>
                <w:spacing w:val="-2"/>
                <w:sz w:val="22"/>
              </w:rPr>
              <w:t>1.775953</w:t>
            </w:r>
          </w:p>
        </w:tc>
        <w:tc>
          <w:tcPr>
            <w:tcW w:w="1214" w:type="dxa"/>
          </w:tcPr>
          <w:p>
            <w:pPr>
              <w:pStyle w:val="TableParagraph"/>
              <w:spacing w:line="233" w:lineRule="exact"/>
              <w:ind w:left="110" w:right="172"/>
              <w:jc w:val="center"/>
              <w:rPr>
                <w:sz w:val="22"/>
              </w:rPr>
            </w:pPr>
            <w:r>
              <w:rPr>
                <w:spacing w:val="-2"/>
                <w:sz w:val="22"/>
              </w:rPr>
              <w:t>.8334768</w:t>
            </w:r>
          </w:p>
        </w:tc>
        <w:tc>
          <w:tcPr>
            <w:tcW w:w="976" w:type="dxa"/>
          </w:tcPr>
          <w:p>
            <w:pPr>
              <w:pStyle w:val="TableParagraph"/>
              <w:spacing w:line="233" w:lineRule="exact"/>
              <w:ind w:left="223"/>
              <w:rPr>
                <w:sz w:val="22"/>
              </w:rPr>
            </w:pPr>
            <w:r>
              <w:rPr>
                <w:spacing w:val="-4"/>
                <w:sz w:val="22"/>
              </w:rPr>
              <w:t>2.13</w:t>
            </w:r>
          </w:p>
        </w:tc>
        <w:tc>
          <w:tcPr>
            <w:tcW w:w="915" w:type="dxa"/>
          </w:tcPr>
          <w:p>
            <w:pPr>
              <w:pStyle w:val="TableParagraph"/>
              <w:spacing w:line="233" w:lineRule="exact"/>
              <w:ind w:left="60"/>
              <w:jc w:val="center"/>
              <w:rPr>
                <w:sz w:val="22"/>
              </w:rPr>
            </w:pPr>
            <w:r>
              <w:rPr>
                <w:spacing w:val="-2"/>
                <w:sz w:val="22"/>
              </w:rPr>
              <w:t>0.033</w:t>
            </w:r>
          </w:p>
        </w:tc>
        <w:tc>
          <w:tcPr>
            <w:tcW w:w="1293" w:type="dxa"/>
          </w:tcPr>
          <w:p>
            <w:pPr>
              <w:pStyle w:val="TableParagraph"/>
              <w:spacing w:line="233" w:lineRule="exact"/>
              <w:ind w:left="176"/>
              <w:rPr>
                <w:sz w:val="22"/>
              </w:rPr>
            </w:pPr>
            <w:r>
              <w:rPr>
                <w:spacing w:val="-2"/>
                <w:sz w:val="22"/>
              </w:rPr>
              <w:t>.1423683</w:t>
            </w:r>
          </w:p>
        </w:tc>
        <w:tc>
          <w:tcPr>
            <w:tcW w:w="1278" w:type="dxa"/>
          </w:tcPr>
          <w:p>
            <w:pPr>
              <w:pStyle w:val="TableParagraph"/>
              <w:spacing w:line="233" w:lineRule="exact"/>
              <w:ind w:left="160"/>
              <w:rPr>
                <w:sz w:val="22"/>
              </w:rPr>
            </w:pPr>
            <w:r>
              <w:rPr>
                <w:spacing w:val="-2"/>
                <w:sz w:val="22"/>
              </w:rPr>
              <w:t>3.409537</w:t>
            </w:r>
          </w:p>
        </w:tc>
      </w:tr>
      <w:tr>
        <w:trPr>
          <w:trHeight w:val="252" w:hRule="atLeast"/>
        </w:trPr>
        <w:tc>
          <w:tcPr>
            <w:tcW w:w="2136" w:type="dxa"/>
            <w:tcBorders>
              <w:right w:val="single" w:sz="4" w:space="0" w:color="000000"/>
            </w:tcBorders>
          </w:tcPr>
          <w:p>
            <w:pPr>
              <w:pStyle w:val="TableParagraph"/>
              <w:spacing w:line="232" w:lineRule="exact"/>
              <w:ind w:left="244" w:right="233"/>
              <w:jc w:val="center"/>
              <w:rPr>
                <w:sz w:val="22"/>
              </w:rPr>
            </w:pPr>
            <w:r>
              <w:rPr>
                <w:spacing w:val="-2"/>
                <w:sz w:val="22"/>
              </w:rPr>
              <w:t>training</w:t>
            </w:r>
          </w:p>
        </w:tc>
        <w:tc>
          <w:tcPr>
            <w:tcW w:w="1222" w:type="dxa"/>
            <w:tcBorders>
              <w:left w:val="single" w:sz="4" w:space="0" w:color="000000"/>
            </w:tcBorders>
          </w:tcPr>
          <w:p>
            <w:pPr>
              <w:pStyle w:val="TableParagraph"/>
              <w:spacing w:line="232" w:lineRule="exact"/>
              <w:ind w:left="102"/>
              <w:rPr>
                <w:sz w:val="22"/>
              </w:rPr>
            </w:pPr>
            <w:r>
              <w:rPr>
                <w:spacing w:val="-2"/>
                <w:sz w:val="22"/>
              </w:rPr>
              <w:t>4.044048</w:t>
            </w:r>
          </w:p>
        </w:tc>
        <w:tc>
          <w:tcPr>
            <w:tcW w:w="1214" w:type="dxa"/>
          </w:tcPr>
          <w:p>
            <w:pPr>
              <w:pStyle w:val="TableParagraph"/>
              <w:spacing w:line="232" w:lineRule="exact"/>
              <w:ind w:left="110" w:right="172"/>
              <w:jc w:val="center"/>
              <w:rPr>
                <w:sz w:val="22"/>
              </w:rPr>
            </w:pPr>
            <w:r>
              <w:rPr>
                <w:spacing w:val="-2"/>
                <w:sz w:val="22"/>
              </w:rPr>
              <w:t>.9335265</w:t>
            </w:r>
          </w:p>
        </w:tc>
        <w:tc>
          <w:tcPr>
            <w:tcW w:w="976" w:type="dxa"/>
          </w:tcPr>
          <w:p>
            <w:pPr>
              <w:pStyle w:val="TableParagraph"/>
              <w:spacing w:line="232" w:lineRule="exact"/>
              <w:ind w:left="223"/>
              <w:rPr>
                <w:sz w:val="22"/>
              </w:rPr>
            </w:pPr>
            <w:r>
              <w:rPr>
                <w:spacing w:val="-4"/>
                <w:sz w:val="22"/>
              </w:rPr>
              <w:t>4.33</w:t>
            </w:r>
          </w:p>
        </w:tc>
        <w:tc>
          <w:tcPr>
            <w:tcW w:w="915" w:type="dxa"/>
          </w:tcPr>
          <w:p>
            <w:pPr>
              <w:pStyle w:val="TableParagraph"/>
              <w:spacing w:line="232" w:lineRule="exact"/>
              <w:ind w:left="60"/>
              <w:jc w:val="center"/>
              <w:rPr>
                <w:sz w:val="22"/>
              </w:rPr>
            </w:pPr>
            <w:r>
              <w:rPr>
                <w:spacing w:val="-2"/>
                <w:sz w:val="22"/>
              </w:rPr>
              <w:t>0.000</w:t>
            </w:r>
          </w:p>
        </w:tc>
        <w:tc>
          <w:tcPr>
            <w:tcW w:w="1293" w:type="dxa"/>
          </w:tcPr>
          <w:p>
            <w:pPr>
              <w:pStyle w:val="TableParagraph"/>
              <w:spacing w:line="232" w:lineRule="exact"/>
              <w:ind w:left="176"/>
              <w:rPr>
                <w:sz w:val="22"/>
              </w:rPr>
            </w:pPr>
            <w:r>
              <w:rPr>
                <w:spacing w:val="-2"/>
                <w:sz w:val="22"/>
              </w:rPr>
              <w:t>2.214369</w:t>
            </w:r>
          </w:p>
        </w:tc>
        <w:tc>
          <w:tcPr>
            <w:tcW w:w="1278" w:type="dxa"/>
          </w:tcPr>
          <w:p>
            <w:pPr>
              <w:pStyle w:val="TableParagraph"/>
              <w:spacing w:line="232" w:lineRule="exact"/>
              <w:ind w:left="160"/>
              <w:rPr>
                <w:sz w:val="22"/>
              </w:rPr>
            </w:pPr>
            <w:r>
              <w:rPr>
                <w:spacing w:val="-2"/>
                <w:sz w:val="22"/>
              </w:rPr>
              <w:t>5.873726</w:t>
            </w:r>
          </w:p>
        </w:tc>
      </w:tr>
      <w:tr>
        <w:trPr>
          <w:trHeight w:val="253" w:hRule="atLeast"/>
        </w:trPr>
        <w:tc>
          <w:tcPr>
            <w:tcW w:w="2136" w:type="dxa"/>
            <w:tcBorders>
              <w:right w:val="single" w:sz="4" w:space="0" w:color="000000"/>
            </w:tcBorders>
          </w:tcPr>
          <w:p>
            <w:pPr>
              <w:pStyle w:val="TableParagraph"/>
              <w:spacing w:line="233" w:lineRule="exact"/>
              <w:ind w:left="287"/>
              <w:rPr>
                <w:sz w:val="22"/>
              </w:rPr>
            </w:pPr>
            <w:r>
              <w:rPr>
                <w:spacing w:val="-2"/>
                <w:sz w:val="22"/>
              </w:rPr>
              <w:t>info_potato_prod</w:t>
            </w:r>
          </w:p>
        </w:tc>
        <w:tc>
          <w:tcPr>
            <w:tcW w:w="1222" w:type="dxa"/>
            <w:tcBorders>
              <w:left w:val="single" w:sz="4" w:space="0" w:color="000000"/>
            </w:tcBorders>
          </w:tcPr>
          <w:p>
            <w:pPr>
              <w:pStyle w:val="TableParagraph"/>
              <w:spacing w:line="233" w:lineRule="exact"/>
              <w:ind w:left="102"/>
              <w:rPr>
                <w:sz w:val="22"/>
              </w:rPr>
            </w:pPr>
            <w:r>
              <w:rPr>
                <w:spacing w:val="-2"/>
                <w:sz w:val="22"/>
              </w:rPr>
              <w:t>.8645956</w:t>
            </w:r>
          </w:p>
        </w:tc>
        <w:tc>
          <w:tcPr>
            <w:tcW w:w="1214" w:type="dxa"/>
          </w:tcPr>
          <w:p>
            <w:pPr>
              <w:pStyle w:val="TableParagraph"/>
              <w:spacing w:line="233" w:lineRule="exact"/>
              <w:ind w:left="110" w:right="172"/>
              <w:jc w:val="center"/>
              <w:rPr>
                <w:sz w:val="22"/>
              </w:rPr>
            </w:pPr>
            <w:r>
              <w:rPr>
                <w:spacing w:val="-2"/>
                <w:sz w:val="22"/>
              </w:rPr>
              <w:t>1.084494</w:t>
            </w:r>
          </w:p>
        </w:tc>
        <w:tc>
          <w:tcPr>
            <w:tcW w:w="976" w:type="dxa"/>
          </w:tcPr>
          <w:p>
            <w:pPr>
              <w:pStyle w:val="TableParagraph"/>
              <w:spacing w:line="233" w:lineRule="exact"/>
              <w:ind w:left="223"/>
              <w:rPr>
                <w:sz w:val="22"/>
              </w:rPr>
            </w:pPr>
            <w:r>
              <w:rPr>
                <w:spacing w:val="-4"/>
                <w:sz w:val="22"/>
              </w:rPr>
              <w:t>0.80</w:t>
            </w:r>
          </w:p>
        </w:tc>
        <w:tc>
          <w:tcPr>
            <w:tcW w:w="915" w:type="dxa"/>
          </w:tcPr>
          <w:p>
            <w:pPr>
              <w:pStyle w:val="TableParagraph"/>
              <w:spacing w:line="233" w:lineRule="exact"/>
              <w:ind w:left="60"/>
              <w:jc w:val="center"/>
              <w:rPr>
                <w:sz w:val="22"/>
              </w:rPr>
            </w:pPr>
            <w:r>
              <w:rPr>
                <w:spacing w:val="-2"/>
                <w:sz w:val="22"/>
              </w:rPr>
              <w:t>0.425</w:t>
            </w:r>
          </w:p>
        </w:tc>
        <w:tc>
          <w:tcPr>
            <w:tcW w:w="1293" w:type="dxa"/>
          </w:tcPr>
          <w:p>
            <w:pPr>
              <w:pStyle w:val="TableParagraph"/>
              <w:spacing w:line="233" w:lineRule="exact"/>
              <w:ind w:left="176"/>
              <w:rPr>
                <w:sz w:val="22"/>
              </w:rPr>
            </w:pPr>
            <w:r>
              <w:rPr>
                <w:spacing w:val="-4"/>
                <w:sz w:val="22"/>
              </w:rPr>
              <w:t>-</w:t>
            </w:r>
            <w:r>
              <w:rPr>
                <w:spacing w:val="-2"/>
                <w:sz w:val="22"/>
              </w:rPr>
              <w:t>1.260975</w:t>
            </w:r>
          </w:p>
        </w:tc>
        <w:tc>
          <w:tcPr>
            <w:tcW w:w="1278" w:type="dxa"/>
          </w:tcPr>
          <w:p>
            <w:pPr>
              <w:pStyle w:val="TableParagraph"/>
              <w:spacing w:line="233" w:lineRule="exact"/>
              <w:ind w:left="160"/>
              <w:rPr>
                <w:sz w:val="22"/>
              </w:rPr>
            </w:pPr>
            <w:r>
              <w:rPr>
                <w:spacing w:val="-2"/>
                <w:sz w:val="22"/>
              </w:rPr>
              <w:t>2.990166</w:t>
            </w:r>
          </w:p>
        </w:tc>
      </w:tr>
      <w:tr>
        <w:trPr>
          <w:trHeight w:val="253" w:hRule="atLeast"/>
        </w:trPr>
        <w:tc>
          <w:tcPr>
            <w:tcW w:w="2136" w:type="dxa"/>
            <w:tcBorders>
              <w:right w:val="single" w:sz="4" w:space="0" w:color="000000"/>
            </w:tcBorders>
          </w:tcPr>
          <w:p>
            <w:pPr>
              <w:pStyle w:val="TableParagraph"/>
              <w:spacing w:line="233" w:lineRule="exact"/>
              <w:ind w:left="343"/>
              <w:rPr>
                <w:sz w:val="22"/>
              </w:rPr>
            </w:pPr>
            <w:r>
              <w:rPr>
                <w:spacing w:val="-2"/>
                <w:sz w:val="22"/>
              </w:rPr>
              <w:t>info_potato_mkt</w:t>
            </w:r>
          </w:p>
        </w:tc>
        <w:tc>
          <w:tcPr>
            <w:tcW w:w="1222" w:type="dxa"/>
            <w:tcBorders>
              <w:left w:val="single" w:sz="4" w:space="0" w:color="000000"/>
            </w:tcBorders>
          </w:tcPr>
          <w:p>
            <w:pPr>
              <w:pStyle w:val="TableParagraph"/>
              <w:spacing w:line="233" w:lineRule="exact"/>
              <w:ind w:left="102"/>
              <w:rPr>
                <w:sz w:val="22"/>
              </w:rPr>
            </w:pPr>
            <w:r>
              <w:rPr>
                <w:spacing w:val="-2"/>
                <w:sz w:val="22"/>
              </w:rPr>
              <w:t>1.087779</w:t>
            </w:r>
          </w:p>
        </w:tc>
        <w:tc>
          <w:tcPr>
            <w:tcW w:w="1214" w:type="dxa"/>
          </w:tcPr>
          <w:p>
            <w:pPr>
              <w:pStyle w:val="TableParagraph"/>
              <w:spacing w:line="233" w:lineRule="exact"/>
              <w:ind w:left="110" w:right="172"/>
              <w:jc w:val="center"/>
              <w:rPr>
                <w:sz w:val="22"/>
              </w:rPr>
            </w:pPr>
            <w:r>
              <w:rPr>
                <w:spacing w:val="-2"/>
                <w:sz w:val="22"/>
              </w:rPr>
              <w:t>.9626041</w:t>
            </w:r>
          </w:p>
        </w:tc>
        <w:tc>
          <w:tcPr>
            <w:tcW w:w="976" w:type="dxa"/>
          </w:tcPr>
          <w:p>
            <w:pPr>
              <w:pStyle w:val="TableParagraph"/>
              <w:spacing w:line="233" w:lineRule="exact"/>
              <w:ind w:left="223"/>
              <w:rPr>
                <w:sz w:val="22"/>
              </w:rPr>
            </w:pPr>
            <w:r>
              <w:rPr>
                <w:spacing w:val="-4"/>
                <w:sz w:val="22"/>
              </w:rPr>
              <w:t>1.13</w:t>
            </w:r>
          </w:p>
        </w:tc>
        <w:tc>
          <w:tcPr>
            <w:tcW w:w="915" w:type="dxa"/>
          </w:tcPr>
          <w:p>
            <w:pPr>
              <w:pStyle w:val="TableParagraph"/>
              <w:spacing w:line="233" w:lineRule="exact"/>
              <w:ind w:left="60"/>
              <w:jc w:val="center"/>
              <w:rPr>
                <w:sz w:val="22"/>
              </w:rPr>
            </w:pPr>
            <w:r>
              <w:rPr>
                <w:spacing w:val="-2"/>
                <w:sz w:val="22"/>
              </w:rPr>
              <w:t>0.258</w:t>
            </w:r>
          </w:p>
        </w:tc>
        <w:tc>
          <w:tcPr>
            <w:tcW w:w="1293" w:type="dxa"/>
          </w:tcPr>
          <w:p>
            <w:pPr>
              <w:pStyle w:val="TableParagraph"/>
              <w:spacing w:line="233" w:lineRule="exact"/>
              <w:ind w:left="176"/>
              <w:rPr>
                <w:sz w:val="22"/>
              </w:rPr>
            </w:pPr>
            <w:r>
              <w:rPr>
                <w:spacing w:val="-4"/>
                <w:sz w:val="22"/>
              </w:rPr>
              <w:t>-</w:t>
            </w:r>
            <w:r>
              <w:rPr>
                <w:spacing w:val="-2"/>
                <w:sz w:val="22"/>
              </w:rPr>
              <w:t>.7988906</w:t>
            </w:r>
          </w:p>
        </w:tc>
        <w:tc>
          <w:tcPr>
            <w:tcW w:w="1278" w:type="dxa"/>
          </w:tcPr>
          <w:p>
            <w:pPr>
              <w:pStyle w:val="TableParagraph"/>
              <w:spacing w:line="233" w:lineRule="exact"/>
              <w:ind w:left="160"/>
              <w:rPr>
                <w:sz w:val="22"/>
              </w:rPr>
            </w:pPr>
            <w:r>
              <w:rPr>
                <w:spacing w:val="-2"/>
                <w:sz w:val="22"/>
              </w:rPr>
              <w:t>2.974448</w:t>
            </w:r>
          </w:p>
        </w:tc>
      </w:tr>
      <w:tr>
        <w:trPr>
          <w:trHeight w:val="253" w:hRule="atLeast"/>
        </w:trPr>
        <w:tc>
          <w:tcPr>
            <w:tcW w:w="2136" w:type="dxa"/>
            <w:tcBorders>
              <w:right w:val="single" w:sz="4" w:space="0" w:color="000000"/>
            </w:tcBorders>
          </w:tcPr>
          <w:p>
            <w:pPr>
              <w:pStyle w:val="TableParagraph"/>
              <w:spacing w:line="233" w:lineRule="exact"/>
              <w:ind w:right="191"/>
              <w:jc w:val="right"/>
              <w:rPr>
                <w:sz w:val="22"/>
              </w:rPr>
            </w:pPr>
            <w:r>
              <w:rPr>
                <w:spacing w:val="-2"/>
                <w:sz w:val="22"/>
              </w:rPr>
              <w:t>internet_access_enc</w:t>
            </w:r>
          </w:p>
        </w:tc>
        <w:tc>
          <w:tcPr>
            <w:tcW w:w="1222" w:type="dxa"/>
            <w:tcBorders>
              <w:left w:val="single" w:sz="4" w:space="0" w:color="000000"/>
            </w:tcBorders>
          </w:tcPr>
          <w:p>
            <w:pPr>
              <w:pStyle w:val="TableParagraph"/>
              <w:spacing w:line="233" w:lineRule="exact"/>
              <w:ind w:left="102"/>
              <w:rPr>
                <w:sz w:val="22"/>
              </w:rPr>
            </w:pPr>
            <w:r>
              <w:rPr>
                <w:spacing w:val="-2"/>
                <w:sz w:val="22"/>
              </w:rPr>
              <w:t>1.059923</w:t>
            </w:r>
          </w:p>
        </w:tc>
        <w:tc>
          <w:tcPr>
            <w:tcW w:w="1214" w:type="dxa"/>
          </w:tcPr>
          <w:p>
            <w:pPr>
              <w:pStyle w:val="TableParagraph"/>
              <w:spacing w:line="233" w:lineRule="exact"/>
              <w:ind w:left="110" w:right="172"/>
              <w:jc w:val="center"/>
              <w:rPr>
                <w:sz w:val="22"/>
              </w:rPr>
            </w:pPr>
            <w:r>
              <w:rPr>
                <w:spacing w:val="-2"/>
                <w:sz w:val="22"/>
              </w:rPr>
              <w:t>1.324649</w:t>
            </w:r>
          </w:p>
        </w:tc>
        <w:tc>
          <w:tcPr>
            <w:tcW w:w="976" w:type="dxa"/>
          </w:tcPr>
          <w:p>
            <w:pPr>
              <w:pStyle w:val="TableParagraph"/>
              <w:spacing w:line="233" w:lineRule="exact"/>
              <w:ind w:left="223"/>
              <w:rPr>
                <w:sz w:val="22"/>
              </w:rPr>
            </w:pPr>
            <w:r>
              <w:rPr>
                <w:spacing w:val="-4"/>
                <w:sz w:val="22"/>
              </w:rPr>
              <w:t>0.80</w:t>
            </w:r>
          </w:p>
        </w:tc>
        <w:tc>
          <w:tcPr>
            <w:tcW w:w="915" w:type="dxa"/>
          </w:tcPr>
          <w:p>
            <w:pPr>
              <w:pStyle w:val="TableParagraph"/>
              <w:spacing w:line="233" w:lineRule="exact"/>
              <w:ind w:left="60"/>
              <w:jc w:val="center"/>
              <w:rPr>
                <w:sz w:val="22"/>
              </w:rPr>
            </w:pPr>
            <w:r>
              <w:rPr>
                <w:spacing w:val="-2"/>
                <w:sz w:val="22"/>
              </w:rPr>
              <w:t>0.424</w:t>
            </w:r>
          </w:p>
        </w:tc>
        <w:tc>
          <w:tcPr>
            <w:tcW w:w="1293" w:type="dxa"/>
          </w:tcPr>
          <w:p>
            <w:pPr>
              <w:pStyle w:val="TableParagraph"/>
              <w:spacing w:line="233" w:lineRule="exact"/>
              <w:ind w:left="176"/>
              <w:rPr>
                <w:sz w:val="22"/>
              </w:rPr>
            </w:pPr>
            <w:r>
              <w:rPr>
                <w:spacing w:val="-4"/>
                <w:sz w:val="22"/>
              </w:rPr>
              <w:t>-</w:t>
            </w:r>
            <w:r>
              <w:rPr>
                <w:spacing w:val="-2"/>
                <w:sz w:val="22"/>
              </w:rPr>
              <w:t>1.536341</w:t>
            </w:r>
          </w:p>
        </w:tc>
        <w:tc>
          <w:tcPr>
            <w:tcW w:w="1278" w:type="dxa"/>
          </w:tcPr>
          <w:p>
            <w:pPr>
              <w:pStyle w:val="TableParagraph"/>
              <w:spacing w:line="233" w:lineRule="exact"/>
              <w:ind w:left="160"/>
              <w:rPr>
                <w:sz w:val="22"/>
              </w:rPr>
            </w:pPr>
            <w:r>
              <w:rPr>
                <w:spacing w:val="-2"/>
                <w:sz w:val="22"/>
              </w:rPr>
              <w:t>3.656187</w:t>
            </w:r>
          </w:p>
        </w:tc>
      </w:tr>
      <w:tr>
        <w:trPr>
          <w:trHeight w:val="253" w:hRule="atLeast"/>
        </w:trPr>
        <w:tc>
          <w:tcPr>
            <w:tcW w:w="2136" w:type="dxa"/>
            <w:tcBorders>
              <w:right w:val="single" w:sz="4" w:space="0" w:color="000000"/>
            </w:tcBorders>
          </w:tcPr>
          <w:p>
            <w:pPr>
              <w:pStyle w:val="TableParagraph"/>
              <w:spacing w:line="234" w:lineRule="exact"/>
              <w:ind w:right="172"/>
              <w:jc w:val="right"/>
              <w:rPr>
                <w:sz w:val="22"/>
              </w:rPr>
            </w:pPr>
            <w:r>
              <w:rPr>
                <w:spacing w:val="-2"/>
                <w:sz w:val="22"/>
              </w:rPr>
              <w:t>aware_platform</w:t>
            </w:r>
          </w:p>
        </w:tc>
        <w:tc>
          <w:tcPr>
            <w:tcW w:w="1222" w:type="dxa"/>
            <w:tcBorders>
              <w:left w:val="single" w:sz="4" w:space="0" w:color="000000"/>
            </w:tcBorders>
          </w:tcPr>
          <w:p>
            <w:pPr>
              <w:pStyle w:val="TableParagraph"/>
              <w:spacing w:line="234" w:lineRule="exact"/>
              <w:ind w:left="102"/>
              <w:rPr>
                <w:sz w:val="22"/>
              </w:rPr>
            </w:pPr>
            <w:r>
              <w:rPr>
                <w:spacing w:val="-2"/>
                <w:sz w:val="22"/>
              </w:rPr>
              <w:t>6.774272</w:t>
            </w:r>
          </w:p>
        </w:tc>
        <w:tc>
          <w:tcPr>
            <w:tcW w:w="1214" w:type="dxa"/>
          </w:tcPr>
          <w:p>
            <w:pPr>
              <w:pStyle w:val="TableParagraph"/>
              <w:spacing w:line="234" w:lineRule="exact"/>
              <w:ind w:left="110" w:right="172"/>
              <w:jc w:val="center"/>
              <w:rPr>
                <w:sz w:val="22"/>
              </w:rPr>
            </w:pPr>
            <w:r>
              <w:rPr>
                <w:spacing w:val="-2"/>
                <w:sz w:val="22"/>
              </w:rPr>
              <w:t>1.394558</w:t>
            </w:r>
          </w:p>
        </w:tc>
        <w:tc>
          <w:tcPr>
            <w:tcW w:w="976" w:type="dxa"/>
          </w:tcPr>
          <w:p>
            <w:pPr>
              <w:pStyle w:val="TableParagraph"/>
              <w:spacing w:line="234" w:lineRule="exact"/>
              <w:ind w:left="223"/>
              <w:rPr>
                <w:sz w:val="22"/>
              </w:rPr>
            </w:pPr>
            <w:r>
              <w:rPr>
                <w:spacing w:val="-4"/>
                <w:sz w:val="22"/>
              </w:rPr>
              <w:t>4.86</w:t>
            </w:r>
          </w:p>
        </w:tc>
        <w:tc>
          <w:tcPr>
            <w:tcW w:w="915" w:type="dxa"/>
          </w:tcPr>
          <w:p>
            <w:pPr>
              <w:pStyle w:val="TableParagraph"/>
              <w:spacing w:line="234" w:lineRule="exact"/>
              <w:ind w:left="60"/>
              <w:jc w:val="center"/>
              <w:rPr>
                <w:sz w:val="22"/>
              </w:rPr>
            </w:pPr>
            <w:r>
              <w:rPr>
                <w:spacing w:val="-2"/>
                <w:sz w:val="22"/>
              </w:rPr>
              <w:t>0.000</w:t>
            </w:r>
          </w:p>
        </w:tc>
        <w:tc>
          <w:tcPr>
            <w:tcW w:w="1293" w:type="dxa"/>
          </w:tcPr>
          <w:p>
            <w:pPr>
              <w:pStyle w:val="TableParagraph"/>
              <w:spacing w:line="234" w:lineRule="exact"/>
              <w:ind w:left="176"/>
              <w:rPr>
                <w:sz w:val="22"/>
              </w:rPr>
            </w:pPr>
            <w:r>
              <w:rPr>
                <w:spacing w:val="-2"/>
                <w:sz w:val="22"/>
              </w:rPr>
              <w:t>4.040989</w:t>
            </w:r>
          </w:p>
        </w:tc>
        <w:tc>
          <w:tcPr>
            <w:tcW w:w="1278" w:type="dxa"/>
          </w:tcPr>
          <w:p>
            <w:pPr>
              <w:pStyle w:val="TableParagraph"/>
              <w:spacing w:line="234" w:lineRule="exact"/>
              <w:ind w:left="160"/>
              <w:rPr>
                <w:sz w:val="22"/>
              </w:rPr>
            </w:pPr>
            <w:r>
              <w:rPr>
                <w:spacing w:val="-2"/>
                <w:sz w:val="22"/>
              </w:rPr>
              <w:t>9.507555</w:t>
            </w:r>
          </w:p>
        </w:tc>
      </w:tr>
      <w:tr>
        <w:trPr>
          <w:trHeight w:val="253" w:hRule="atLeast"/>
        </w:trPr>
        <w:tc>
          <w:tcPr>
            <w:tcW w:w="2136" w:type="dxa"/>
            <w:tcBorders>
              <w:right w:val="single" w:sz="4" w:space="0" w:color="000000"/>
            </w:tcBorders>
          </w:tcPr>
          <w:p>
            <w:pPr>
              <w:pStyle w:val="TableParagraph"/>
              <w:spacing w:line="233" w:lineRule="exact"/>
              <w:ind w:left="564"/>
              <w:rPr>
                <w:sz w:val="22"/>
              </w:rPr>
            </w:pPr>
            <w:r>
              <w:rPr>
                <w:spacing w:val="-2"/>
                <w:sz w:val="22"/>
              </w:rPr>
              <w:t>subcounty_1</w:t>
            </w:r>
          </w:p>
        </w:tc>
        <w:tc>
          <w:tcPr>
            <w:tcW w:w="1222" w:type="dxa"/>
            <w:tcBorders>
              <w:left w:val="single" w:sz="4" w:space="0" w:color="000000"/>
            </w:tcBorders>
          </w:tcPr>
          <w:p>
            <w:pPr>
              <w:pStyle w:val="TableParagraph"/>
              <w:spacing w:line="233" w:lineRule="exact"/>
              <w:ind w:left="102"/>
              <w:rPr>
                <w:sz w:val="22"/>
              </w:rPr>
            </w:pPr>
            <w:r>
              <w:rPr>
                <w:spacing w:val="-2"/>
                <w:sz w:val="22"/>
              </w:rPr>
              <w:t>1.357984</w:t>
            </w:r>
          </w:p>
        </w:tc>
        <w:tc>
          <w:tcPr>
            <w:tcW w:w="1214" w:type="dxa"/>
          </w:tcPr>
          <w:p>
            <w:pPr>
              <w:pStyle w:val="TableParagraph"/>
              <w:spacing w:line="233" w:lineRule="exact"/>
              <w:ind w:left="110" w:right="172"/>
              <w:jc w:val="center"/>
              <w:rPr>
                <w:sz w:val="22"/>
              </w:rPr>
            </w:pPr>
            <w:r>
              <w:rPr>
                <w:spacing w:val="-2"/>
                <w:sz w:val="22"/>
              </w:rPr>
              <w:t>.7850653</w:t>
            </w:r>
          </w:p>
        </w:tc>
        <w:tc>
          <w:tcPr>
            <w:tcW w:w="976" w:type="dxa"/>
          </w:tcPr>
          <w:p>
            <w:pPr>
              <w:pStyle w:val="TableParagraph"/>
              <w:spacing w:line="233" w:lineRule="exact"/>
              <w:ind w:left="223"/>
              <w:rPr>
                <w:sz w:val="22"/>
              </w:rPr>
            </w:pPr>
            <w:r>
              <w:rPr>
                <w:spacing w:val="-4"/>
                <w:sz w:val="22"/>
              </w:rPr>
              <w:t>1.73</w:t>
            </w:r>
          </w:p>
        </w:tc>
        <w:tc>
          <w:tcPr>
            <w:tcW w:w="915" w:type="dxa"/>
          </w:tcPr>
          <w:p>
            <w:pPr>
              <w:pStyle w:val="TableParagraph"/>
              <w:spacing w:line="233" w:lineRule="exact"/>
              <w:ind w:left="60"/>
              <w:jc w:val="center"/>
              <w:rPr>
                <w:sz w:val="22"/>
              </w:rPr>
            </w:pPr>
            <w:r>
              <w:rPr>
                <w:spacing w:val="-2"/>
                <w:sz w:val="22"/>
              </w:rPr>
              <w:t>0.084</w:t>
            </w:r>
          </w:p>
        </w:tc>
        <w:tc>
          <w:tcPr>
            <w:tcW w:w="1293" w:type="dxa"/>
          </w:tcPr>
          <w:p>
            <w:pPr>
              <w:pStyle w:val="TableParagraph"/>
              <w:spacing w:line="233" w:lineRule="exact"/>
              <w:ind w:left="176"/>
              <w:rPr>
                <w:sz w:val="22"/>
              </w:rPr>
            </w:pPr>
            <w:r>
              <w:rPr>
                <w:spacing w:val="-4"/>
                <w:sz w:val="22"/>
              </w:rPr>
              <w:t>-</w:t>
            </w:r>
            <w:r>
              <w:rPr>
                <w:spacing w:val="-2"/>
                <w:sz w:val="22"/>
              </w:rPr>
              <w:t>.1807158</w:t>
            </w:r>
          </w:p>
        </w:tc>
        <w:tc>
          <w:tcPr>
            <w:tcW w:w="1278" w:type="dxa"/>
          </w:tcPr>
          <w:p>
            <w:pPr>
              <w:pStyle w:val="TableParagraph"/>
              <w:spacing w:line="233" w:lineRule="exact"/>
              <w:ind w:left="160"/>
              <w:rPr>
                <w:sz w:val="22"/>
              </w:rPr>
            </w:pPr>
            <w:r>
              <w:rPr>
                <w:spacing w:val="-2"/>
                <w:sz w:val="22"/>
              </w:rPr>
              <w:t>2.896684</w:t>
            </w:r>
          </w:p>
        </w:tc>
      </w:tr>
      <w:tr>
        <w:trPr>
          <w:trHeight w:val="254" w:hRule="atLeast"/>
        </w:trPr>
        <w:tc>
          <w:tcPr>
            <w:tcW w:w="2136" w:type="dxa"/>
            <w:tcBorders>
              <w:bottom w:val="single" w:sz="4" w:space="0" w:color="000000"/>
              <w:right w:val="single" w:sz="4" w:space="0" w:color="000000"/>
            </w:tcBorders>
          </w:tcPr>
          <w:p>
            <w:pPr>
              <w:pStyle w:val="TableParagraph"/>
              <w:spacing w:line="234" w:lineRule="exact"/>
              <w:ind w:left="244" w:right="73"/>
              <w:jc w:val="center"/>
              <w:rPr>
                <w:sz w:val="22"/>
              </w:rPr>
            </w:pPr>
            <w:r>
              <w:rPr>
                <w:spacing w:val="-2"/>
                <w:sz w:val="22"/>
              </w:rPr>
              <w:t>_cons</w:t>
            </w:r>
          </w:p>
        </w:tc>
        <w:tc>
          <w:tcPr>
            <w:tcW w:w="1222" w:type="dxa"/>
            <w:tcBorders>
              <w:left w:val="single" w:sz="4" w:space="0" w:color="000000"/>
              <w:bottom w:val="single" w:sz="4" w:space="0" w:color="000000"/>
            </w:tcBorders>
          </w:tcPr>
          <w:p>
            <w:pPr>
              <w:pStyle w:val="TableParagraph"/>
              <w:spacing w:line="234" w:lineRule="exact"/>
              <w:ind w:left="158"/>
              <w:rPr>
                <w:sz w:val="22"/>
              </w:rPr>
            </w:pPr>
            <w:r>
              <w:rPr>
                <w:spacing w:val="-4"/>
                <w:sz w:val="22"/>
              </w:rPr>
              <w:t>-</w:t>
            </w:r>
            <w:r>
              <w:rPr>
                <w:spacing w:val="-2"/>
                <w:sz w:val="22"/>
              </w:rPr>
              <w:t>14.24683</w:t>
            </w:r>
          </w:p>
        </w:tc>
        <w:tc>
          <w:tcPr>
            <w:tcW w:w="1214" w:type="dxa"/>
            <w:tcBorders>
              <w:bottom w:val="single" w:sz="4" w:space="0" w:color="000000"/>
            </w:tcBorders>
          </w:tcPr>
          <w:p>
            <w:pPr>
              <w:pStyle w:val="TableParagraph"/>
              <w:spacing w:line="234" w:lineRule="exact"/>
              <w:ind w:left="110" w:right="172"/>
              <w:jc w:val="center"/>
              <w:rPr>
                <w:sz w:val="22"/>
              </w:rPr>
            </w:pPr>
            <w:r>
              <w:rPr>
                <w:spacing w:val="-2"/>
                <w:sz w:val="22"/>
              </w:rPr>
              <w:t>3.120993</w:t>
            </w:r>
          </w:p>
        </w:tc>
        <w:tc>
          <w:tcPr>
            <w:tcW w:w="976" w:type="dxa"/>
            <w:tcBorders>
              <w:bottom w:val="single" w:sz="4" w:space="0" w:color="000000"/>
            </w:tcBorders>
          </w:tcPr>
          <w:p>
            <w:pPr>
              <w:pStyle w:val="TableParagraph"/>
              <w:spacing w:line="234" w:lineRule="exact"/>
              <w:ind w:left="223"/>
              <w:rPr>
                <w:sz w:val="22"/>
              </w:rPr>
            </w:pPr>
            <w:r>
              <w:rPr>
                <w:spacing w:val="-4"/>
                <w:sz w:val="22"/>
              </w:rPr>
              <w:t>-4.56</w:t>
            </w:r>
          </w:p>
        </w:tc>
        <w:tc>
          <w:tcPr>
            <w:tcW w:w="915" w:type="dxa"/>
            <w:tcBorders>
              <w:bottom w:val="single" w:sz="4" w:space="0" w:color="000000"/>
            </w:tcBorders>
          </w:tcPr>
          <w:p>
            <w:pPr>
              <w:pStyle w:val="TableParagraph"/>
              <w:spacing w:line="234" w:lineRule="exact"/>
              <w:ind w:left="60"/>
              <w:jc w:val="center"/>
              <w:rPr>
                <w:sz w:val="22"/>
              </w:rPr>
            </w:pPr>
            <w:r>
              <w:rPr>
                <w:spacing w:val="-2"/>
                <w:sz w:val="22"/>
              </w:rPr>
              <w:t>0.000</w:t>
            </w:r>
          </w:p>
        </w:tc>
        <w:tc>
          <w:tcPr>
            <w:tcW w:w="1293" w:type="dxa"/>
            <w:tcBorders>
              <w:bottom w:val="single" w:sz="4" w:space="0" w:color="000000"/>
            </w:tcBorders>
          </w:tcPr>
          <w:p>
            <w:pPr>
              <w:pStyle w:val="TableParagraph"/>
              <w:spacing w:line="234" w:lineRule="exact"/>
              <w:ind w:left="176"/>
              <w:rPr>
                <w:sz w:val="22"/>
              </w:rPr>
            </w:pPr>
            <w:r>
              <w:rPr>
                <w:spacing w:val="-4"/>
                <w:sz w:val="22"/>
              </w:rPr>
              <w:t>-</w:t>
            </w:r>
            <w:r>
              <w:rPr>
                <w:spacing w:val="-2"/>
                <w:sz w:val="22"/>
              </w:rPr>
              <w:t>20.36386</w:t>
            </w:r>
          </w:p>
        </w:tc>
        <w:tc>
          <w:tcPr>
            <w:tcW w:w="1278" w:type="dxa"/>
            <w:tcBorders>
              <w:bottom w:val="single" w:sz="4" w:space="0" w:color="000000"/>
            </w:tcBorders>
          </w:tcPr>
          <w:p>
            <w:pPr>
              <w:pStyle w:val="TableParagraph"/>
              <w:spacing w:line="234" w:lineRule="exact"/>
              <w:ind w:left="160"/>
              <w:rPr>
                <w:sz w:val="22"/>
              </w:rPr>
            </w:pPr>
            <w:r>
              <w:rPr>
                <w:spacing w:val="-4"/>
                <w:sz w:val="22"/>
              </w:rPr>
              <w:t>-</w:t>
            </w:r>
            <w:r>
              <w:rPr>
                <w:spacing w:val="-2"/>
                <w:sz w:val="22"/>
              </w:rPr>
              <w:t>8.129794</w:t>
            </w:r>
          </w:p>
        </w:tc>
      </w:tr>
      <w:tr>
        <w:trPr>
          <w:trHeight w:val="252" w:hRule="atLeast"/>
        </w:trPr>
        <w:tc>
          <w:tcPr>
            <w:tcW w:w="2136" w:type="dxa"/>
            <w:tcBorders>
              <w:top w:val="single" w:sz="4" w:space="0" w:color="000000"/>
              <w:right w:val="single" w:sz="4" w:space="0" w:color="000000"/>
            </w:tcBorders>
          </w:tcPr>
          <w:p>
            <w:pPr>
              <w:pStyle w:val="TableParagraph"/>
              <w:spacing w:line="233" w:lineRule="exact"/>
              <w:ind w:left="177"/>
              <w:rPr>
                <w:b/>
                <w:sz w:val="22"/>
              </w:rPr>
            </w:pPr>
            <w:r>
              <w:rPr>
                <w:b/>
                <w:spacing w:val="-2"/>
                <w:sz w:val="22"/>
              </w:rPr>
              <w:t>lpotato_sold</w:t>
            </w:r>
          </w:p>
        </w:tc>
        <w:tc>
          <w:tcPr>
            <w:tcW w:w="1222" w:type="dxa"/>
            <w:tcBorders>
              <w:top w:val="single" w:sz="4" w:space="0" w:color="000000"/>
              <w:left w:val="single" w:sz="4" w:space="0" w:color="000000"/>
            </w:tcBorders>
          </w:tcPr>
          <w:p>
            <w:pPr>
              <w:pStyle w:val="TableParagraph"/>
              <w:rPr>
                <w:sz w:val="18"/>
              </w:rPr>
            </w:pPr>
          </w:p>
        </w:tc>
        <w:tc>
          <w:tcPr>
            <w:tcW w:w="1214" w:type="dxa"/>
            <w:tcBorders>
              <w:top w:val="single" w:sz="4" w:space="0" w:color="000000"/>
            </w:tcBorders>
          </w:tcPr>
          <w:p>
            <w:pPr>
              <w:pStyle w:val="TableParagraph"/>
              <w:rPr>
                <w:sz w:val="18"/>
              </w:rPr>
            </w:pPr>
          </w:p>
        </w:tc>
        <w:tc>
          <w:tcPr>
            <w:tcW w:w="976" w:type="dxa"/>
            <w:tcBorders>
              <w:top w:val="single" w:sz="4" w:space="0" w:color="000000"/>
            </w:tcBorders>
          </w:tcPr>
          <w:p>
            <w:pPr>
              <w:pStyle w:val="TableParagraph"/>
              <w:rPr>
                <w:sz w:val="18"/>
              </w:rPr>
            </w:pPr>
          </w:p>
        </w:tc>
        <w:tc>
          <w:tcPr>
            <w:tcW w:w="915" w:type="dxa"/>
            <w:tcBorders>
              <w:top w:val="single" w:sz="4" w:space="0" w:color="000000"/>
            </w:tcBorders>
          </w:tcPr>
          <w:p>
            <w:pPr>
              <w:pStyle w:val="TableParagraph"/>
              <w:rPr>
                <w:sz w:val="18"/>
              </w:rPr>
            </w:pPr>
          </w:p>
        </w:tc>
        <w:tc>
          <w:tcPr>
            <w:tcW w:w="1293" w:type="dxa"/>
            <w:tcBorders>
              <w:top w:val="single" w:sz="4" w:space="0" w:color="000000"/>
            </w:tcBorders>
          </w:tcPr>
          <w:p>
            <w:pPr>
              <w:pStyle w:val="TableParagraph"/>
              <w:rPr>
                <w:sz w:val="18"/>
              </w:rPr>
            </w:pPr>
          </w:p>
        </w:tc>
        <w:tc>
          <w:tcPr>
            <w:tcW w:w="1278" w:type="dxa"/>
            <w:tcBorders>
              <w:top w:val="single" w:sz="4" w:space="0" w:color="000000"/>
            </w:tcBorders>
          </w:tcPr>
          <w:p>
            <w:pPr>
              <w:pStyle w:val="TableParagraph"/>
              <w:rPr>
                <w:sz w:val="18"/>
              </w:rPr>
            </w:pPr>
          </w:p>
        </w:tc>
      </w:tr>
      <w:tr>
        <w:trPr>
          <w:trHeight w:val="250" w:hRule="atLeast"/>
        </w:trPr>
        <w:tc>
          <w:tcPr>
            <w:tcW w:w="2136" w:type="dxa"/>
            <w:tcBorders>
              <w:right w:val="single" w:sz="4" w:space="0" w:color="000000"/>
            </w:tcBorders>
          </w:tcPr>
          <w:p>
            <w:pPr>
              <w:pStyle w:val="TableParagraph"/>
              <w:spacing w:line="231" w:lineRule="exact"/>
              <w:ind w:left="564"/>
              <w:rPr>
                <w:sz w:val="22"/>
              </w:rPr>
            </w:pPr>
            <w:r>
              <w:rPr>
                <w:spacing w:val="-2"/>
                <w:sz w:val="22"/>
              </w:rPr>
              <w:t>_Tcategory2</w:t>
            </w:r>
          </w:p>
        </w:tc>
        <w:tc>
          <w:tcPr>
            <w:tcW w:w="1222" w:type="dxa"/>
            <w:tcBorders>
              <w:left w:val="single" w:sz="4" w:space="0" w:color="000000"/>
            </w:tcBorders>
          </w:tcPr>
          <w:p>
            <w:pPr>
              <w:pStyle w:val="TableParagraph"/>
              <w:spacing w:line="231" w:lineRule="exact"/>
              <w:ind w:left="102"/>
              <w:rPr>
                <w:sz w:val="22"/>
              </w:rPr>
            </w:pPr>
            <w:r>
              <w:rPr>
                <w:spacing w:val="-2"/>
                <w:sz w:val="22"/>
              </w:rPr>
              <w:t>.5738486</w:t>
            </w:r>
          </w:p>
        </w:tc>
        <w:tc>
          <w:tcPr>
            <w:tcW w:w="1214" w:type="dxa"/>
          </w:tcPr>
          <w:p>
            <w:pPr>
              <w:pStyle w:val="TableParagraph"/>
              <w:spacing w:line="231" w:lineRule="exact"/>
              <w:ind w:left="110" w:right="172"/>
              <w:jc w:val="center"/>
              <w:rPr>
                <w:sz w:val="22"/>
              </w:rPr>
            </w:pPr>
            <w:r>
              <w:rPr>
                <w:spacing w:val="-2"/>
                <w:sz w:val="22"/>
              </w:rPr>
              <w:t>.4148715</w:t>
            </w:r>
          </w:p>
        </w:tc>
        <w:tc>
          <w:tcPr>
            <w:tcW w:w="976" w:type="dxa"/>
          </w:tcPr>
          <w:p>
            <w:pPr>
              <w:pStyle w:val="TableParagraph"/>
              <w:spacing w:line="231" w:lineRule="exact"/>
              <w:ind w:left="223"/>
              <w:rPr>
                <w:sz w:val="22"/>
              </w:rPr>
            </w:pPr>
            <w:r>
              <w:rPr>
                <w:spacing w:val="-4"/>
                <w:sz w:val="22"/>
              </w:rPr>
              <w:t>1.38</w:t>
            </w:r>
          </w:p>
        </w:tc>
        <w:tc>
          <w:tcPr>
            <w:tcW w:w="915" w:type="dxa"/>
          </w:tcPr>
          <w:p>
            <w:pPr>
              <w:pStyle w:val="TableParagraph"/>
              <w:spacing w:line="231" w:lineRule="exact"/>
              <w:ind w:left="60"/>
              <w:jc w:val="center"/>
              <w:rPr>
                <w:sz w:val="22"/>
              </w:rPr>
            </w:pPr>
            <w:r>
              <w:rPr>
                <w:spacing w:val="-2"/>
                <w:sz w:val="22"/>
              </w:rPr>
              <w:t>0.167</w:t>
            </w:r>
          </w:p>
        </w:tc>
        <w:tc>
          <w:tcPr>
            <w:tcW w:w="1293" w:type="dxa"/>
          </w:tcPr>
          <w:p>
            <w:pPr>
              <w:pStyle w:val="TableParagraph"/>
              <w:spacing w:line="231" w:lineRule="exact"/>
              <w:ind w:left="176"/>
              <w:rPr>
                <w:sz w:val="22"/>
              </w:rPr>
            </w:pPr>
            <w:r>
              <w:rPr>
                <w:spacing w:val="-4"/>
                <w:sz w:val="22"/>
              </w:rPr>
              <w:t>-</w:t>
            </w:r>
            <w:r>
              <w:rPr>
                <w:spacing w:val="-2"/>
                <w:sz w:val="22"/>
              </w:rPr>
              <w:t>.2392845</w:t>
            </w:r>
          </w:p>
        </w:tc>
        <w:tc>
          <w:tcPr>
            <w:tcW w:w="1278" w:type="dxa"/>
          </w:tcPr>
          <w:p>
            <w:pPr>
              <w:pStyle w:val="TableParagraph"/>
              <w:spacing w:line="231" w:lineRule="exact"/>
              <w:ind w:left="160"/>
              <w:rPr>
                <w:sz w:val="22"/>
              </w:rPr>
            </w:pPr>
            <w:r>
              <w:rPr>
                <w:spacing w:val="-2"/>
                <w:sz w:val="22"/>
              </w:rPr>
              <w:t>1.386982</w:t>
            </w:r>
          </w:p>
        </w:tc>
      </w:tr>
      <w:tr>
        <w:trPr>
          <w:trHeight w:val="253" w:hRule="atLeast"/>
        </w:trPr>
        <w:tc>
          <w:tcPr>
            <w:tcW w:w="2136" w:type="dxa"/>
            <w:tcBorders>
              <w:right w:val="single" w:sz="4" w:space="0" w:color="000000"/>
            </w:tcBorders>
          </w:tcPr>
          <w:p>
            <w:pPr>
              <w:pStyle w:val="TableParagraph"/>
              <w:spacing w:line="233" w:lineRule="exact"/>
              <w:ind w:left="564"/>
              <w:rPr>
                <w:sz w:val="22"/>
              </w:rPr>
            </w:pPr>
            <w:r>
              <w:rPr>
                <w:spacing w:val="-2"/>
                <w:sz w:val="22"/>
              </w:rPr>
              <w:t>_Tcategory3</w:t>
            </w:r>
          </w:p>
        </w:tc>
        <w:tc>
          <w:tcPr>
            <w:tcW w:w="1222" w:type="dxa"/>
            <w:tcBorders>
              <w:left w:val="single" w:sz="4" w:space="0" w:color="000000"/>
            </w:tcBorders>
          </w:tcPr>
          <w:p>
            <w:pPr>
              <w:pStyle w:val="TableParagraph"/>
              <w:spacing w:line="233" w:lineRule="exact"/>
              <w:ind w:left="102"/>
              <w:rPr>
                <w:sz w:val="22"/>
              </w:rPr>
            </w:pPr>
            <w:r>
              <w:rPr>
                <w:spacing w:val="-2"/>
                <w:sz w:val="22"/>
              </w:rPr>
              <w:t>1.542965</w:t>
            </w:r>
          </w:p>
        </w:tc>
        <w:tc>
          <w:tcPr>
            <w:tcW w:w="1214" w:type="dxa"/>
          </w:tcPr>
          <w:p>
            <w:pPr>
              <w:pStyle w:val="TableParagraph"/>
              <w:spacing w:line="233" w:lineRule="exact"/>
              <w:ind w:left="110" w:right="172"/>
              <w:jc w:val="center"/>
              <w:rPr>
                <w:sz w:val="22"/>
              </w:rPr>
            </w:pPr>
            <w:r>
              <w:rPr>
                <w:spacing w:val="-2"/>
                <w:sz w:val="22"/>
              </w:rPr>
              <w:t>.3536815</w:t>
            </w:r>
          </w:p>
        </w:tc>
        <w:tc>
          <w:tcPr>
            <w:tcW w:w="976" w:type="dxa"/>
          </w:tcPr>
          <w:p>
            <w:pPr>
              <w:pStyle w:val="TableParagraph"/>
              <w:spacing w:line="233" w:lineRule="exact"/>
              <w:ind w:left="223"/>
              <w:rPr>
                <w:sz w:val="22"/>
              </w:rPr>
            </w:pPr>
            <w:r>
              <w:rPr>
                <w:spacing w:val="-4"/>
                <w:sz w:val="22"/>
              </w:rPr>
              <w:t>4.36</w:t>
            </w:r>
          </w:p>
        </w:tc>
        <w:tc>
          <w:tcPr>
            <w:tcW w:w="915" w:type="dxa"/>
          </w:tcPr>
          <w:p>
            <w:pPr>
              <w:pStyle w:val="TableParagraph"/>
              <w:spacing w:line="233" w:lineRule="exact"/>
              <w:ind w:left="60"/>
              <w:jc w:val="center"/>
              <w:rPr>
                <w:sz w:val="22"/>
              </w:rPr>
            </w:pPr>
            <w:r>
              <w:rPr>
                <w:spacing w:val="-2"/>
                <w:sz w:val="22"/>
              </w:rPr>
              <w:t>0.000</w:t>
            </w:r>
          </w:p>
        </w:tc>
        <w:tc>
          <w:tcPr>
            <w:tcW w:w="1293" w:type="dxa"/>
          </w:tcPr>
          <w:p>
            <w:pPr>
              <w:pStyle w:val="TableParagraph"/>
              <w:spacing w:line="233" w:lineRule="exact"/>
              <w:ind w:left="176"/>
              <w:rPr>
                <w:sz w:val="22"/>
              </w:rPr>
            </w:pPr>
            <w:r>
              <w:rPr>
                <w:spacing w:val="-2"/>
                <w:sz w:val="22"/>
              </w:rPr>
              <w:t>.849762</w:t>
            </w:r>
          </w:p>
        </w:tc>
        <w:tc>
          <w:tcPr>
            <w:tcW w:w="1278" w:type="dxa"/>
          </w:tcPr>
          <w:p>
            <w:pPr>
              <w:pStyle w:val="TableParagraph"/>
              <w:spacing w:line="233" w:lineRule="exact"/>
              <w:ind w:left="160"/>
              <w:rPr>
                <w:sz w:val="22"/>
              </w:rPr>
            </w:pPr>
            <w:r>
              <w:rPr>
                <w:spacing w:val="-2"/>
                <w:sz w:val="22"/>
              </w:rPr>
              <w:t>2.236168</w:t>
            </w:r>
          </w:p>
        </w:tc>
      </w:tr>
      <w:tr>
        <w:trPr>
          <w:trHeight w:val="253" w:hRule="atLeast"/>
        </w:trPr>
        <w:tc>
          <w:tcPr>
            <w:tcW w:w="2136" w:type="dxa"/>
            <w:tcBorders>
              <w:right w:val="single" w:sz="4" w:space="0" w:color="000000"/>
            </w:tcBorders>
          </w:tcPr>
          <w:p>
            <w:pPr>
              <w:pStyle w:val="TableParagraph"/>
              <w:spacing w:line="233" w:lineRule="exact"/>
              <w:ind w:left="244" w:right="36"/>
              <w:jc w:val="center"/>
              <w:rPr>
                <w:sz w:val="22"/>
              </w:rPr>
            </w:pPr>
            <w:r>
              <w:rPr>
                <w:spacing w:val="-5"/>
                <w:sz w:val="22"/>
              </w:rPr>
              <w:t>Sex</w:t>
            </w:r>
          </w:p>
        </w:tc>
        <w:tc>
          <w:tcPr>
            <w:tcW w:w="1222" w:type="dxa"/>
            <w:tcBorders>
              <w:left w:val="single" w:sz="4" w:space="0" w:color="000000"/>
            </w:tcBorders>
          </w:tcPr>
          <w:p>
            <w:pPr>
              <w:pStyle w:val="TableParagraph"/>
              <w:spacing w:line="233" w:lineRule="exact"/>
              <w:ind w:left="102"/>
              <w:rPr>
                <w:sz w:val="22"/>
              </w:rPr>
            </w:pPr>
            <w:r>
              <w:rPr>
                <w:spacing w:val="-2"/>
                <w:sz w:val="22"/>
              </w:rPr>
              <w:t>.4467239</w:t>
            </w:r>
          </w:p>
        </w:tc>
        <w:tc>
          <w:tcPr>
            <w:tcW w:w="1214" w:type="dxa"/>
          </w:tcPr>
          <w:p>
            <w:pPr>
              <w:pStyle w:val="TableParagraph"/>
              <w:spacing w:line="233" w:lineRule="exact"/>
              <w:ind w:left="110" w:right="172"/>
              <w:jc w:val="center"/>
              <w:rPr>
                <w:sz w:val="22"/>
              </w:rPr>
            </w:pPr>
            <w:r>
              <w:rPr>
                <w:spacing w:val="-2"/>
                <w:sz w:val="22"/>
              </w:rPr>
              <w:t>.2213454</w:t>
            </w:r>
          </w:p>
        </w:tc>
        <w:tc>
          <w:tcPr>
            <w:tcW w:w="976" w:type="dxa"/>
          </w:tcPr>
          <w:p>
            <w:pPr>
              <w:pStyle w:val="TableParagraph"/>
              <w:spacing w:line="233" w:lineRule="exact"/>
              <w:ind w:left="223"/>
              <w:rPr>
                <w:sz w:val="22"/>
              </w:rPr>
            </w:pPr>
            <w:r>
              <w:rPr>
                <w:spacing w:val="-4"/>
                <w:sz w:val="22"/>
              </w:rPr>
              <w:t>2.02</w:t>
            </w:r>
          </w:p>
        </w:tc>
        <w:tc>
          <w:tcPr>
            <w:tcW w:w="915" w:type="dxa"/>
          </w:tcPr>
          <w:p>
            <w:pPr>
              <w:pStyle w:val="TableParagraph"/>
              <w:spacing w:line="233" w:lineRule="exact"/>
              <w:ind w:left="60"/>
              <w:jc w:val="center"/>
              <w:rPr>
                <w:sz w:val="22"/>
              </w:rPr>
            </w:pPr>
            <w:r>
              <w:rPr>
                <w:spacing w:val="-2"/>
                <w:sz w:val="22"/>
              </w:rPr>
              <w:t>0.044</w:t>
            </w:r>
          </w:p>
        </w:tc>
        <w:tc>
          <w:tcPr>
            <w:tcW w:w="1293" w:type="dxa"/>
          </w:tcPr>
          <w:p>
            <w:pPr>
              <w:pStyle w:val="TableParagraph"/>
              <w:spacing w:line="233" w:lineRule="exact"/>
              <w:ind w:left="176"/>
              <w:rPr>
                <w:sz w:val="22"/>
              </w:rPr>
            </w:pPr>
            <w:r>
              <w:rPr>
                <w:spacing w:val="-2"/>
                <w:sz w:val="22"/>
              </w:rPr>
              <w:t>.0128949</w:t>
            </w:r>
          </w:p>
        </w:tc>
        <w:tc>
          <w:tcPr>
            <w:tcW w:w="1278" w:type="dxa"/>
          </w:tcPr>
          <w:p>
            <w:pPr>
              <w:pStyle w:val="TableParagraph"/>
              <w:spacing w:line="233" w:lineRule="exact"/>
              <w:ind w:left="160"/>
              <w:rPr>
                <w:sz w:val="22"/>
              </w:rPr>
            </w:pPr>
            <w:r>
              <w:rPr>
                <w:spacing w:val="-2"/>
                <w:sz w:val="22"/>
              </w:rPr>
              <w:t>.880553</w:t>
            </w:r>
          </w:p>
        </w:tc>
      </w:tr>
      <w:tr>
        <w:trPr>
          <w:trHeight w:val="253" w:hRule="atLeast"/>
        </w:trPr>
        <w:tc>
          <w:tcPr>
            <w:tcW w:w="2136" w:type="dxa"/>
            <w:tcBorders>
              <w:right w:val="single" w:sz="4" w:space="0" w:color="000000"/>
            </w:tcBorders>
          </w:tcPr>
          <w:p>
            <w:pPr>
              <w:pStyle w:val="TableParagraph"/>
              <w:spacing w:line="233" w:lineRule="exact"/>
              <w:ind w:left="343"/>
              <w:rPr>
                <w:sz w:val="22"/>
              </w:rPr>
            </w:pPr>
            <w:r>
              <w:rPr>
                <w:spacing w:val="-2"/>
                <w:sz w:val="22"/>
              </w:rPr>
              <w:t>education_years</w:t>
            </w:r>
          </w:p>
        </w:tc>
        <w:tc>
          <w:tcPr>
            <w:tcW w:w="1222" w:type="dxa"/>
            <w:tcBorders>
              <w:left w:val="single" w:sz="4" w:space="0" w:color="000000"/>
            </w:tcBorders>
          </w:tcPr>
          <w:p>
            <w:pPr>
              <w:pStyle w:val="TableParagraph"/>
              <w:spacing w:line="233" w:lineRule="exact"/>
              <w:ind w:left="102"/>
              <w:rPr>
                <w:sz w:val="22"/>
              </w:rPr>
            </w:pPr>
            <w:r>
              <w:rPr>
                <w:spacing w:val="-2"/>
                <w:sz w:val="22"/>
              </w:rPr>
              <w:t>.0748178</w:t>
            </w:r>
          </w:p>
        </w:tc>
        <w:tc>
          <w:tcPr>
            <w:tcW w:w="1214" w:type="dxa"/>
          </w:tcPr>
          <w:p>
            <w:pPr>
              <w:pStyle w:val="TableParagraph"/>
              <w:spacing w:line="233" w:lineRule="exact"/>
              <w:ind w:left="110" w:right="172"/>
              <w:jc w:val="center"/>
              <w:rPr>
                <w:sz w:val="22"/>
              </w:rPr>
            </w:pPr>
            <w:r>
              <w:rPr>
                <w:spacing w:val="-2"/>
                <w:sz w:val="22"/>
              </w:rPr>
              <w:t>.0274488</w:t>
            </w:r>
          </w:p>
        </w:tc>
        <w:tc>
          <w:tcPr>
            <w:tcW w:w="976" w:type="dxa"/>
          </w:tcPr>
          <w:p>
            <w:pPr>
              <w:pStyle w:val="TableParagraph"/>
              <w:spacing w:line="233" w:lineRule="exact"/>
              <w:ind w:left="223"/>
              <w:rPr>
                <w:sz w:val="22"/>
              </w:rPr>
            </w:pPr>
            <w:r>
              <w:rPr>
                <w:spacing w:val="-4"/>
                <w:sz w:val="22"/>
              </w:rPr>
              <w:t>2.73</w:t>
            </w:r>
          </w:p>
        </w:tc>
        <w:tc>
          <w:tcPr>
            <w:tcW w:w="915" w:type="dxa"/>
          </w:tcPr>
          <w:p>
            <w:pPr>
              <w:pStyle w:val="TableParagraph"/>
              <w:spacing w:line="233" w:lineRule="exact"/>
              <w:ind w:left="60"/>
              <w:jc w:val="center"/>
              <w:rPr>
                <w:sz w:val="22"/>
              </w:rPr>
            </w:pPr>
            <w:r>
              <w:rPr>
                <w:spacing w:val="-2"/>
                <w:sz w:val="22"/>
              </w:rPr>
              <w:t>0.006</w:t>
            </w:r>
          </w:p>
        </w:tc>
        <w:tc>
          <w:tcPr>
            <w:tcW w:w="1293" w:type="dxa"/>
          </w:tcPr>
          <w:p>
            <w:pPr>
              <w:pStyle w:val="TableParagraph"/>
              <w:spacing w:line="233" w:lineRule="exact"/>
              <w:ind w:left="176"/>
              <w:rPr>
                <w:sz w:val="22"/>
              </w:rPr>
            </w:pPr>
            <w:r>
              <w:rPr>
                <w:spacing w:val="-2"/>
                <w:sz w:val="22"/>
              </w:rPr>
              <w:t>.0210193</w:t>
            </w:r>
          </w:p>
        </w:tc>
        <w:tc>
          <w:tcPr>
            <w:tcW w:w="1278" w:type="dxa"/>
          </w:tcPr>
          <w:p>
            <w:pPr>
              <w:pStyle w:val="TableParagraph"/>
              <w:spacing w:line="233" w:lineRule="exact"/>
              <w:ind w:left="160"/>
              <w:rPr>
                <w:sz w:val="22"/>
              </w:rPr>
            </w:pPr>
            <w:r>
              <w:rPr>
                <w:spacing w:val="-2"/>
                <w:sz w:val="22"/>
              </w:rPr>
              <w:t>.1286164</w:t>
            </w:r>
          </w:p>
        </w:tc>
      </w:tr>
      <w:tr>
        <w:trPr>
          <w:trHeight w:val="253" w:hRule="atLeast"/>
        </w:trPr>
        <w:tc>
          <w:tcPr>
            <w:tcW w:w="2136" w:type="dxa"/>
            <w:tcBorders>
              <w:right w:val="single" w:sz="4" w:space="0" w:color="000000"/>
            </w:tcBorders>
          </w:tcPr>
          <w:p>
            <w:pPr>
              <w:pStyle w:val="TableParagraph"/>
              <w:spacing w:line="233" w:lineRule="exact"/>
              <w:ind w:left="784"/>
              <w:rPr>
                <w:sz w:val="22"/>
              </w:rPr>
            </w:pPr>
            <w:r>
              <w:rPr>
                <w:spacing w:val="-2"/>
                <w:sz w:val="22"/>
              </w:rPr>
              <w:t>hh_size</w:t>
            </w:r>
          </w:p>
        </w:tc>
        <w:tc>
          <w:tcPr>
            <w:tcW w:w="1222" w:type="dxa"/>
            <w:tcBorders>
              <w:left w:val="single" w:sz="4" w:space="0" w:color="000000"/>
            </w:tcBorders>
          </w:tcPr>
          <w:p>
            <w:pPr>
              <w:pStyle w:val="TableParagraph"/>
              <w:spacing w:line="233" w:lineRule="exact"/>
              <w:ind w:left="102"/>
              <w:rPr>
                <w:sz w:val="22"/>
              </w:rPr>
            </w:pPr>
            <w:r>
              <w:rPr>
                <w:spacing w:val="-2"/>
                <w:sz w:val="22"/>
              </w:rPr>
              <w:t>.095066</w:t>
            </w:r>
          </w:p>
        </w:tc>
        <w:tc>
          <w:tcPr>
            <w:tcW w:w="1214" w:type="dxa"/>
          </w:tcPr>
          <w:p>
            <w:pPr>
              <w:pStyle w:val="TableParagraph"/>
              <w:spacing w:line="233" w:lineRule="exact"/>
              <w:ind w:left="110" w:right="172"/>
              <w:jc w:val="center"/>
              <w:rPr>
                <w:sz w:val="22"/>
              </w:rPr>
            </w:pPr>
            <w:r>
              <w:rPr>
                <w:spacing w:val="-2"/>
                <w:sz w:val="22"/>
              </w:rPr>
              <w:t>.0494208</w:t>
            </w:r>
          </w:p>
        </w:tc>
        <w:tc>
          <w:tcPr>
            <w:tcW w:w="976" w:type="dxa"/>
          </w:tcPr>
          <w:p>
            <w:pPr>
              <w:pStyle w:val="TableParagraph"/>
              <w:spacing w:line="233" w:lineRule="exact"/>
              <w:ind w:left="223"/>
              <w:rPr>
                <w:sz w:val="22"/>
              </w:rPr>
            </w:pPr>
            <w:r>
              <w:rPr>
                <w:spacing w:val="-4"/>
                <w:sz w:val="22"/>
              </w:rPr>
              <w:t>1.92</w:t>
            </w:r>
          </w:p>
        </w:tc>
        <w:tc>
          <w:tcPr>
            <w:tcW w:w="915" w:type="dxa"/>
          </w:tcPr>
          <w:p>
            <w:pPr>
              <w:pStyle w:val="TableParagraph"/>
              <w:spacing w:line="233" w:lineRule="exact"/>
              <w:ind w:left="60"/>
              <w:jc w:val="center"/>
              <w:rPr>
                <w:sz w:val="22"/>
              </w:rPr>
            </w:pPr>
            <w:r>
              <w:rPr>
                <w:spacing w:val="-2"/>
                <w:sz w:val="22"/>
              </w:rPr>
              <w:t>0.054</w:t>
            </w:r>
          </w:p>
        </w:tc>
        <w:tc>
          <w:tcPr>
            <w:tcW w:w="1293" w:type="dxa"/>
          </w:tcPr>
          <w:p>
            <w:pPr>
              <w:pStyle w:val="TableParagraph"/>
              <w:spacing w:line="233" w:lineRule="exact"/>
              <w:ind w:left="176"/>
              <w:rPr>
                <w:sz w:val="22"/>
              </w:rPr>
            </w:pPr>
            <w:r>
              <w:rPr>
                <w:spacing w:val="-4"/>
                <w:sz w:val="22"/>
              </w:rPr>
              <w:t>-</w:t>
            </w:r>
            <w:r>
              <w:rPr>
                <w:spacing w:val="-2"/>
                <w:sz w:val="22"/>
              </w:rPr>
              <w:t>.001797</w:t>
            </w:r>
          </w:p>
        </w:tc>
        <w:tc>
          <w:tcPr>
            <w:tcW w:w="1278" w:type="dxa"/>
          </w:tcPr>
          <w:p>
            <w:pPr>
              <w:pStyle w:val="TableParagraph"/>
              <w:spacing w:line="233" w:lineRule="exact"/>
              <w:ind w:left="160"/>
              <w:rPr>
                <w:sz w:val="22"/>
              </w:rPr>
            </w:pPr>
            <w:r>
              <w:rPr>
                <w:spacing w:val="-2"/>
                <w:sz w:val="22"/>
              </w:rPr>
              <w:t>.191929</w:t>
            </w:r>
          </w:p>
        </w:tc>
      </w:tr>
      <w:tr>
        <w:trPr>
          <w:trHeight w:val="253" w:hRule="atLeast"/>
        </w:trPr>
        <w:tc>
          <w:tcPr>
            <w:tcW w:w="2136" w:type="dxa"/>
            <w:tcBorders>
              <w:right w:val="single" w:sz="4" w:space="0" w:color="000000"/>
            </w:tcBorders>
          </w:tcPr>
          <w:p>
            <w:pPr>
              <w:pStyle w:val="TableParagraph"/>
              <w:spacing w:line="233" w:lineRule="exact"/>
              <w:ind w:left="244" w:right="184"/>
              <w:jc w:val="center"/>
              <w:rPr>
                <w:sz w:val="22"/>
              </w:rPr>
            </w:pPr>
            <w:r>
              <w:rPr>
                <w:spacing w:val="-2"/>
                <w:sz w:val="22"/>
              </w:rPr>
              <w:t>marital</w:t>
            </w:r>
          </w:p>
        </w:tc>
        <w:tc>
          <w:tcPr>
            <w:tcW w:w="1222" w:type="dxa"/>
            <w:tcBorders>
              <w:left w:val="single" w:sz="4" w:space="0" w:color="000000"/>
            </w:tcBorders>
          </w:tcPr>
          <w:p>
            <w:pPr>
              <w:pStyle w:val="TableParagraph"/>
              <w:spacing w:line="233" w:lineRule="exact"/>
              <w:ind w:left="102"/>
              <w:rPr>
                <w:sz w:val="22"/>
              </w:rPr>
            </w:pPr>
            <w:r>
              <w:rPr>
                <w:spacing w:val="-4"/>
                <w:sz w:val="22"/>
              </w:rPr>
              <w:t>-</w:t>
            </w:r>
            <w:r>
              <w:rPr>
                <w:spacing w:val="-2"/>
                <w:sz w:val="22"/>
              </w:rPr>
              <w:t>.6004096</w:t>
            </w:r>
          </w:p>
        </w:tc>
        <w:tc>
          <w:tcPr>
            <w:tcW w:w="1214" w:type="dxa"/>
          </w:tcPr>
          <w:p>
            <w:pPr>
              <w:pStyle w:val="TableParagraph"/>
              <w:spacing w:line="233" w:lineRule="exact"/>
              <w:ind w:left="110" w:right="172"/>
              <w:jc w:val="center"/>
              <w:rPr>
                <w:sz w:val="22"/>
              </w:rPr>
            </w:pPr>
            <w:r>
              <w:rPr>
                <w:spacing w:val="-2"/>
                <w:sz w:val="22"/>
              </w:rPr>
              <w:t>.3409247</w:t>
            </w:r>
          </w:p>
        </w:tc>
        <w:tc>
          <w:tcPr>
            <w:tcW w:w="976" w:type="dxa"/>
          </w:tcPr>
          <w:p>
            <w:pPr>
              <w:pStyle w:val="TableParagraph"/>
              <w:spacing w:line="233" w:lineRule="exact"/>
              <w:ind w:left="223"/>
              <w:rPr>
                <w:sz w:val="22"/>
              </w:rPr>
            </w:pPr>
            <w:r>
              <w:rPr>
                <w:spacing w:val="-4"/>
                <w:sz w:val="22"/>
              </w:rPr>
              <w:t>-1.76</w:t>
            </w:r>
          </w:p>
        </w:tc>
        <w:tc>
          <w:tcPr>
            <w:tcW w:w="915" w:type="dxa"/>
          </w:tcPr>
          <w:p>
            <w:pPr>
              <w:pStyle w:val="TableParagraph"/>
              <w:spacing w:line="233" w:lineRule="exact"/>
              <w:ind w:left="60"/>
              <w:jc w:val="center"/>
              <w:rPr>
                <w:sz w:val="22"/>
              </w:rPr>
            </w:pPr>
            <w:r>
              <w:rPr>
                <w:spacing w:val="-2"/>
                <w:sz w:val="22"/>
              </w:rPr>
              <w:t>0.078</w:t>
            </w:r>
          </w:p>
        </w:tc>
        <w:tc>
          <w:tcPr>
            <w:tcW w:w="1293" w:type="dxa"/>
          </w:tcPr>
          <w:p>
            <w:pPr>
              <w:pStyle w:val="TableParagraph"/>
              <w:spacing w:line="233" w:lineRule="exact"/>
              <w:ind w:left="176"/>
              <w:rPr>
                <w:sz w:val="22"/>
              </w:rPr>
            </w:pPr>
            <w:r>
              <w:rPr>
                <w:spacing w:val="-4"/>
                <w:sz w:val="22"/>
              </w:rPr>
              <w:t>-</w:t>
            </w:r>
            <w:r>
              <w:rPr>
                <w:spacing w:val="-2"/>
                <w:sz w:val="22"/>
              </w:rPr>
              <w:t>1.26861</w:t>
            </w:r>
          </w:p>
        </w:tc>
        <w:tc>
          <w:tcPr>
            <w:tcW w:w="1278" w:type="dxa"/>
          </w:tcPr>
          <w:p>
            <w:pPr>
              <w:pStyle w:val="TableParagraph"/>
              <w:spacing w:line="233" w:lineRule="exact"/>
              <w:ind w:left="160"/>
              <w:rPr>
                <w:sz w:val="22"/>
              </w:rPr>
            </w:pPr>
            <w:r>
              <w:rPr>
                <w:spacing w:val="-2"/>
                <w:sz w:val="22"/>
              </w:rPr>
              <w:t>.0677905</w:t>
            </w:r>
          </w:p>
        </w:tc>
      </w:tr>
      <w:tr>
        <w:trPr>
          <w:trHeight w:val="252" w:hRule="atLeast"/>
        </w:trPr>
        <w:tc>
          <w:tcPr>
            <w:tcW w:w="2136" w:type="dxa"/>
            <w:tcBorders>
              <w:right w:val="single" w:sz="4" w:space="0" w:color="000000"/>
            </w:tcBorders>
          </w:tcPr>
          <w:p>
            <w:pPr>
              <w:pStyle w:val="TableParagraph"/>
              <w:spacing w:line="232" w:lineRule="exact"/>
              <w:ind w:left="244" w:right="195"/>
              <w:jc w:val="center"/>
              <w:rPr>
                <w:sz w:val="22"/>
              </w:rPr>
            </w:pPr>
            <w:r>
              <w:rPr>
                <w:spacing w:val="-2"/>
                <w:sz w:val="22"/>
              </w:rPr>
              <w:t>credit</w:t>
            </w:r>
          </w:p>
        </w:tc>
        <w:tc>
          <w:tcPr>
            <w:tcW w:w="1222" w:type="dxa"/>
            <w:tcBorders>
              <w:left w:val="single" w:sz="4" w:space="0" w:color="000000"/>
            </w:tcBorders>
          </w:tcPr>
          <w:p>
            <w:pPr>
              <w:pStyle w:val="TableParagraph"/>
              <w:spacing w:line="232" w:lineRule="exact"/>
              <w:ind w:left="102"/>
              <w:rPr>
                <w:sz w:val="22"/>
              </w:rPr>
            </w:pPr>
            <w:r>
              <w:rPr>
                <w:spacing w:val="-2"/>
                <w:sz w:val="22"/>
              </w:rPr>
              <w:t>.2836238</w:t>
            </w:r>
          </w:p>
        </w:tc>
        <w:tc>
          <w:tcPr>
            <w:tcW w:w="1214" w:type="dxa"/>
          </w:tcPr>
          <w:p>
            <w:pPr>
              <w:pStyle w:val="TableParagraph"/>
              <w:spacing w:line="232" w:lineRule="exact"/>
              <w:ind w:left="110" w:right="172"/>
              <w:jc w:val="center"/>
              <w:rPr>
                <w:sz w:val="22"/>
              </w:rPr>
            </w:pPr>
            <w:r>
              <w:rPr>
                <w:spacing w:val="-2"/>
                <w:sz w:val="22"/>
              </w:rPr>
              <w:t>.2351045</w:t>
            </w:r>
          </w:p>
        </w:tc>
        <w:tc>
          <w:tcPr>
            <w:tcW w:w="976" w:type="dxa"/>
          </w:tcPr>
          <w:p>
            <w:pPr>
              <w:pStyle w:val="TableParagraph"/>
              <w:spacing w:line="232" w:lineRule="exact"/>
              <w:ind w:left="223"/>
              <w:rPr>
                <w:sz w:val="22"/>
              </w:rPr>
            </w:pPr>
            <w:r>
              <w:rPr>
                <w:spacing w:val="-4"/>
                <w:sz w:val="22"/>
              </w:rPr>
              <w:t>1.21</w:t>
            </w:r>
          </w:p>
        </w:tc>
        <w:tc>
          <w:tcPr>
            <w:tcW w:w="915" w:type="dxa"/>
          </w:tcPr>
          <w:p>
            <w:pPr>
              <w:pStyle w:val="TableParagraph"/>
              <w:spacing w:line="232" w:lineRule="exact"/>
              <w:ind w:left="60"/>
              <w:jc w:val="center"/>
              <w:rPr>
                <w:sz w:val="22"/>
              </w:rPr>
            </w:pPr>
            <w:r>
              <w:rPr>
                <w:spacing w:val="-2"/>
                <w:sz w:val="22"/>
              </w:rPr>
              <w:t>0.228</w:t>
            </w:r>
          </w:p>
        </w:tc>
        <w:tc>
          <w:tcPr>
            <w:tcW w:w="1293" w:type="dxa"/>
          </w:tcPr>
          <w:p>
            <w:pPr>
              <w:pStyle w:val="TableParagraph"/>
              <w:spacing w:line="232" w:lineRule="exact"/>
              <w:ind w:left="176"/>
              <w:rPr>
                <w:sz w:val="22"/>
              </w:rPr>
            </w:pPr>
            <w:r>
              <w:rPr>
                <w:spacing w:val="-4"/>
                <w:sz w:val="22"/>
              </w:rPr>
              <w:t>-</w:t>
            </w:r>
            <w:r>
              <w:rPr>
                <w:spacing w:val="-2"/>
                <w:sz w:val="22"/>
              </w:rPr>
              <w:t>.1771726</w:t>
            </w:r>
          </w:p>
        </w:tc>
        <w:tc>
          <w:tcPr>
            <w:tcW w:w="1278" w:type="dxa"/>
          </w:tcPr>
          <w:p>
            <w:pPr>
              <w:pStyle w:val="TableParagraph"/>
              <w:spacing w:line="232" w:lineRule="exact"/>
              <w:ind w:left="160"/>
              <w:rPr>
                <w:sz w:val="22"/>
              </w:rPr>
            </w:pPr>
            <w:r>
              <w:rPr>
                <w:spacing w:val="-2"/>
                <w:sz w:val="22"/>
              </w:rPr>
              <w:t>.7444201</w:t>
            </w:r>
          </w:p>
        </w:tc>
      </w:tr>
      <w:tr>
        <w:trPr>
          <w:trHeight w:val="253" w:hRule="atLeast"/>
        </w:trPr>
        <w:tc>
          <w:tcPr>
            <w:tcW w:w="2136" w:type="dxa"/>
            <w:tcBorders>
              <w:right w:val="single" w:sz="4" w:space="0" w:color="000000"/>
            </w:tcBorders>
          </w:tcPr>
          <w:p>
            <w:pPr>
              <w:pStyle w:val="TableParagraph"/>
              <w:spacing w:line="233" w:lineRule="exact"/>
              <w:ind w:left="508"/>
              <w:rPr>
                <w:sz w:val="22"/>
              </w:rPr>
            </w:pPr>
            <w:r>
              <w:rPr>
                <w:spacing w:val="-2"/>
                <w:sz w:val="22"/>
              </w:rPr>
              <w:t>potato_years</w:t>
            </w:r>
          </w:p>
        </w:tc>
        <w:tc>
          <w:tcPr>
            <w:tcW w:w="1222" w:type="dxa"/>
            <w:tcBorders>
              <w:left w:val="single" w:sz="4" w:space="0" w:color="000000"/>
            </w:tcBorders>
          </w:tcPr>
          <w:p>
            <w:pPr>
              <w:pStyle w:val="TableParagraph"/>
              <w:spacing w:line="233" w:lineRule="exact"/>
              <w:ind w:left="102"/>
              <w:rPr>
                <w:sz w:val="22"/>
              </w:rPr>
            </w:pPr>
            <w:r>
              <w:rPr>
                <w:spacing w:val="-2"/>
                <w:sz w:val="22"/>
              </w:rPr>
              <w:t>.0026441</w:t>
            </w:r>
          </w:p>
        </w:tc>
        <w:tc>
          <w:tcPr>
            <w:tcW w:w="1214" w:type="dxa"/>
          </w:tcPr>
          <w:p>
            <w:pPr>
              <w:pStyle w:val="TableParagraph"/>
              <w:spacing w:line="233" w:lineRule="exact"/>
              <w:ind w:left="110" w:right="172"/>
              <w:jc w:val="center"/>
              <w:rPr>
                <w:sz w:val="22"/>
              </w:rPr>
            </w:pPr>
            <w:r>
              <w:rPr>
                <w:spacing w:val="-2"/>
                <w:sz w:val="22"/>
              </w:rPr>
              <w:t>.0132606</w:t>
            </w:r>
          </w:p>
        </w:tc>
        <w:tc>
          <w:tcPr>
            <w:tcW w:w="976" w:type="dxa"/>
          </w:tcPr>
          <w:p>
            <w:pPr>
              <w:pStyle w:val="TableParagraph"/>
              <w:spacing w:line="233" w:lineRule="exact"/>
              <w:ind w:left="223"/>
              <w:rPr>
                <w:sz w:val="22"/>
              </w:rPr>
            </w:pPr>
            <w:r>
              <w:rPr>
                <w:spacing w:val="-4"/>
                <w:sz w:val="22"/>
              </w:rPr>
              <w:t>0.20</w:t>
            </w:r>
          </w:p>
        </w:tc>
        <w:tc>
          <w:tcPr>
            <w:tcW w:w="915" w:type="dxa"/>
          </w:tcPr>
          <w:p>
            <w:pPr>
              <w:pStyle w:val="TableParagraph"/>
              <w:spacing w:line="233" w:lineRule="exact"/>
              <w:ind w:left="60"/>
              <w:jc w:val="center"/>
              <w:rPr>
                <w:sz w:val="22"/>
              </w:rPr>
            </w:pPr>
            <w:r>
              <w:rPr>
                <w:spacing w:val="-2"/>
                <w:sz w:val="22"/>
              </w:rPr>
              <w:t>0.842</w:t>
            </w:r>
          </w:p>
        </w:tc>
        <w:tc>
          <w:tcPr>
            <w:tcW w:w="1293" w:type="dxa"/>
          </w:tcPr>
          <w:p>
            <w:pPr>
              <w:pStyle w:val="TableParagraph"/>
              <w:spacing w:line="233" w:lineRule="exact"/>
              <w:ind w:left="176"/>
              <w:rPr>
                <w:sz w:val="22"/>
              </w:rPr>
            </w:pPr>
            <w:r>
              <w:rPr>
                <w:spacing w:val="-4"/>
                <w:sz w:val="22"/>
              </w:rPr>
              <w:t>-</w:t>
            </w:r>
            <w:r>
              <w:rPr>
                <w:spacing w:val="-2"/>
                <w:sz w:val="22"/>
              </w:rPr>
              <w:t>.0233462</w:t>
            </w:r>
          </w:p>
        </w:tc>
        <w:tc>
          <w:tcPr>
            <w:tcW w:w="1278" w:type="dxa"/>
          </w:tcPr>
          <w:p>
            <w:pPr>
              <w:pStyle w:val="TableParagraph"/>
              <w:spacing w:line="233" w:lineRule="exact"/>
              <w:ind w:left="160"/>
              <w:rPr>
                <w:sz w:val="22"/>
              </w:rPr>
            </w:pPr>
            <w:r>
              <w:rPr>
                <w:spacing w:val="-2"/>
                <w:sz w:val="22"/>
              </w:rPr>
              <w:t>.0286345</w:t>
            </w:r>
          </w:p>
        </w:tc>
      </w:tr>
      <w:tr>
        <w:trPr>
          <w:trHeight w:val="253" w:hRule="atLeast"/>
        </w:trPr>
        <w:tc>
          <w:tcPr>
            <w:tcW w:w="2136" w:type="dxa"/>
            <w:tcBorders>
              <w:right w:val="single" w:sz="4" w:space="0" w:color="000000"/>
            </w:tcBorders>
          </w:tcPr>
          <w:p>
            <w:pPr>
              <w:pStyle w:val="TableParagraph"/>
              <w:spacing w:line="233" w:lineRule="exact"/>
              <w:ind w:left="244" w:right="233"/>
              <w:jc w:val="center"/>
              <w:rPr>
                <w:sz w:val="22"/>
              </w:rPr>
            </w:pPr>
            <w:r>
              <w:rPr>
                <w:spacing w:val="-2"/>
                <w:sz w:val="22"/>
              </w:rPr>
              <w:t>training</w:t>
            </w:r>
          </w:p>
        </w:tc>
        <w:tc>
          <w:tcPr>
            <w:tcW w:w="1222" w:type="dxa"/>
            <w:tcBorders>
              <w:left w:val="single" w:sz="4" w:space="0" w:color="000000"/>
            </w:tcBorders>
          </w:tcPr>
          <w:p>
            <w:pPr>
              <w:pStyle w:val="TableParagraph"/>
              <w:spacing w:line="233" w:lineRule="exact"/>
              <w:ind w:left="102"/>
              <w:rPr>
                <w:sz w:val="22"/>
              </w:rPr>
            </w:pPr>
            <w:r>
              <w:rPr>
                <w:spacing w:val="-4"/>
                <w:sz w:val="22"/>
              </w:rPr>
              <w:t>-</w:t>
            </w:r>
            <w:r>
              <w:rPr>
                <w:spacing w:val="-2"/>
                <w:sz w:val="22"/>
              </w:rPr>
              <w:t>.2237068</w:t>
            </w:r>
          </w:p>
        </w:tc>
        <w:tc>
          <w:tcPr>
            <w:tcW w:w="1214" w:type="dxa"/>
          </w:tcPr>
          <w:p>
            <w:pPr>
              <w:pStyle w:val="TableParagraph"/>
              <w:spacing w:line="233" w:lineRule="exact"/>
              <w:ind w:left="110" w:right="172"/>
              <w:jc w:val="center"/>
              <w:rPr>
                <w:sz w:val="22"/>
              </w:rPr>
            </w:pPr>
            <w:r>
              <w:rPr>
                <w:spacing w:val="-2"/>
                <w:sz w:val="22"/>
              </w:rPr>
              <w:t>.2660679</w:t>
            </w:r>
          </w:p>
        </w:tc>
        <w:tc>
          <w:tcPr>
            <w:tcW w:w="976" w:type="dxa"/>
          </w:tcPr>
          <w:p>
            <w:pPr>
              <w:pStyle w:val="TableParagraph"/>
              <w:spacing w:line="233" w:lineRule="exact"/>
              <w:ind w:left="223"/>
              <w:rPr>
                <w:sz w:val="22"/>
              </w:rPr>
            </w:pPr>
            <w:r>
              <w:rPr>
                <w:spacing w:val="-4"/>
                <w:sz w:val="22"/>
              </w:rPr>
              <w:t>-0.84</w:t>
            </w:r>
          </w:p>
        </w:tc>
        <w:tc>
          <w:tcPr>
            <w:tcW w:w="915" w:type="dxa"/>
          </w:tcPr>
          <w:p>
            <w:pPr>
              <w:pStyle w:val="TableParagraph"/>
              <w:spacing w:line="233" w:lineRule="exact"/>
              <w:ind w:left="60"/>
              <w:jc w:val="center"/>
              <w:rPr>
                <w:sz w:val="22"/>
              </w:rPr>
            </w:pPr>
            <w:r>
              <w:rPr>
                <w:spacing w:val="-2"/>
                <w:sz w:val="22"/>
              </w:rPr>
              <w:t>0.400</w:t>
            </w:r>
          </w:p>
        </w:tc>
        <w:tc>
          <w:tcPr>
            <w:tcW w:w="1293" w:type="dxa"/>
          </w:tcPr>
          <w:p>
            <w:pPr>
              <w:pStyle w:val="TableParagraph"/>
              <w:spacing w:line="233" w:lineRule="exact"/>
              <w:ind w:left="231"/>
              <w:rPr>
                <w:sz w:val="22"/>
              </w:rPr>
            </w:pPr>
            <w:r>
              <w:rPr>
                <w:spacing w:val="-4"/>
                <w:sz w:val="22"/>
              </w:rPr>
              <w:t>-</w:t>
            </w:r>
            <w:r>
              <w:rPr>
                <w:spacing w:val="-2"/>
                <w:sz w:val="22"/>
              </w:rPr>
              <w:t>.7451903</w:t>
            </w:r>
          </w:p>
        </w:tc>
        <w:tc>
          <w:tcPr>
            <w:tcW w:w="1278" w:type="dxa"/>
          </w:tcPr>
          <w:p>
            <w:pPr>
              <w:pStyle w:val="TableParagraph"/>
              <w:spacing w:line="233" w:lineRule="exact"/>
              <w:ind w:left="160"/>
              <w:rPr>
                <w:sz w:val="22"/>
              </w:rPr>
            </w:pPr>
            <w:r>
              <w:rPr>
                <w:spacing w:val="-2"/>
                <w:sz w:val="22"/>
              </w:rPr>
              <w:t>.2977767</w:t>
            </w:r>
          </w:p>
        </w:tc>
      </w:tr>
      <w:tr>
        <w:trPr>
          <w:trHeight w:val="253" w:hRule="atLeast"/>
        </w:trPr>
        <w:tc>
          <w:tcPr>
            <w:tcW w:w="2136" w:type="dxa"/>
            <w:tcBorders>
              <w:right w:val="single" w:sz="4" w:space="0" w:color="000000"/>
            </w:tcBorders>
          </w:tcPr>
          <w:p>
            <w:pPr>
              <w:pStyle w:val="TableParagraph"/>
              <w:spacing w:line="233" w:lineRule="exact"/>
              <w:ind w:left="122"/>
              <w:rPr>
                <w:sz w:val="22"/>
              </w:rPr>
            </w:pPr>
            <w:r>
              <w:rPr>
                <w:spacing w:val="-2"/>
                <w:sz w:val="22"/>
              </w:rPr>
              <w:t>market_distance_km</w:t>
            </w:r>
          </w:p>
        </w:tc>
        <w:tc>
          <w:tcPr>
            <w:tcW w:w="1222" w:type="dxa"/>
            <w:tcBorders>
              <w:left w:val="single" w:sz="4" w:space="0" w:color="000000"/>
            </w:tcBorders>
          </w:tcPr>
          <w:p>
            <w:pPr>
              <w:pStyle w:val="TableParagraph"/>
              <w:spacing w:line="233" w:lineRule="exact"/>
              <w:ind w:left="102"/>
              <w:rPr>
                <w:sz w:val="22"/>
              </w:rPr>
            </w:pPr>
            <w:r>
              <w:rPr>
                <w:spacing w:val="-2"/>
                <w:sz w:val="22"/>
              </w:rPr>
              <w:t>.0175759</w:t>
            </w:r>
          </w:p>
        </w:tc>
        <w:tc>
          <w:tcPr>
            <w:tcW w:w="1214" w:type="dxa"/>
          </w:tcPr>
          <w:p>
            <w:pPr>
              <w:pStyle w:val="TableParagraph"/>
              <w:spacing w:line="233" w:lineRule="exact"/>
              <w:ind w:left="110" w:right="172"/>
              <w:jc w:val="center"/>
              <w:rPr>
                <w:sz w:val="22"/>
              </w:rPr>
            </w:pPr>
            <w:r>
              <w:rPr>
                <w:spacing w:val="-2"/>
                <w:sz w:val="22"/>
              </w:rPr>
              <w:t>.0062626</w:t>
            </w:r>
          </w:p>
        </w:tc>
        <w:tc>
          <w:tcPr>
            <w:tcW w:w="976" w:type="dxa"/>
          </w:tcPr>
          <w:p>
            <w:pPr>
              <w:pStyle w:val="TableParagraph"/>
              <w:spacing w:line="233" w:lineRule="exact"/>
              <w:ind w:left="223"/>
              <w:rPr>
                <w:sz w:val="22"/>
              </w:rPr>
            </w:pPr>
            <w:r>
              <w:rPr>
                <w:spacing w:val="-4"/>
                <w:sz w:val="22"/>
              </w:rPr>
              <w:t>2.81</w:t>
            </w:r>
          </w:p>
        </w:tc>
        <w:tc>
          <w:tcPr>
            <w:tcW w:w="915" w:type="dxa"/>
          </w:tcPr>
          <w:p>
            <w:pPr>
              <w:pStyle w:val="TableParagraph"/>
              <w:spacing w:line="233" w:lineRule="exact"/>
              <w:ind w:left="60"/>
              <w:jc w:val="center"/>
              <w:rPr>
                <w:sz w:val="22"/>
              </w:rPr>
            </w:pPr>
            <w:r>
              <w:rPr>
                <w:spacing w:val="-2"/>
                <w:sz w:val="22"/>
              </w:rPr>
              <w:t>0.005</w:t>
            </w:r>
          </w:p>
        </w:tc>
        <w:tc>
          <w:tcPr>
            <w:tcW w:w="1293" w:type="dxa"/>
          </w:tcPr>
          <w:p>
            <w:pPr>
              <w:pStyle w:val="TableParagraph"/>
              <w:spacing w:line="233" w:lineRule="exact"/>
              <w:ind w:left="176"/>
              <w:rPr>
                <w:sz w:val="22"/>
              </w:rPr>
            </w:pPr>
            <w:r>
              <w:rPr>
                <w:spacing w:val="-2"/>
                <w:sz w:val="22"/>
              </w:rPr>
              <w:t>.0053014</w:t>
            </w:r>
          </w:p>
        </w:tc>
        <w:tc>
          <w:tcPr>
            <w:tcW w:w="1278" w:type="dxa"/>
          </w:tcPr>
          <w:p>
            <w:pPr>
              <w:pStyle w:val="TableParagraph"/>
              <w:spacing w:line="233" w:lineRule="exact"/>
              <w:ind w:left="160"/>
              <w:rPr>
                <w:sz w:val="22"/>
              </w:rPr>
            </w:pPr>
            <w:r>
              <w:rPr>
                <w:spacing w:val="-2"/>
                <w:sz w:val="22"/>
              </w:rPr>
              <w:t>.0298503</w:t>
            </w:r>
          </w:p>
        </w:tc>
      </w:tr>
      <w:tr>
        <w:trPr>
          <w:trHeight w:val="253" w:hRule="atLeast"/>
        </w:trPr>
        <w:tc>
          <w:tcPr>
            <w:tcW w:w="2136" w:type="dxa"/>
            <w:tcBorders>
              <w:right w:val="single" w:sz="4" w:space="0" w:color="000000"/>
            </w:tcBorders>
          </w:tcPr>
          <w:p>
            <w:pPr>
              <w:pStyle w:val="TableParagraph"/>
              <w:spacing w:line="233" w:lineRule="exact"/>
              <w:ind w:left="398"/>
              <w:rPr>
                <w:sz w:val="22"/>
              </w:rPr>
            </w:pPr>
            <w:r>
              <w:rPr>
                <w:spacing w:val="-2"/>
                <w:sz w:val="22"/>
              </w:rPr>
              <w:t>ext_advice_mkt</w:t>
            </w:r>
          </w:p>
        </w:tc>
        <w:tc>
          <w:tcPr>
            <w:tcW w:w="1222" w:type="dxa"/>
            <w:tcBorders>
              <w:left w:val="single" w:sz="4" w:space="0" w:color="000000"/>
            </w:tcBorders>
          </w:tcPr>
          <w:p>
            <w:pPr>
              <w:pStyle w:val="TableParagraph"/>
              <w:spacing w:line="233" w:lineRule="exact"/>
              <w:ind w:left="102"/>
              <w:rPr>
                <w:sz w:val="22"/>
              </w:rPr>
            </w:pPr>
            <w:r>
              <w:rPr>
                <w:spacing w:val="-4"/>
                <w:sz w:val="22"/>
              </w:rPr>
              <w:t>-</w:t>
            </w:r>
            <w:r>
              <w:rPr>
                <w:spacing w:val="-2"/>
                <w:sz w:val="22"/>
              </w:rPr>
              <w:t>.0761557</w:t>
            </w:r>
          </w:p>
        </w:tc>
        <w:tc>
          <w:tcPr>
            <w:tcW w:w="1214" w:type="dxa"/>
          </w:tcPr>
          <w:p>
            <w:pPr>
              <w:pStyle w:val="TableParagraph"/>
              <w:spacing w:line="233" w:lineRule="exact"/>
              <w:ind w:right="172"/>
              <w:jc w:val="center"/>
              <w:rPr>
                <w:sz w:val="22"/>
              </w:rPr>
            </w:pPr>
            <w:r>
              <w:rPr>
                <w:spacing w:val="-2"/>
                <w:sz w:val="22"/>
              </w:rPr>
              <w:t>.205208</w:t>
            </w:r>
          </w:p>
        </w:tc>
        <w:tc>
          <w:tcPr>
            <w:tcW w:w="976" w:type="dxa"/>
          </w:tcPr>
          <w:p>
            <w:pPr>
              <w:pStyle w:val="TableParagraph"/>
              <w:spacing w:line="233" w:lineRule="exact"/>
              <w:ind w:left="223"/>
              <w:rPr>
                <w:sz w:val="22"/>
              </w:rPr>
            </w:pPr>
            <w:r>
              <w:rPr>
                <w:spacing w:val="-4"/>
                <w:sz w:val="22"/>
              </w:rPr>
              <w:t>-0.37</w:t>
            </w:r>
          </w:p>
        </w:tc>
        <w:tc>
          <w:tcPr>
            <w:tcW w:w="915" w:type="dxa"/>
          </w:tcPr>
          <w:p>
            <w:pPr>
              <w:pStyle w:val="TableParagraph"/>
              <w:spacing w:line="233" w:lineRule="exact"/>
              <w:ind w:left="60"/>
              <w:jc w:val="center"/>
              <w:rPr>
                <w:sz w:val="22"/>
              </w:rPr>
            </w:pPr>
            <w:r>
              <w:rPr>
                <w:spacing w:val="-2"/>
                <w:sz w:val="22"/>
              </w:rPr>
              <w:t>0.711</w:t>
            </w:r>
          </w:p>
        </w:tc>
        <w:tc>
          <w:tcPr>
            <w:tcW w:w="1293" w:type="dxa"/>
          </w:tcPr>
          <w:p>
            <w:pPr>
              <w:pStyle w:val="TableParagraph"/>
              <w:spacing w:line="233" w:lineRule="exact"/>
              <w:ind w:left="176"/>
              <w:rPr>
                <w:sz w:val="22"/>
              </w:rPr>
            </w:pPr>
            <w:r>
              <w:rPr>
                <w:spacing w:val="-4"/>
                <w:sz w:val="22"/>
              </w:rPr>
              <w:t>-</w:t>
            </w:r>
            <w:r>
              <w:rPr>
                <w:spacing w:val="-2"/>
                <w:sz w:val="22"/>
              </w:rPr>
              <w:t>.478356</w:t>
            </w:r>
          </w:p>
        </w:tc>
        <w:tc>
          <w:tcPr>
            <w:tcW w:w="1278" w:type="dxa"/>
          </w:tcPr>
          <w:p>
            <w:pPr>
              <w:pStyle w:val="TableParagraph"/>
              <w:spacing w:line="233" w:lineRule="exact"/>
              <w:ind w:left="160"/>
              <w:rPr>
                <w:sz w:val="22"/>
              </w:rPr>
            </w:pPr>
            <w:r>
              <w:rPr>
                <w:spacing w:val="-2"/>
                <w:sz w:val="22"/>
              </w:rPr>
              <w:t>.3260446</w:t>
            </w:r>
          </w:p>
        </w:tc>
      </w:tr>
      <w:tr>
        <w:trPr>
          <w:trHeight w:val="252" w:hRule="atLeast"/>
        </w:trPr>
        <w:tc>
          <w:tcPr>
            <w:tcW w:w="2136" w:type="dxa"/>
            <w:tcBorders>
              <w:right w:val="single" w:sz="4" w:space="0" w:color="000000"/>
            </w:tcBorders>
          </w:tcPr>
          <w:p>
            <w:pPr>
              <w:pStyle w:val="TableParagraph"/>
              <w:spacing w:line="232" w:lineRule="exact"/>
              <w:ind w:left="244" w:right="87"/>
              <w:jc w:val="center"/>
              <w:rPr>
                <w:sz w:val="22"/>
              </w:rPr>
            </w:pPr>
            <w:r>
              <w:rPr>
                <w:spacing w:val="-4"/>
                <w:sz w:val="22"/>
              </w:rPr>
              <w:t>seed</w:t>
            </w:r>
          </w:p>
        </w:tc>
        <w:tc>
          <w:tcPr>
            <w:tcW w:w="1222" w:type="dxa"/>
            <w:tcBorders>
              <w:left w:val="single" w:sz="4" w:space="0" w:color="000000"/>
            </w:tcBorders>
          </w:tcPr>
          <w:p>
            <w:pPr>
              <w:pStyle w:val="TableParagraph"/>
              <w:spacing w:line="232" w:lineRule="exact"/>
              <w:ind w:left="102"/>
              <w:rPr>
                <w:sz w:val="22"/>
              </w:rPr>
            </w:pPr>
            <w:r>
              <w:rPr>
                <w:spacing w:val="-2"/>
                <w:sz w:val="22"/>
              </w:rPr>
              <w:t>.6755216</w:t>
            </w:r>
          </w:p>
        </w:tc>
        <w:tc>
          <w:tcPr>
            <w:tcW w:w="1214" w:type="dxa"/>
          </w:tcPr>
          <w:p>
            <w:pPr>
              <w:pStyle w:val="TableParagraph"/>
              <w:spacing w:line="232" w:lineRule="exact"/>
              <w:ind w:left="110" w:right="172"/>
              <w:jc w:val="center"/>
              <w:rPr>
                <w:sz w:val="22"/>
              </w:rPr>
            </w:pPr>
            <w:r>
              <w:rPr>
                <w:spacing w:val="-2"/>
                <w:sz w:val="22"/>
              </w:rPr>
              <w:t>.2522161</w:t>
            </w:r>
          </w:p>
        </w:tc>
        <w:tc>
          <w:tcPr>
            <w:tcW w:w="976" w:type="dxa"/>
          </w:tcPr>
          <w:p>
            <w:pPr>
              <w:pStyle w:val="TableParagraph"/>
              <w:spacing w:line="232" w:lineRule="exact"/>
              <w:ind w:left="223"/>
              <w:rPr>
                <w:sz w:val="22"/>
              </w:rPr>
            </w:pPr>
            <w:r>
              <w:rPr>
                <w:spacing w:val="-4"/>
                <w:sz w:val="22"/>
              </w:rPr>
              <w:t>2.68</w:t>
            </w:r>
          </w:p>
        </w:tc>
        <w:tc>
          <w:tcPr>
            <w:tcW w:w="915" w:type="dxa"/>
          </w:tcPr>
          <w:p>
            <w:pPr>
              <w:pStyle w:val="TableParagraph"/>
              <w:spacing w:line="232" w:lineRule="exact"/>
              <w:ind w:left="60"/>
              <w:jc w:val="center"/>
              <w:rPr>
                <w:sz w:val="22"/>
              </w:rPr>
            </w:pPr>
            <w:r>
              <w:rPr>
                <w:spacing w:val="-2"/>
                <w:sz w:val="22"/>
              </w:rPr>
              <w:t>0.007</w:t>
            </w:r>
          </w:p>
        </w:tc>
        <w:tc>
          <w:tcPr>
            <w:tcW w:w="1293" w:type="dxa"/>
          </w:tcPr>
          <w:p>
            <w:pPr>
              <w:pStyle w:val="TableParagraph"/>
              <w:spacing w:line="232" w:lineRule="exact"/>
              <w:ind w:left="176"/>
              <w:rPr>
                <w:sz w:val="22"/>
              </w:rPr>
            </w:pPr>
            <w:r>
              <w:rPr>
                <w:spacing w:val="-2"/>
                <w:sz w:val="22"/>
              </w:rPr>
              <w:t>.1811871</w:t>
            </w:r>
          </w:p>
        </w:tc>
        <w:tc>
          <w:tcPr>
            <w:tcW w:w="1278" w:type="dxa"/>
          </w:tcPr>
          <w:p>
            <w:pPr>
              <w:pStyle w:val="TableParagraph"/>
              <w:spacing w:line="232" w:lineRule="exact"/>
              <w:ind w:left="160"/>
              <w:rPr>
                <w:sz w:val="22"/>
              </w:rPr>
            </w:pPr>
            <w:r>
              <w:rPr>
                <w:spacing w:val="-2"/>
                <w:sz w:val="22"/>
              </w:rPr>
              <w:t>1.169856</w:t>
            </w:r>
          </w:p>
        </w:tc>
      </w:tr>
      <w:tr>
        <w:trPr>
          <w:trHeight w:val="255" w:hRule="atLeast"/>
        </w:trPr>
        <w:tc>
          <w:tcPr>
            <w:tcW w:w="2136" w:type="dxa"/>
            <w:tcBorders>
              <w:bottom w:val="single" w:sz="4" w:space="0" w:color="000000"/>
              <w:right w:val="single" w:sz="4" w:space="0" w:color="000000"/>
            </w:tcBorders>
          </w:tcPr>
          <w:p>
            <w:pPr>
              <w:pStyle w:val="TableParagraph"/>
              <w:spacing w:line="235" w:lineRule="exact"/>
              <w:ind w:left="244" w:right="73"/>
              <w:jc w:val="center"/>
              <w:rPr>
                <w:sz w:val="22"/>
              </w:rPr>
            </w:pPr>
            <w:r>
              <w:rPr>
                <w:spacing w:val="-2"/>
                <w:sz w:val="22"/>
              </w:rPr>
              <w:t>_cons</w:t>
            </w:r>
          </w:p>
        </w:tc>
        <w:tc>
          <w:tcPr>
            <w:tcW w:w="1222" w:type="dxa"/>
            <w:tcBorders>
              <w:left w:val="single" w:sz="4" w:space="0" w:color="000000"/>
              <w:bottom w:val="single" w:sz="4" w:space="0" w:color="000000"/>
            </w:tcBorders>
          </w:tcPr>
          <w:p>
            <w:pPr>
              <w:pStyle w:val="TableParagraph"/>
              <w:spacing w:line="235" w:lineRule="exact"/>
              <w:ind w:left="102"/>
              <w:rPr>
                <w:sz w:val="22"/>
              </w:rPr>
            </w:pPr>
            <w:r>
              <w:rPr>
                <w:spacing w:val="-2"/>
                <w:sz w:val="22"/>
              </w:rPr>
              <w:t>5.81116</w:t>
            </w:r>
          </w:p>
        </w:tc>
        <w:tc>
          <w:tcPr>
            <w:tcW w:w="1214" w:type="dxa"/>
            <w:tcBorders>
              <w:bottom w:val="single" w:sz="4" w:space="0" w:color="000000"/>
            </w:tcBorders>
          </w:tcPr>
          <w:p>
            <w:pPr>
              <w:pStyle w:val="TableParagraph"/>
              <w:spacing w:line="235" w:lineRule="exact"/>
              <w:ind w:left="110" w:right="172"/>
              <w:jc w:val="center"/>
              <w:rPr>
                <w:sz w:val="22"/>
              </w:rPr>
            </w:pPr>
            <w:r>
              <w:rPr>
                <w:spacing w:val="-2"/>
                <w:sz w:val="22"/>
              </w:rPr>
              <w:t>.5355069</w:t>
            </w:r>
          </w:p>
        </w:tc>
        <w:tc>
          <w:tcPr>
            <w:tcW w:w="976" w:type="dxa"/>
            <w:tcBorders>
              <w:bottom w:val="single" w:sz="4" w:space="0" w:color="000000"/>
            </w:tcBorders>
          </w:tcPr>
          <w:p>
            <w:pPr>
              <w:pStyle w:val="TableParagraph"/>
              <w:spacing w:line="235" w:lineRule="exact"/>
              <w:ind w:left="223"/>
              <w:rPr>
                <w:sz w:val="22"/>
              </w:rPr>
            </w:pPr>
            <w:r>
              <w:rPr>
                <w:spacing w:val="-2"/>
                <w:sz w:val="22"/>
              </w:rPr>
              <w:t>10.85</w:t>
            </w:r>
          </w:p>
        </w:tc>
        <w:tc>
          <w:tcPr>
            <w:tcW w:w="915" w:type="dxa"/>
            <w:tcBorders>
              <w:bottom w:val="single" w:sz="4" w:space="0" w:color="000000"/>
            </w:tcBorders>
          </w:tcPr>
          <w:p>
            <w:pPr>
              <w:pStyle w:val="TableParagraph"/>
              <w:spacing w:line="235" w:lineRule="exact"/>
              <w:ind w:left="60"/>
              <w:jc w:val="center"/>
              <w:rPr>
                <w:sz w:val="22"/>
              </w:rPr>
            </w:pPr>
            <w:r>
              <w:rPr>
                <w:spacing w:val="-2"/>
                <w:sz w:val="22"/>
              </w:rPr>
              <w:t>0.000</w:t>
            </w:r>
          </w:p>
        </w:tc>
        <w:tc>
          <w:tcPr>
            <w:tcW w:w="1293" w:type="dxa"/>
            <w:tcBorders>
              <w:bottom w:val="single" w:sz="4" w:space="0" w:color="000000"/>
            </w:tcBorders>
          </w:tcPr>
          <w:p>
            <w:pPr>
              <w:pStyle w:val="TableParagraph"/>
              <w:spacing w:line="235" w:lineRule="exact"/>
              <w:ind w:left="176"/>
              <w:rPr>
                <w:sz w:val="22"/>
              </w:rPr>
            </w:pPr>
            <w:r>
              <w:rPr>
                <w:spacing w:val="-2"/>
                <w:sz w:val="22"/>
              </w:rPr>
              <w:t>4.761586</w:t>
            </w:r>
          </w:p>
        </w:tc>
        <w:tc>
          <w:tcPr>
            <w:tcW w:w="1278" w:type="dxa"/>
            <w:tcBorders>
              <w:bottom w:val="single" w:sz="4" w:space="0" w:color="000000"/>
            </w:tcBorders>
          </w:tcPr>
          <w:p>
            <w:pPr>
              <w:pStyle w:val="TableParagraph"/>
              <w:spacing w:line="235" w:lineRule="exact"/>
              <w:ind w:left="160"/>
              <w:rPr>
                <w:sz w:val="22"/>
              </w:rPr>
            </w:pPr>
            <w:r>
              <w:rPr>
                <w:spacing w:val="-2"/>
                <w:sz w:val="22"/>
              </w:rPr>
              <w:t>6.860734</w:t>
            </w:r>
          </w:p>
        </w:tc>
      </w:tr>
      <w:tr>
        <w:trPr>
          <w:trHeight w:val="250" w:hRule="atLeast"/>
        </w:trPr>
        <w:tc>
          <w:tcPr>
            <w:tcW w:w="2136" w:type="dxa"/>
            <w:tcBorders>
              <w:top w:val="single" w:sz="4" w:space="0" w:color="000000"/>
              <w:right w:val="single" w:sz="4" w:space="0" w:color="000000"/>
            </w:tcBorders>
          </w:tcPr>
          <w:p>
            <w:pPr>
              <w:pStyle w:val="TableParagraph"/>
              <w:spacing w:line="231" w:lineRule="exact"/>
              <w:ind w:left="729"/>
              <w:rPr>
                <w:sz w:val="22"/>
              </w:rPr>
            </w:pPr>
            <w:r>
              <w:rPr>
                <w:spacing w:val="-2"/>
                <w:sz w:val="22"/>
              </w:rPr>
              <w:t>/lnsigma</w:t>
            </w:r>
          </w:p>
        </w:tc>
        <w:tc>
          <w:tcPr>
            <w:tcW w:w="1222" w:type="dxa"/>
            <w:tcBorders>
              <w:top w:val="single" w:sz="4" w:space="0" w:color="000000"/>
              <w:left w:val="single" w:sz="4" w:space="0" w:color="000000"/>
            </w:tcBorders>
          </w:tcPr>
          <w:p>
            <w:pPr>
              <w:pStyle w:val="TableParagraph"/>
              <w:spacing w:line="231" w:lineRule="exact"/>
              <w:ind w:left="102"/>
              <w:rPr>
                <w:sz w:val="22"/>
              </w:rPr>
            </w:pPr>
            <w:r>
              <w:rPr>
                <w:spacing w:val="-2"/>
                <w:sz w:val="22"/>
              </w:rPr>
              <w:t>.0935225</w:t>
            </w:r>
          </w:p>
        </w:tc>
        <w:tc>
          <w:tcPr>
            <w:tcW w:w="1214" w:type="dxa"/>
            <w:tcBorders>
              <w:top w:val="single" w:sz="4" w:space="0" w:color="000000"/>
            </w:tcBorders>
          </w:tcPr>
          <w:p>
            <w:pPr>
              <w:pStyle w:val="TableParagraph"/>
              <w:spacing w:line="231" w:lineRule="exact"/>
              <w:ind w:left="110" w:right="172"/>
              <w:jc w:val="center"/>
              <w:rPr>
                <w:sz w:val="22"/>
              </w:rPr>
            </w:pPr>
            <w:r>
              <w:rPr>
                <w:spacing w:val="-2"/>
                <w:sz w:val="22"/>
              </w:rPr>
              <w:t>.2204287</w:t>
            </w:r>
          </w:p>
        </w:tc>
        <w:tc>
          <w:tcPr>
            <w:tcW w:w="976" w:type="dxa"/>
            <w:tcBorders>
              <w:top w:val="single" w:sz="4" w:space="0" w:color="000000"/>
            </w:tcBorders>
          </w:tcPr>
          <w:p>
            <w:pPr>
              <w:pStyle w:val="TableParagraph"/>
              <w:spacing w:line="231" w:lineRule="exact"/>
              <w:ind w:left="223"/>
              <w:rPr>
                <w:sz w:val="22"/>
              </w:rPr>
            </w:pPr>
            <w:r>
              <w:rPr>
                <w:spacing w:val="-4"/>
                <w:sz w:val="22"/>
              </w:rPr>
              <w:t>0.42</w:t>
            </w:r>
          </w:p>
        </w:tc>
        <w:tc>
          <w:tcPr>
            <w:tcW w:w="915" w:type="dxa"/>
            <w:tcBorders>
              <w:top w:val="single" w:sz="4" w:space="0" w:color="000000"/>
            </w:tcBorders>
          </w:tcPr>
          <w:p>
            <w:pPr>
              <w:pStyle w:val="TableParagraph"/>
              <w:spacing w:line="231" w:lineRule="exact"/>
              <w:ind w:left="60"/>
              <w:jc w:val="center"/>
              <w:rPr>
                <w:sz w:val="22"/>
              </w:rPr>
            </w:pPr>
            <w:r>
              <w:rPr>
                <w:spacing w:val="-2"/>
                <w:sz w:val="22"/>
              </w:rPr>
              <w:t>0.671</w:t>
            </w:r>
          </w:p>
        </w:tc>
        <w:tc>
          <w:tcPr>
            <w:tcW w:w="1293" w:type="dxa"/>
            <w:tcBorders>
              <w:top w:val="single" w:sz="4" w:space="0" w:color="000000"/>
            </w:tcBorders>
          </w:tcPr>
          <w:p>
            <w:pPr>
              <w:pStyle w:val="TableParagraph"/>
              <w:spacing w:line="231" w:lineRule="exact"/>
              <w:ind w:left="176"/>
              <w:rPr>
                <w:sz w:val="22"/>
              </w:rPr>
            </w:pPr>
            <w:r>
              <w:rPr>
                <w:spacing w:val="-4"/>
                <w:sz w:val="22"/>
              </w:rPr>
              <w:t>-</w:t>
            </w:r>
            <w:r>
              <w:rPr>
                <w:spacing w:val="-2"/>
                <w:sz w:val="22"/>
              </w:rPr>
              <w:t>.3385097</w:t>
            </w:r>
          </w:p>
        </w:tc>
        <w:tc>
          <w:tcPr>
            <w:tcW w:w="1278" w:type="dxa"/>
            <w:tcBorders>
              <w:top w:val="single" w:sz="4" w:space="0" w:color="000000"/>
            </w:tcBorders>
          </w:tcPr>
          <w:p>
            <w:pPr>
              <w:pStyle w:val="TableParagraph"/>
              <w:spacing w:line="231" w:lineRule="exact"/>
              <w:ind w:left="160"/>
              <w:rPr>
                <w:sz w:val="22"/>
              </w:rPr>
            </w:pPr>
            <w:r>
              <w:rPr>
                <w:spacing w:val="-2"/>
                <w:sz w:val="22"/>
              </w:rPr>
              <w:t>.5255547</w:t>
            </w:r>
          </w:p>
        </w:tc>
      </w:tr>
      <w:tr>
        <w:trPr>
          <w:trHeight w:val="253" w:hRule="atLeast"/>
        </w:trPr>
        <w:tc>
          <w:tcPr>
            <w:tcW w:w="2136" w:type="dxa"/>
            <w:tcBorders>
              <w:right w:val="single" w:sz="4" w:space="0" w:color="000000"/>
            </w:tcBorders>
          </w:tcPr>
          <w:p>
            <w:pPr>
              <w:pStyle w:val="TableParagraph"/>
              <w:spacing w:line="233" w:lineRule="exact"/>
              <w:ind w:right="210"/>
              <w:jc w:val="right"/>
              <w:rPr>
                <w:sz w:val="22"/>
              </w:rPr>
            </w:pPr>
            <w:r>
              <w:rPr>
                <w:spacing w:val="-2"/>
                <w:sz w:val="22"/>
              </w:rPr>
              <w:t>/lambda_category2</w:t>
            </w:r>
          </w:p>
        </w:tc>
        <w:tc>
          <w:tcPr>
            <w:tcW w:w="1222" w:type="dxa"/>
            <w:tcBorders>
              <w:left w:val="single" w:sz="4" w:space="0" w:color="000000"/>
            </w:tcBorders>
          </w:tcPr>
          <w:p>
            <w:pPr>
              <w:pStyle w:val="TableParagraph"/>
              <w:spacing w:line="233" w:lineRule="exact"/>
              <w:ind w:left="102"/>
              <w:rPr>
                <w:sz w:val="22"/>
              </w:rPr>
            </w:pPr>
            <w:r>
              <w:rPr>
                <w:spacing w:val="-2"/>
                <w:sz w:val="22"/>
              </w:rPr>
              <w:t>.1422386</w:t>
            </w:r>
          </w:p>
        </w:tc>
        <w:tc>
          <w:tcPr>
            <w:tcW w:w="1214" w:type="dxa"/>
          </w:tcPr>
          <w:p>
            <w:pPr>
              <w:pStyle w:val="TableParagraph"/>
              <w:spacing w:line="233" w:lineRule="exact"/>
              <w:ind w:left="110" w:right="172"/>
              <w:jc w:val="center"/>
              <w:rPr>
                <w:sz w:val="22"/>
              </w:rPr>
            </w:pPr>
            <w:r>
              <w:rPr>
                <w:spacing w:val="-2"/>
                <w:sz w:val="22"/>
              </w:rPr>
              <w:t>.4785107</w:t>
            </w:r>
          </w:p>
        </w:tc>
        <w:tc>
          <w:tcPr>
            <w:tcW w:w="976" w:type="dxa"/>
          </w:tcPr>
          <w:p>
            <w:pPr>
              <w:pStyle w:val="TableParagraph"/>
              <w:spacing w:line="233" w:lineRule="exact"/>
              <w:ind w:left="223"/>
              <w:rPr>
                <w:sz w:val="22"/>
              </w:rPr>
            </w:pPr>
            <w:r>
              <w:rPr>
                <w:spacing w:val="-4"/>
                <w:sz w:val="22"/>
              </w:rPr>
              <w:t>0.30</w:t>
            </w:r>
          </w:p>
        </w:tc>
        <w:tc>
          <w:tcPr>
            <w:tcW w:w="915" w:type="dxa"/>
          </w:tcPr>
          <w:p>
            <w:pPr>
              <w:pStyle w:val="TableParagraph"/>
              <w:spacing w:line="233" w:lineRule="exact"/>
              <w:ind w:left="60"/>
              <w:jc w:val="center"/>
              <w:rPr>
                <w:sz w:val="22"/>
              </w:rPr>
            </w:pPr>
            <w:r>
              <w:rPr>
                <w:spacing w:val="-2"/>
                <w:sz w:val="22"/>
              </w:rPr>
              <w:t>0.766</w:t>
            </w:r>
          </w:p>
        </w:tc>
        <w:tc>
          <w:tcPr>
            <w:tcW w:w="1293" w:type="dxa"/>
          </w:tcPr>
          <w:p>
            <w:pPr>
              <w:pStyle w:val="TableParagraph"/>
              <w:spacing w:line="233" w:lineRule="exact"/>
              <w:ind w:left="176"/>
              <w:rPr>
                <w:sz w:val="22"/>
              </w:rPr>
            </w:pPr>
            <w:r>
              <w:rPr>
                <w:spacing w:val="-4"/>
                <w:sz w:val="22"/>
              </w:rPr>
              <w:t>-</w:t>
            </w:r>
            <w:r>
              <w:rPr>
                <w:spacing w:val="-2"/>
                <w:sz w:val="22"/>
              </w:rPr>
              <w:t>.7956252</w:t>
            </w:r>
          </w:p>
        </w:tc>
        <w:tc>
          <w:tcPr>
            <w:tcW w:w="1278" w:type="dxa"/>
          </w:tcPr>
          <w:p>
            <w:pPr>
              <w:pStyle w:val="TableParagraph"/>
              <w:spacing w:line="233" w:lineRule="exact"/>
              <w:ind w:left="160"/>
              <w:rPr>
                <w:sz w:val="22"/>
              </w:rPr>
            </w:pPr>
            <w:r>
              <w:rPr>
                <w:spacing w:val="-2"/>
                <w:sz w:val="22"/>
              </w:rPr>
              <w:t>1.080102</w:t>
            </w:r>
          </w:p>
        </w:tc>
      </w:tr>
      <w:tr>
        <w:trPr>
          <w:trHeight w:val="253" w:hRule="atLeast"/>
        </w:trPr>
        <w:tc>
          <w:tcPr>
            <w:tcW w:w="2136" w:type="dxa"/>
            <w:tcBorders>
              <w:right w:val="single" w:sz="4" w:space="0" w:color="000000"/>
            </w:tcBorders>
          </w:tcPr>
          <w:p>
            <w:pPr>
              <w:pStyle w:val="TableParagraph"/>
              <w:spacing w:line="233" w:lineRule="exact"/>
              <w:ind w:right="210"/>
              <w:jc w:val="right"/>
              <w:rPr>
                <w:sz w:val="22"/>
              </w:rPr>
            </w:pPr>
            <w:r>
              <w:rPr>
                <w:spacing w:val="-2"/>
                <w:sz w:val="22"/>
              </w:rPr>
              <w:t>/lambda_category3</w:t>
            </w:r>
          </w:p>
        </w:tc>
        <w:tc>
          <w:tcPr>
            <w:tcW w:w="1222" w:type="dxa"/>
            <w:tcBorders>
              <w:left w:val="single" w:sz="4" w:space="0" w:color="000000"/>
            </w:tcBorders>
          </w:tcPr>
          <w:p>
            <w:pPr>
              <w:pStyle w:val="TableParagraph"/>
              <w:spacing w:line="233" w:lineRule="exact"/>
              <w:ind w:left="102"/>
              <w:rPr>
                <w:sz w:val="22"/>
              </w:rPr>
            </w:pPr>
            <w:r>
              <w:rPr>
                <w:spacing w:val="-4"/>
                <w:sz w:val="22"/>
              </w:rPr>
              <w:t>-</w:t>
            </w:r>
            <w:r>
              <w:rPr>
                <w:spacing w:val="-2"/>
                <w:sz w:val="22"/>
              </w:rPr>
              <w:t>.7508213</w:t>
            </w:r>
          </w:p>
        </w:tc>
        <w:tc>
          <w:tcPr>
            <w:tcW w:w="1214" w:type="dxa"/>
          </w:tcPr>
          <w:p>
            <w:pPr>
              <w:pStyle w:val="TableParagraph"/>
              <w:spacing w:line="233" w:lineRule="exact"/>
              <w:ind w:left="110" w:right="172"/>
              <w:jc w:val="center"/>
              <w:rPr>
                <w:sz w:val="22"/>
              </w:rPr>
            </w:pPr>
            <w:r>
              <w:rPr>
                <w:spacing w:val="-2"/>
                <w:sz w:val="22"/>
              </w:rPr>
              <w:t>.3897258</w:t>
            </w:r>
          </w:p>
        </w:tc>
        <w:tc>
          <w:tcPr>
            <w:tcW w:w="976" w:type="dxa"/>
          </w:tcPr>
          <w:p>
            <w:pPr>
              <w:pStyle w:val="TableParagraph"/>
              <w:spacing w:line="233" w:lineRule="exact"/>
              <w:ind w:left="278"/>
              <w:rPr>
                <w:sz w:val="22"/>
              </w:rPr>
            </w:pPr>
            <w:r>
              <w:rPr>
                <w:spacing w:val="-4"/>
                <w:sz w:val="22"/>
              </w:rPr>
              <w:t>-1.93</w:t>
            </w:r>
          </w:p>
        </w:tc>
        <w:tc>
          <w:tcPr>
            <w:tcW w:w="915" w:type="dxa"/>
          </w:tcPr>
          <w:p>
            <w:pPr>
              <w:pStyle w:val="TableParagraph"/>
              <w:spacing w:line="233" w:lineRule="exact"/>
              <w:ind w:left="60"/>
              <w:jc w:val="center"/>
              <w:rPr>
                <w:sz w:val="22"/>
              </w:rPr>
            </w:pPr>
            <w:r>
              <w:rPr>
                <w:spacing w:val="-2"/>
                <w:sz w:val="22"/>
              </w:rPr>
              <w:t>0.054</w:t>
            </w:r>
          </w:p>
        </w:tc>
        <w:tc>
          <w:tcPr>
            <w:tcW w:w="1293" w:type="dxa"/>
          </w:tcPr>
          <w:p>
            <w:pPr>
              <w:pStyle w:val="TableParagraph"/>
              <w:spacing w:line="233" w:lineRule="exact"/>
              <w:ind w:left="176"/>
              <w:rPr>
                <w:sz w:val="22"/>
              </w:rPr>
            </w:pPr>
            <w:r>
              <w:rPr>
                <w:spacing w:val="-4"/>
                <w:sz w:val="22"/>
              </w:rPr>
              <w:t>-</w:t>
            </w:r>
            <w:r>
              <w:rPr>
                <w:spacing w:val="-2"/>
                <w:sz w:val="22"/>
              </w:rPr>
              <w:t>1.51467</w:t>
            </w:r>
          </w:p>
        </w:tc>
        <w:tc>
          <w:tcPr>
            <w:tcW w:w="1278" w:type="dxa"/>
          </w:tcPr>
          <w:p>
            <w:pPr>
              <w:pStyle w:val="TableParagraph"/>
              <w:spacing w:line="233" w:lineRule="exact"/>
              <w:ind w:left="160"/>
              <w:rPr>
                <w:sz w:val="22"/>
              </w:rPr>
            </w:pPr>
            <w:r>
              <w:rPr>
                <w:spacing w:val="-2"/>
                <w:sz w:val="22"/>
              </w:rPr>
              <w:t>.0130273</w:t>
            </w:r>
          </w:p>
        </w:tc>
      </w:tr>
      <w:tr>
        <w:trPr>
          <w:trHeight w:val="255" w:hRule="atLeast"/>
        </w:trPr>
        <w:tc>
          <w:tcPr>
            <w:tcW w:w="2136" w:type="dxa"/>
            <w:tcBorders>
              <w:bottom w:val="single" w:sz="4" w:space="0" w:color="000000"/>
              <w:right w:val="single" w:sz="4" w:space="0" w:color="000000"/>
            </w:tcBorders>
          </w:tcPr>
          <w:p>
            <w:pPr>
              <w:pStyle w:val="TableParagraph"/>
              <w:spacing w:line="235" w:lineRule="exact"/>
              <w:ind w:left="244" w:right="65"/>
              <w:jc w:val="center"/>
              <w:rPr>
                <w:sz w:val="22"/>
              </w:rPr>
            </w:pPr>
            <w:r>
              <w:rPr>
                <w:spacing w:val="-2"/>
                <w:sz w:val="22"/>
              </w:rPr>
              <w:t>sigma</w:t>
            </w:r>
          </w:p>
        </w:tc>
        <w:tc>
          <w:tcPr>
            <w:tcW w:w="1222" w:type="dxa"/>
            <w:tcBorders>
              <w:left w:val="single" w:sz="4" w:space="0" w:color="000000"/>
              <w:bottom w:val="single" w:sz="4" w:space="0" w:color="000000"/>
            </w:tcBorders>
          </w:tcPr>
          <w:p>
            <w:pPr>
              <w:pStyle w:val="TableParagraph"/>
              <w:spacing w:line="235" w:lineRule="exact"/>
              <w:ind w:left="102"/>
              <w:rPr>
                <w:sz w:val="22"/>
              </w:rPr>
            </w:pPr>
            <w:r>
              <w:rPr>
                <w:spacing w:val="-2"/>
                <w:sz w:val="22"/>
              </w:rPr>
              <w:t>1.098035</w:t>
            </w:r>
          </w:p>
        </w:tc>
        <w:tc>
          <w:tcPr>
            <w:tcW w:w="1214" w:type="dxa"/>
            <w:tcBorders>
              <w:bottom w:val="single" w:sz="4" w:space="0" w:color="000000"/>
            </w:tcBorders>
          </w:tcPr>
          <w:p>
            <w:pPr>
              <w:pStyle w:val="TableParagraph"/>
              <w:spacing w:line="235" w:lineRule="exact"/>
              <w:ind w:left="110" w:right="172"/>
              <w:jc w:val="center"/>
              <w:rPr>
                <w:sz w:val="22"/>
              </w:rPr>
            </w:pPr>
            <w:r>
              <w:rPr>
                <w:spacing w:val="-2"/>
                <w:sz w:val="22"/>
              </w:rPr>
              <w:t>.2420384</w:t>
            </w:r>
          </w:p>
        </w:tc>
        <w:tc>
          <w:tcPr>
            <w:tcW w:w="976" w:type="dxa"/>
            <w:tcBorders>
              <w:bottom w:val="single" w:sz="4" w:space="0" w:color="000000"/>
            </w:tcBorders>
          </w:tcPr>
          <w:p>
            <w:pPr>
              <w:pStyle w:val="TableParagraph"/>
              <w:rPr>
                <w:sz w:val="18"/>
              </w:rPr>
            </w:pPr>
          </w:p>
        </w:tc>
        <w:tc>
          <w:tcPr>
            <w:tcW w:w="915" w:type="dxa"/>
            <w:tcBorders>
              <w:bottom w:val="single" w:sz="4" w:space="0" w:color="000000"/>
            </w:tcBorders>
          </w:tcPr>
          <w:p>
            <w:pPr>
              <w:pStyle w:val="TableParagraph"/>
              <w:rPr>
                <w:sz w:val="18"/>
              </w:rPr>
            </w:pPr>
          </w:p>
        </w:tc>
        <w:tc>
          <w:tcPr>
            <w:tcW w:w="1293" w:type="dxa"/>
            <w:tcBorders>
              <w:bottom w:val="single" w:sz="4" w:space="0" w:color="000000"/>
            </w:tcBorders>
          </w:tcPr>
          <w:p>
            <w:pPr>
              <w:pStyle w:val="TableParagraph"/>
              <w:spacing w:line="235" w:lineRule="exact"/>
              <w:ind w:left="176"/>
              <w:rPr>
                <w:sz w:val="22"/>
              </w:rPr>
            </w:pPr>
            <w:r>
              <w:rPr>
                <w:spacing w:val="-2"/>
                <w:sz w:val="22"/>
              </w:rPr>
              <w:t>.7128318</w:t>
            </w:r>
          </w:p>
        </w:tc>
        <w:tc>
          <w:tcPr>
            <w:tcW w:w="1278" w:type="dxa"/>
            <w:tcBorders>
              <w:bottom w:val="single" w:sz="4" w:space="0" w:color="000000"/>
            </w:tcBorders>
          </w:tcPr>
          <w:p>
            <w:pPr>
              <w:pStyle w:val="TableParagraph"/>
              <w:spacing w:line="235" w:lineRule="exact"/>
              <w:ind w:left="160"/>
              <w:rPr>
                <w:sz w:val="22"/>
              </w:rPr>
            </w:pPr>
            <w:r>
              <w:rPr>
                <w:spacing w:val="-2"/>
                <w:sz w:val="22"/>
              </w:rPr>
              <w:t>1.691397</w:t>
            </w:r>
          </w:p>
        </w:tc>
      </w:tr>
    </w:tbl>
    <w:p>
      <w:pPr>
        <w:pStyle w:val="TableParagraph"/>
        <w:spacing w:after="0" w:line="235" w:lineRule="exact"/>
        <w:rPr>
          <w:sz w:val="22"/>
        </w:rPr>
        <w:sectPr>
          <w:type w:val="continuous"/>
          <w:pgSz w:w="11910" w:h="16840"/>
          <w:pgMar w:header="0" w:footer="1003" w:top="1400" w:bottom="1200" w:left="1275" w:right="992"/>
        </w:sectPr>
      </w:pPr>
    </w:p>
    <w:p>
      <w:pPr>
        <w:pStyle w:val="Heading2"/>
        <w:spacing w:before="60"/>
        <w:jc w:val="left"/>
      </w:pPr>
      <w:bookmarkStart w:name="_bookmark79" w:id="80"/>
      <w:bookmarkEnd w:id="80"/>
      <w:r>
        <w:rPr>
          <w:b w:val="0"/>
        </w:rPr>
      </w:r>
      <w:r>
        <w:rPr/>
        <w:t>Appendix</w:t>
      </w:r>
      <w:r>
        <w:rPr>
          <w:spacing w:val="-2"/>
        </w:rPr>
        <w:t> </w:t>
      </w:r>
      <w:r>
        <w:rPr/>
        <w:t>E:</w:t>
      </w:r>
      <w:r>
        <w:rPr>
          <w:spacing w:val="-2"/>
        </w:rPr>
        <w:t> </w:t>
      </w:r>
      <w:r>
        <w:rPr/>
        <w:t>Research</w:t>
      </w:r>
      <w:r>
        <w:rPr>
          <w:spacing w:val="-1"/>
        </w:rPr>
        <w:t> </w:t>
      </w:r>
      <w:r>
        <w:rPr>
          <w:spacing w:val="-2"/>
        </w:rPr>
        <w:t>Permit.</w:t>
      </w:r>
    </w:p>
    <w:p>
      <w:pPr>
        <w:pStyle w:val="BodyText"/>
        <w:spacing w:before="5"/>
        <w:ind w:left="0"/>
        <w:rPr>
          <w:b/>
          <w:sz w:val="7"/>
        </w:rPr>
      </w:pPr>
      <w:r>
        <w:rPr>
          <w:b/>
          <w:sz w:val="7"/>
        </w:rPr>
        <w:drawing>
          <wp:anchor distT="0" distB="0" distL="0" distR="0" allowOverlap="1" layoutInCell="1" locked="0" behindDoc="1" simplePos="0" relativeHeight="487609856">
            <wp:simplePos x="0" y="0"/>
            <wp:positionH relativeFrom="page">
              <wp:posOffset>914400</wp:posOffset>
            </wp:positionH>
            <wp:positionV relativeFrom="paragraph">
              <wp:posOffset>69610</wp:posOffset>
            </wp:positionV>
            <wp:extent cx="5712482" cy="4361688"/>
            <wp:effectExtent l="0" t="0" r="0" b="0"/>
            <wp:wrapTopAndBottom/>
            <wp:docPr id="158" name="Image 158"/>
            <wp:cNvGraphicFramePr>
              <a:graphicFrameLocks/>
            </wp:cNvGraphicFramePr>
            <a:graphic>
              <a:graphicData uri="http://schemas.openxmlformats.org/drawingml/2006/picture">
                <pic:pic>
                  <pic:nvPicPr>
                    <pic:cNvPr id="158" name="Image 158"/>
                    <pic:cNvPicPr/>
                  </pic:nvPicPr>
                  <pic:blipFill>
                    <a:blip r:embed="rId190" cstate="print"/>
                    <a:stretch>
                      <a:fillRect/>
                    </a:stretch>
                  </pic:blipFill>
                  <pic:spPr>
                    <a:xfrm>
                      <a:off x="0" y="0"/>
                      <a:ext cx="5712482" cy="4361688"/>
                    </a:xfrm>
                    <a:prstGeom prst="rect">
                      <a:avLst/>
                    </a:prstGeom>
                  </pic:spPr>
                </pic:pic>
              </a:graphicData>
            </a:graphic>
          </wp:anchor>
        </w:drawing>
      </w:r>
    </w:p>
    <w:p>
      <w:pPr>
        <w:pStyle w:val="BodyText"/>
        <w:spacing w:after="0"/>
        <w:rPr>
          <w:b/>
          <w:sz w:val="7"/>
        </w:rPr>
        <w:sectPr>
          <w:pgSz w:w="11910" w:h="16840"/>
          <w:pgMar w:header="0" w:footer="1003" w:top="1360" w:bottom="1200" w:left="1275" w:right="992"/>
        </w:sectPr>
      </w:pPr>
    </w:p>
    <w:p>
      <w:pPr>
        <w:pStyle w:val="Heading2"/>
        <w:spacing w:before="60"/>
        <w:jc w:val="left"/>
      </w:pPr>
      <w:r>
        <w:rPr/>
        <w:drawing>
          <wp:anchor distT="0" distB="0" distL="0" distR="0" allowOverlap="1" layoutInCell="1" locked="0" behindDoc="1" simplePos="0" relativeHeight="487610368">
            <wp:simplePos x="0" y="0"/>
            <wp:positionH relativeFrom="page">
              <wp:posOffset>914400</wp:posOffset>
            </wp:positionH>
            <wp:positionV relativeFrom="paragraph">
              <wp:posOffset>228218</wp:posOffset>
            </wp:positionV>
            <wp:extent cx="5527523" cy="3677983"/>
            <wp:effectExtent l="0" t="0" r="0" b="0"/>
            <wp:wrapTopAndBottom/>
            <wp:docPr id="159" name="Image 159"/>
            <wp:cNvGraphicFramePr>
              <a:graphicFrameLocks/>
            </wp:cNvGraphicFramePr>
            <a:graphic>
              <a:graphicData uri="http://schemas.openxmlformats.org/drawingml/2006/picture">
                <pic:pic>
                  <pic:nvPicPr>
                    <pic:cNvPr id="159" name="Image 159"/>
                    <pic:cNvPicPr/>
                  </pic:nvPicPr>
                  <pic:blipFill>
                    <a:blip r:embed="rId191" cstate="print"/>
                    <a:stretch>
                      <a:fillRect/>
                    </a:stretch>
                  </pic:blipFill>
                  <pic:spPr>
                    <a:xfrm>
                      <a:off x="0" y="0"/>
                      <a:ext cx="5527523" cy="3677983"/>
                    </a:xfrm>
                    <a:prstGeom prst="rect">
                      <a:avLst/>
                    </a:prstGeom>
                  </pic:spPr>
                </pic:pic>
              </a:graphicData>
            </a:graphic>
          </wp:anchor>
        </w:drawing>
      </w:r>
      <w:r>
        <w:rPr/>
        <w:drawing>
          <wp:anchor distT="0" distB="0" distL="0" distR="0" allowOverlap="1" layoutInCell="1" locked="0" behindDoc="1" simplePos="0" relativeHeight="487610880">
            <wp:simplePos x="0" y="0"/>
            <wp:positionH relativeFrom="page">
              <wp:posOffset>914400</wp:posOffset>
            </wp:positionH>
            <wp:positionV relativeFrom="paragraph">
              <wp:posOffset>4013453</wp:posOffset>
            </wp:positionV>
            <wp:extent cx="5548376" cy="4161282"/>
            <wp:effectExtent l="0" t="0" r="0" b="0"/>
            <wp:wrapTopAndBottom/>
            <wp:docPr id="160" name="Image 160" descr="C:\Users\hp\Pictures\FIELD PICTURES\IMG-20250408-WA0014.jpg"/>
            <wp:cNvGraphicFramePr>
              <a:graphicFrameLocks/>
            </wp:cNvGraphicFramePr>
            <a:graphic>
              <a:graphicData uri="http://schemas.openxmlformats.org/drawingml/2006/picture">
                <pic:pic>
                  <pic:nvPicPr>
                    <pic:cNvPr id="160" name="Image 160" descr="C:\Users\hp\Pictures\FIELD PICTURES\IMG-20250408-WA0014.jpg"/>
                    <pic:cNvPicPr/>
                  </pic:nvPicPr>
                  <pic:blipFill>
                    <a:blip r:embed="rId192" cstate="print"/>
                    <a:stretch>
                      <a:fillRect/>
                    </a:stretch>
                  </pic:blipFill>
                  <pic:spPr>
                    <a:xfrm>
                      <a:off x="0" y="0"/>
                      <a:ext cx="5548376" cy="4161282"/>
                    </a:xfrm>
                    <a:prstGeom prst="rect">
                      <a:avLst/>
                    </a:prstGeom>
                  </pic:spPr>
                </pic:pic>
              </a:graphicData>
            </a:graphic>
          </wp:anchor>
        </w:drawing>
      </w:r>
      <w:bookmarkStart w:name="_bookmark80" w:id="81"/>
      <w:bookmarkEnd w:id="81"/>
      <w:r>
        <w:rPr>
          <w:b w:val="0"/>
        </w:rPr>
      </w:r>
      <w:r>
        <w:rPr/>
        <w:t>Appendix</w:t>
      </w:r>
      <w:r>
        <w:rPr>
          <w:spacing w:val="-2"/>
        </w:rPr>
        <w:t> </w:t>
      </w:r>
      <w:r>
        <w:rPr/>
        <w:t>F:</w:t>
      </w:r>
      <w:r>
        <w:rPr>
          <w:spacing w:val="-2"/>
        </w:rPr>
        <w:t> </w:t>
      </w:r>
      <w:r>
        <w:rPr/>
        <w:t>Field </w:t>
      </w:r>
      <w:r>
        <w:rPr>
          <w:spacing w:val="-2"/>
        </w:rPr>
        <w:t>Pictures</w:t>
      </w:r>
    </w:p>
    <w:p>
      <w:pPr>
        <w:pStyle w:val="BodyText"/>
        <w:spacing w:before="6"/>
        <w:ind w:left="0"/>
        <w:rPr>
          <w:b/>
          <w:sz w:val="12"/>
        </w:rPr>
      </w:pPr>
    </w:p>
    <w:sectPr>
      <w:pgSz w:w="11910" w:h="16840"/>
      <w:pgMar w:header="0" w:footer="1003" w:top="1360" w:bottom="1200" w:left="1275"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Calibri">
    <w:altName w:val="Calibri"/>
    <w:charset w:val="1"/>
    <w:family w:val="roman"/>
    <w:pitch w:val="variable"/>
  </w:font>
  <w:font w:name="Cambria Math">
    <w:altName w:val="Cambria Math"/>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2145792">
              <wp:simplePos x="0" y="0"/>
              <wp:positionH relativeFrom="page">
                <wp:posOffset>3688207</wp:posOffset>
              </wp:positionH>
              <wp:positionV relativeFrom="page">
                <wp:posOffset>9915855</wp:posOffset>
              </wp:positionV>
              <wp:extent cx="186055" cy="16573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86055" cy="165735"/>
                      </a:xfrm>
                      <a:prstGeom prst="rect">
                        <a:avLst/>
                      </a:prstGeom>
                    </wps:spPr>
                    <wps:txbx>
                      <w:txbxContent>
                        <w:p>
                          <w:pPr>
                            <w:spacing w:line="245" w:lineRule="exact" w:before="0"/>
                            <w:ind w:left="2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0.410004pt;margin-top:780.776001pt;width:14.65pt;height:13.05pt;mso-position-horizontal-relative:page;mso-position-vertical-relative:page;z-index:-21170688" type="#_x0000_t202" id="docshape1" filled="false" stroked="false">
              <v:textbox inset="0,0,0,0">
                <w:txbxContent>
                  <w:p>
                    <w:pPr>
                      <w:spacing w:line="245" w:lineRule="exact" w:before="0"/>
                      <w:ind w:left="2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2146304">
              <wp:simplePos x="0" y="0"/>
              <wp:positionH relativeFrom="page">
                <wp:posOffset>3662298</wp:posOffset>
              </wp:positionH>
              <wp:positionV relativeFrom="page">
                <wp:posOffset>9915855</wp:posOffset>
              </wp:positionV>
              <wp:extent cx="238125" cy="16573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38125"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88.369995pt;margin-top:780.776001pt;width:18.75pt;height:13.05pt;mso-position-horizontal-relative:page;mso-position-vertical-relative:page;z-index:-21170176" type="#_x0000_t202" id="docshape2"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180" w:hanging="360"/>
      </w:pPr>
      <w:rPr>
        <w:rFonts w:hint="default"/>
        <w:lang w:val="en-US" w:eastAsia="en-US" w:bidi="ar-SA"/>
      </w:rPr>
    </w:lvl>
    <w:lvl w:ilvl="3">
      <w:start w:val="0"/>
      <w:numFmt w:val="bullet"/>
      <w:lvlText w:val="•"/>
      <w:lvlJc w:val="left"/>
      <w:pPr>
        <w:ind w:left="2158" w:hanging="360"/>
      </w:pPr>
      <w:rPr>
        <w:rFonts w:hint="default"/>
        <w:lang w:val="en-US" w:eastAsia="en-US" w:bidi="ar-SA"/>
      </w:rPr>
    </w:lvl>
    <w:lvl w:ilvl="4">
      <w:start w:val="0"/>
      <w:numFmt w:val="bullet"/>
      <w:lvlText w:val="•"/>
      <w:lvlJc w:val="left"/>
      <w:pPr>
        <w:ind w:left="3137" w:hanging="360"/>
      </w:pPr>
      <w:rPr>
        <w:rFonts w:hint="default"/>
        <w:lang w:val="en-US" w:eastAsia="en-US" w:bidi="ar-SA"/>
      </w:rPr>
    </w:lvl>
    <w:lvl w:ilvl="5">
      <w:start w:val="0"/>
      <w:numFmt w:val="bullet"/>
      <w:lvlText w:val="•"/>
      <w:lvlJc w:val="left"/>
      <w:pPr>
        <w:ind w:left="4115" w:hanging="360"/>
      </w:pPr>
      <w:rPr>
        <w:rFonts w:hint="default"/>
        <w:lang w:val="en-US" w:eastAsia="en-US" w:bidi="ar-SA"/>
      </w:rPr>
    </w:lvl>
    <w:lvl w:ilvl="6">
      <w:start w:val="0"/>
      <w:numFmt w:val="bullet"/>
      <w:lvlText w:val="•"/>
      <w:lvlJc w:val="left"/>
      <w:pPr>
        <w:ind w:left="5094" w:hanging="360"/>
      </w:pPr>
      <w:rPr>
        <w:rFonts w:hint="default"/>
        <w:lang w:val="en-US" w:eastAsia="en-US" w:bidi="ar-SA"/>
      </w:rPr>
    </w:lvl>
    <w:lvl w:ilvl="7">
      <w:start w:val="0"/>
      <w:numFmt w:val="bullet"/>
      <w:lvlText w:val="•"/>
      <w:lvlJc w:val="left"/>
      <w:pPr>
        <w:ind w:left="6072" w:hanging="360"/>
      </w:pPr>
      <w:rPr>
        <w:rFonts w:hint="default"/>
        <w:lang w:val="en-US" w:eastAsia="en-US" w:bidi="ar-SA"/>
      </w:rPr>
    </w:lvl>
    <w:lvl w:ilvl="8">
      <w:start w:val="0"/>
      <w:numFmt w:val="bullet"/>
      <w:lvlText w:val="•"/>
      <w:lvlJc w:val="left"/>
      <w:pPr>
        <w:ind w:left="7051" w:hanging="360"/>
      </w:pPr>
      <w:rPr>
        <w:rFonts w:hint="default"/>
        <w:lang w:val="en-US" w:eastAsia="en-US" w:bidi="ar-SA"/>
      </w:rPr>
    </w:lvl>
  </w:abstractNum>
  <w:abstractNum w:abstractNumId="27">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1">
      <w:start w:val="0"/>
      <w:numFmt w:val="bullet"/>
      <w:lvlText w:val="•"/>
      <w:lvlJc w:val="left"/>
      <w:pPr>
        <w:ind w:left="1638" w:hanging="360"/>
      </w:pPr>
      <w:rPr>
        <w:rFonts w:hint="default"/>
        <w:lang w:val="en-US" w:eastAsia="en-US" w:bidi="ar-SA"/>
      </w:rPr>
    </w:lvl>
    <w:lvl w:ilvl="2">
      <w:start w:val="0"/>
      <w:numFmt w:val="bullet"/>
      <w:lvlText w:val="•"/>
      <w:lvlJc w:val="left"/>
      <w:pPr>
        <w:ind w:left="2457" w:hanging="360"/>
      </w:pPr>
      <w:rPr>
        <w:rFonts w:hint="default"/>
        <w:lang w:val="en-US" w:eastAsia="en-US" w:bidi="ar-SA"/>
      </w:rPr>
    </w:lvl>
    <w:lvl w:ilvl="3">
      <w:start w:val="0"/>
      <w:numFmt w:val="bullet"/>
      <w:lvlText w:val="•"/>
      <w:lvlJc w:val="left"/>
      <w:pPr>
        <w:ind w:left="3276" w:hanging="360"/>
      </w:pPr>
      <w:rPr>
        <w:rFonts w:hint="default"/>
        <w:lang w:val="en-US" w:eastAsia="en-US" w:bidi="ar-SA"/>
      </w:rPr>
    </w:lvl>
    <w:lvl w:ilvl="4">
      <w:start w:val="0"/>
      <w:numFmt w:val="bullet"/>
      <w:lvlText w:val="•"/>
      <w:lvlJc w:val="left"/>
      <w:pPr>
        <w:ind w:left="4095" w:hanging="360"/>
      </w:pPr>
      <w:rPr>
        <w:rFonts w:hint="default"/>
        <w:lang w:val="en-US" w:eastAsia="en-US" w:bidi="ar-SA"/>
      </w:rPr>
    </w:lvl>
    <w:lvl w:ilvl="5">
      <w:start w:val="0"/>
      <w:numFmt w:val="bullet"/>
      <w:lvlText w:val="•"/>
      <w:lvlJc w:val="left"/>
      <w:pPr>
        <w:ind w:left="4914" w:hanging="360"/>
      </w:pPr>
      <w:rPr>
        <w:rFonts w:hint="default"/>
        <w:lang w:val="en-US" w:eastAsia="en-US" w:bidi="ar-SA"/>
      </w:rPr>
    </w:lvl>
    <w:lvl w:ilvl="6">
      <w:start w:val="0"/>
      <w:numFmt w:val="bullet"/>
      <w:lvlText w:val="•"/>
      <w:lvlJc w:val="left"/>
      <w:pPr>
        <w:ind w:left="5732" w:hanging="360"/>
      </w:pPr>
      <w:rPr>
        <w:rFonts w:hint="default"/>
        <w:lang w:val="en-US" w:eastAsia="en-US" w:bidi="ar-SA"/>
      </w:rPr>
    </w:lvl>
    <w:lvl w:ilvl="7">
      <w:start w:val="0"/>
      <w:numFmt w:val="bullet"/>
      <w:lvlText w:val="•"/>
      <w:lvlJc w:val="left"/>
      <w:pPr>
        <w:ind w:left="6551" w:hanging="360"/>
      </w:pPr>
      <w:rPr>
        <w:rFonts w:hint="default"/>
        <w:lang w:val="en-US" w:eastAsia="en-US" w:bidi="ar-SA"/>
      </w:rPr>
    </w:lvl>
    <w:lvl w:ilvl="8">
      <w:start w:val="0"/>
      <w:numFmt w:val="bullet"/>
      <w:lvlText w:val="•"/>
      <w:lvlJc w:val="left"/>
      <w:pPr>
        <w:ind w:left="7370" w:hanging="360"/>
      </w:pPr>
      <w:rPr>
        <w:rFonts w:hint="default"/>
        <w:lang w:val="en-US" w:eastAsia="en-US" w:bidi="ar-SA"/>
      </w:rPr>
    </w:lvl>
  </w:abstractNum>
  <w:abstractNum w:abstractNumId="26">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180" w:hanging="360"/>
      </w:pPr>
      <w:rPr>
        <w:rFonts w:hint="default"/>
        <w:lang w:val="en-US" w:eastAsia="en-US" w:bidi="ar-SA"/>
      </w:rPr>
    </w:lvl>
    <w:lvl w:ilvl="3">
      <w:start w:val="0"/>
      <w:numFmt w:val="bullet"/>
      <w:lvlText w:val="•"/>
      <w:lvlJc w:val="left"/>
      <w:pPr>
        <w:ind w:left="2158" w:hanging="360"/>
      </w:pPr>
      <w:rPr>
        <w:rFonts w:hint="default"/>
        <w:lang w:val="en-US" w:eastAsia="en-US" w:bidi="ar-SA"/>
      </w:rPr>
    </w:lvl>
    <w:lvl w:ilvl="4">
      <w:start w:val="0"/>
      <w:numFmt w:val="bullet"/>
      <w:lvlText w:val="•"/>
      <w:lvlJc w:val="left"/>
      <w:pPr>
        <w:ind w:left="3137" w:hanging="360"/>
      </w:pPr>
      <w:rPr>
        <w:rFonts w:hint="default"/>
        <w:lang w:val="en-US" w:eastAsia="en-US" w:bidi="ar-SA"/>
      </w:rPr>
    </w:lvl>
    <w:lvl w:ilvl="5">
      <w:start w:val="0"/>
      <w:numFmt w:val="bullet"/>
      <w:lvlText w:val="•"/>
      <w:lvlJc w:val="left"/>
      <w:pPr>
        <w:ind w:left="4115" w:hanging="360"/>
      </w:pPr>
      <w:rPr>
        <w:rFonts w:hint="default"/>
        <w:lang w:val="en-US" w:eastAsia="en-US" w:bidi="ar-SA"/>
      </w:rPr>
    </w:lvl>
    <w:lvl w:ilvl="6">
      <w:start w:val="0"/>
      <w:numFmt w:val="bullet"/>
      <w:lvlText w:val="•"/>
      <w:lvlJc w:val="left"/>
      <w:pPr>
        <w:ind w:left="5094" w:hanging="360"/>
      </w:pPr>
      <w:rPr>
        <w:rFonts w:hint="default"/>
        <w:lang w:val="en-US" w:eastAsia="en-US" w:bidi="ar-SA"/>
      </w:rPr>
    </w:lvl>
    <w:lvl w:ilvl="7">
      <w:start w:val="0"/>
      <w:numFmt w:val="bullet"/>
      <w:lvlText w:val="•"/>
      <w:lvlJc w:val="left"/>
      <w:pPr>
        <w:ind w:left="6072" w:hanging="360"/>
      </w:pPr>
      <w:rPr>
        <w:rFonts w:hint="default"/>
        <w:lang w:val="en-US" w:eastAsia="en-US" w:bidi="ar-SA"/>
      </w:rPr>
    </w:lvl>
    <w:lvl w:ilvl="8">
      <w:start w:val="0"/>
      <w:numFmt w:val="bullet"/>
      <w:lvlText w:val="•"/>
      <w:lvlJc w:val="left"/>
      <w:pPr>
        <w:ind w:left="7051" w:hanging="360"/>
      </w:pPr>
      <w:rPr>
        <w:rFonts w:hint="default"/>
        <w:lang w:val="en-US" w:eastAsia="en-US" w:bidi="ar-SA"/>
      </w:rPr>
    </w:lvl>
  </w:abstractNum>
  <w:abstractNum w:abstractNumId="25">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638" w:hanging="360"/>
      </w:pPr>
      <w:rPr>
        <w:rFonts w:hint="default"/>
        <w:lang w:val="en-US" w:eastAsia="en-US" w:bidi="ar-SA"/>
      </w:rPr>
    </w:lvl>
    <w:lvl w:ilvl="2">
      <w:start w:val="0"/>
      <w:numFmt w:val="bullet"/>
      <w:lvlText w:val="•"/>
      <w:lvlJc w:val="left"/>
      <w:pPr>
        <w:ind w:left="2457" w:hanging="360"/>
      </w:pPr>
      <w:rPr>
        <w:rFonts w:hint="default"/>
        <w:lang w:val="en-US" w:eastAsia="en-US" w:bidi="ar-SA"/>
      </w:rPr>
    </w:lvl>
    <w:lvl w:ilvl="3">
      <w:start w:val="0"/>
      <w:numFmt w:val="bullet"/>
      <w:lvlText w:val="•"/>
      <w:lvlJc w:val="left"/>
      <w:pPr>
        <w:ind w:left="3276" w:hanging="360"/>
      </w:pPr>
      <w:rPr>
        <w:rFonts w:hint="default"/>
        <w:lang w:val="en-US" w:eastAsia="en-US" w:bidi="ar-SA"/>
      </w:rPr>
    </w:lvl>
    <w:lvl w:ilvl="4">
      <w:start w:val="0"/>
      <w:numFmt w:val="bullet"/>
      <w:lvlText w:val="•"/>
      <w:lvlJc w:val="left"/>
      <w:pPr>
        <w:ind w:left="4095" w:hanging="360"/>
      </w:pPr>
      <w:rPr>
        <w:rFonts w:hint="default"/>
        <w:lang w:val="en-US" w:eastAsia="en-US" w:bidi="ar-SA"/>
      </w:rPr>
    </w:lvl>
    <w:lvl w:ilvl="5">
      <w:start w:val="0"/>
      <w:numFmt w:val="bullet"/>
      <w:lvlText w:val="•"/>
      <w:lvlJc w:val="left"/>
      <w:pPr>
        <w:ind w:left="4914" w:hanging="360"/>
      </w:pPr>
      <w:rPr>
        <w:rFonts w:hint="default"/>
        <w:lang w:val="en-US" w:eastAsia="en-US" w:bidi="ar-SA"/>
      </w:rPr>
    </w:lvl>
    <w:lvl w:ilvl="6">
      <w:start w:val="0"/>
      <w:numFmt w:val="bullet"/>
      <w:lvlText w:val="•"/>
      <w:lvlJc w:val="left"/>
      <w:pPr>
        <w:ind w:left="5732" w:hanging="360"/>
      </w:pPr>
      <w:rPr>
        <w:rFonts w:hint="default"/>
        <w:lang w:val="en-US" w:eastAsia="en-US" w:bidi="ar-SA"/>
      </w:rPr>
    </w:lvl>
    <w:lvl w:ilvl="7">
      <w:start w:val="0"/>
      <w:numFmt w:val="bullet"/>
      <w:lvlText w:val="•"/>
      <w:lvlJc w:val="left"/>
      <w:pPr>
        <w:ind w:left="6551" w:hanging="360"/>
      </w:pPr>
      <w:rPr>
        <w:rFonts w:hint="default"/>
        <w:lang w:val="en-US" w:eastAsia="en-US" w:bidi="ar-SA"/>
      </w:rPr>
    </w:lvl>
    <w:lvl w:ilvl="8">
      <w:start w:val="0"/>
      <w:numFmt w:val="bullet"/>
      <w:lvlText w:val="•"/>
      <w:lvlJc w:val="left"/>
      <w:pPr>
        <w:ind w:left="7370" w:hanging="360"/>
      </w:pPr>
      <w:rPr>
        <w:rFonts w:hint="default"/>
        <w:lang w:val="en-US" w:eastAsia="en-US" w:bidi="ar-SA"/>
      </w:rPr>
    </w:lvl>
  </w:abstractNum>
  <w:abstractNum w:abstractNumId="24">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2049" w:hanging="360"/>
      </w:pPr>
      <w:rPr>
        <w:rFonts w:hint="default"/>
        <w:lang w:val="en-US" w:eastAsia="en-US" w:bidi="ar-SA"/>
      </w:rPr>
    </w:lvl>
    <w:lvl w:ilvl="3">
      <w:start w:val="0"/>
      <w:numFmt w:val="bullet"/>
      <w:lvlText w:val="•"/>
      <w:lvlJc w:val="left"/>
      <w:pPr>
        <w:ind w:left="2919" w:hanging="360"/>
      </w:pPr>
      <w:rPr>
        <w:rFonts w:hint="default"/>
        <w:lang w:val="en-US" w:eastAsia="en-US" w:bidi="ar-SA"/>
      </w:rPr>
    </w:lvl>
    <w:lvl w:ilvl="4">
      <w:start w:val="0"/>
      <w:numFmt w:val="bullet"/>
      <w:lvlText w:val="•"/>
      <w:lvlJc w:val="left"/>
      <w:pPr>
        <w:ind w:left="3789" w:hanging="360"/>
      </w:pPr>
      <w:rPr>
        <w:rFonts w:hint="default"/>
        <w:lang w:val="en-US" w:eastAsia="en-US" w:bidi="ar-SA"/>
      </w:rPr>
    </w:lvl>
    <w:lvl w:ilvl="5">
      <w:start w:val="0"/>
      <w:numFmt w:val="bullet"/>
      <w:lvlText w:val="•"/>
      <w:lvlJc w:val="left"/>
      <w:pPr>
        <w:ind w:left="4659" w:hanging="360"/>
      </w:pPr>
      <w:rPr>
        <w:rFonts w:hint="default"/>
        <w:lang w:val="en-US" w:eastAsia="en-US" w:bidi="ar-SA"/>
      </w:rPr>
    </w:lvl>
    <w:lvl w:ilvl="6">
      <w:start w:val="0"/>
      <w:numFmt w:val="bullet"/>
      <w:lvlText w:val="•"/>
      <w:lvlJc w:val="left"/>
      <w:pPr>
        <w:ind w:left="5528" w:hanging="360"/>
      </w:pPr>
      <w:rPr>
        <w:rFonts w:hint="default"/>
        <w:lang w:val="en-US" w:eastAsia="en-US" w:bidi="ar-SA"/>
      </w:rPr>
    </w:lvl>
    <w:lvl w:ilvl="7">
      <w:start w:val="0"/>
      <w:numFmt w:val="bullet"/>
      <w:lvlText w:val="•"/>
      <w:lvlJc w:val="left"/>
      <w:pPr>
        <w:ind w:left="6398" w:hanging="360"/>
      </w:pPr>
      <w:rPr>
        <w:rFonts w:hint="default"/>
        <w:lang w:val="en-US" w:eastAsia="en-US" w:bidi="ar-SA"/>
      </w:rPr>
    </w:lvl>
    <w:lvl w:ilvl="8">
      <w:start w:val="0"/>
      <w:numFmt w:val="bullet"/>
      <w:lvlText w:val="•"/>
      <w:lvlJc w:val="left"/>
      <w:pPr>
        <w:ind w:left="7268" w:hanging="360"/>
      </w:pPr>
      <w:rPr>
        <w:rFonts w:hint="default"/>
        <w:lang w:val="en-US" w:eastAsia="en-US" w:bidi="ar-SA"/>
      </w:rPr>
    </w:lvl>
  </w:abstractNum>
  <w:abstractNum w:abstractNumId="23">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2049" w:hanging="360"/>
      </w:pPr>
      <w:rPr>
        <w:rFonts w:hint="default"/>
        <w:lang w:val="en-US" w:eastAsia="en-US" w:bidi="ar-SA"/>
      </w:rPr>
    </w:lvl>
    <w:lvl w:ilvl="3">
      <w:start w:val="0"/>
      <w:numFmt w:val="bullet"/>
      <w:lvlText w:val="•"/>
      <w:lvlJc w:val="left"/>
      <w:pPr>
        <w:ind w:left="2919" w:hanging="360"/>
      </w:pPr>
      <w:rPr>
        <w:rFonts w:hint="default"/>
        <w:lang w:val="en-US" w:eastAsia="en-US" w:bidi="ar-SA"/>
      </w:rPr>
    </w:lvl>
    <w:lvl w:ilvl="4">
      <w:start w:val="0"/>
      <w:numFmt w:val="bullet"/>
      <w:lvlText w:val="•"/>
      <w:lvlJc w:val="left"/>
      <w:pPr>
        <w:ind w:left="3789" w:hanging="360"/>
      </w:pPr>
      <w:rPr>
        <w:rFonts w:hint="default"/>
        <w:lang w:val="en-US" w:eastAsia="en-US" w:bidi="ar-SA"/>
      </w:rPr>
    </w:lvl>
    <w:lvl w:ilvl="5">
      <w:start w:val="0"/>
      <w:numFmt w:val="bullet"/>
      <w:lvlText w:val="•"/>
      <w:lvlJc w:val="left"/>
      <w:pPr>
        <w:ind w:left="4659" w:hanging="360"/>
      </w:pPr>
      <w:rPr>
        <w:rFonts w:hint="default"/>
        <w:lang w:val="en-US" w:eastAsia="en-US" w:bidi="ar-SA"/>
      </w:rPr>
    </w:lvl>
    <w:lvl w:ilvl="6">
      <w:start w:val="0"/>
      <w:numFmt w:val="bullet"/>
      <w:lvlText w:val="•"/>
      <w:lvlJc w:val="left"/>
      <w:pPr>
        <w:ind w:left="5528" w:hanging="360"/>
      </w:pPr>
      <w:rPr>
        <w:rFonts w:hint="default"/>
        <w:lang w:val="en-US" w:eastAsia="en-US" w:bidi="ar-SA"/>
      </w:rPr>
    </w:lvl>
    <w:lvl w:ilvl="7">
      <w:start w:val="0"/>
      <w:numFmt w:val="bullet"/>
      <w:lvlText w:val="•"/>
      <w:lvlJc w:val="left"/>
      <w:pPr>
        <w:ind w:left="6398" w:hanging="360"/>
      </w:pPr>
      <w:rPr>
        <w:rFonts w:hint="default"/>
        <w:lang w:val="en-US" w:eastAsia="en-US" w:bidi="ar-SA"/>
      </w:rPr>
    </w:lvl>
    <w:lvl w:ilvl="8">
      <w:start w:val="0"/>
      <w:numFmt w:val="bullet"/>
      <w:lvlText w:val="•"/>
      <w:lvlJc w:val="left"/>
      <w:pPr>
        <w:ind w:left="7268" w:hanging="360"/>
      </w:pPr>
      <w:rPr>
        <w:rFonts w:hint="default"/>
        <w:lang w:val="en-US" w:eastAsia="en-US" w:bidi="ar-SA"/>
      </w:rPr>
    </w:lvl>
  </w:abstractNum>
  <w:abstractNum w:abstractNumId="22">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2049" w:hanging="360"/>
      </w:pPr>
      <w:rPr>
        <w:rFonts w:hint="default"/>
        <w:lang w:val="en-US" w:eastAsia="en-US" w:bidi="ar-SA"/>
      </w:rPr>
    </w:lvl>
    <w:lvl w:ilvl="3">
      <w:start w:val="0"/>
      <w:numFmt w:val="bullet"/>
      <w:lvlText w:val="•"/>
      <w:lvlJc w:val="left"/>
      <w:pPr>
        <w:ind w:left="2919" w:hanging="360"/>
      </w:pPr>
      <w:rPr>
        <w:rFonts w:hint="default"/>
        <w:lang w:val="en-US" w:eastAsia="en-US" w:bidi="ar-SA"/>
      </w:rPr>
    </w:lvl>
    <w:lvl w:ilvl="4">
      <w:start w:val="0"/>
      <w:numFmt w:val="bullet"/>
      <w:lvlText w:val="•"/>
      <w:lvlJc w:val="left"/>
      <w:pPr>
        <w:ind w:left="3789" w:hanging="360"/>
      </w:pPr>
      <w:rPr>
        <w:rFonts w:hint="default"/>
        <w:lang w:val="en-US" w:eastAsia="en-US" w:bidi="ar-SA"/>
      </w:rPr>
    </w:lvl>
    <w:lvl w:ilvl="5">
      <w:start w:val="0"/>
      <w:numFmt w:val="bullet"/>
      <w:lvlText w:val="•"/>
      <w:lvlJc w:val="left"/>
      <w:pPr>
        <w:ind w:left="4659" w:hanging="360"/>
      </w:pPr>
      <w:rPr>
        <w:rFonts w:hint="default"/>
        <w:lang w:val="en-US" w:eastAsia="en-US" w:bidi="ar-SA"/>
      </w:rPr>
    </w:lvl>
    <w:lvl w:ilvl="6">
      <w:start w:val="0"/>
      <w:numFmt w:val="bullet"/>
      <w:lvlText w:val="•"/>
      <w:lvlJc w:val="left"/>
      <w:pPr>
        <w:ind w:left="5528" w:hanging="360"/>
      </w:pPr>
      <w:rPr>
        <w:rFonts w:hint="default"/>
        <w:lang w:val="en-US" w:eastAsia="en-US" w:bidi="ar-SA"/>
      </w:rPr>
    </w:lvl>
    <w:lvl w:ilvl="7">
      <w:start w:val="0"/>
      <w:numFmt w:val="bullet"/>
      <w:lvlText w:val="•"/>
      <w:lvlJc w:val="left"/>
      <w:pPr>
        <w:ind w:left="6398" w:hanging="360"/>
      </w:pPr>
      <w:rPr>
        <w:rFonts w:hint="default"/>
        <w:lang w:val="en-US" w:eastAsia="en-US" w:bidi="ar-SA"/>
      </w:rPr>
    </w:lvl>
    <w:lvl w:ilvl="8">
      <w:start w:val="0"/>
      <w:numFmt w:val="bullet"/>
      <w:lvlText w:val="•"/>
      <w:lvlJc w:val="left"/>
      <w:pPr>
        <w:ind w:left="7268" w:hanging="360"/>
      </w:pPr>
      <w:rPr>
        <w:rFonts w:hint="default"/>
        <w:lang w:val="en-US" w:eastAsia="en-US" w:bidi="ar-SA"/>
      </w:rPr>
    </w:lvl>
  </w:abstractNum>
  <w:abstractNum w:abstractNumId="21">
    <w:multiLevelType w:val="hybridMultilevel"/>
    <w:lvl w:ilvl="0">
      <w:start w:val="2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2055" w:hanging="360"/>
      </w:pPr>
      <w:rPr>
        <w:rFonts w:hint="default"/>
        <w:lang w:val="en-US" w:eastAsia="en-US" w:bidi="ar-SA"/>
      </w:rPr>
    </w:lvl>
    <w:lvl w:ilvl="3">
      <w:start w:val="0"/>
      <w:numFmt w:val="bullet"/>
      <w:lvlText w:val="•"/>
      <w:lvlJc w:val="left"/>
      <w:pPr>
        <w:ind w:left="2930" w:hanging="360"/>
      </w:pPr>
      <w:rPr>
        <w:rFonts w:hint="default"/>
        <w:lang w:val="en-US" w:eastAsia="en-US" w:bidi="ar-SA"/>
      </w:rPr>
    </w:lvl>
    <w:lvl w:ilvl="4">
      <w:start w:val="0"/>
      <w:numFmt w:val="bullet"/>
      <w:lvlText w:val="•"/>
      <w:lvlJc w:val="left"/>
      <w:pPr>
        <w:ind w:left="3806" w:hanging="360"/>
      </w:pPr>
      <w:rPr>
        <w:rFonts w:hint="default"/>
        <w:lang w:val="en-US" w:eastAsia="en-US" w:bidi="ar-SA"/>
      </w:rPr>
    </w:lvl>
    <w:lvl w:ilvl="5">
      <w:start w:val="0"/>
      <w:numFmt w:val="bullet"/>
      <w:lvlText w:val="•"/>
      <w:lvlJc w:val="left"/>
      <w:pPr>
        <w:ind w:left="4681" w:hanging="360"/>
      </w:pPr>
      <w:rPr>
        <w:rFonts w:hint="default"/>
        <w:lang w:val="en-US" w:eastAsia="en-US" w:bidi="ar-SA"/>
      </w:rPr>
    </w:lvl>
    <w:lvl w:ilvl="6">
      <w:start w:val="0"/>
      <w:numFmt w:val="bullet"/>
      <w:lvlText w:val="•"/>
      <w:lvlJc w:val="left"/>
      <w:pPr>
        <w:ind w:left="5557" w:hanging="360"/>
      </w:pPr>
      <w:rPr>
        <w:rFonts w:hint="default"/>
        <w:lang w:val="en-US" w:eastAsia="en-US" w:bidi="ar-SA"/>
      </w:rPr>
    </w:lvl>
    <w:lvl w:ilvl="7">
      <w:start w:val="0"/>
      <w:numFmt w:val="bullet"/>
      <w:lvlText w:val="•"/>
      <w:lvlJc w:val="left"/>
      <w:pPr>
        <w:ind w:left="6432" w:hanging="360"/>
      </w:pPr>
      <w:rPr>
        <w:rFonts w:hint="default"/>
        <w:lang w:val="en-US" w:eastAsia="en-US" w:bidi="ar-SA"/>
      </w:rPr>
    </w:lvl>
    <w:lvl w:ilvl="8">
      <w:start w:val="0"/>
      <w:numFmt w:val="bullet"/>
      <w:lvlText w:val="•"/>
      <w:lvlJc w:val="left"/>
      <w:pPr>
        <w:ind w:left="7308" w:hanging="360"/>
      </w:pPr>
      <w:rPr>
        <w:rFonts w:hint="default"/>
        <w:lang w:val="en-US" w:eastAsia="en-US" w:bidi="ar-SA"/>
      </w:rPr>
    </w:lvl>
  </w:abstractNum>
  <w:abstractNum w:abstractNumId="20">
    <w:multiLevelType w:val="hybridMultilevel"/>
    <w:lvl w:ilvl="0">
      <w:start w:val="10"/>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2055" w:hanging="360"/>
      </w:pPr>
      <w:rPr>
        <w:rFonts w:hint="default"/>
        <w:lang w:val="en-US" w:eastAsia="en-US" w:bidi="ar-SA"/>
      </w:rPr>
    </w:lvl>
    <w:lvl w:ilvl="3">
      <w:start w:val="0"/>
      <w:numFmt w:val="bullet"/>
      <w:lvlText w:val="•"/>
      <w:lvlJc w:val="left"/>
      <w:pPr>
        <w:ind w:left="2930" w:hanging="360"/>
      </w:pPr>
      <w:rPr>
        <w:rFonts w:hint="default"/>
        <w:lang w:val="en-US" w:eastAsia="en-US" w:bidi="ar-SA"/>
      </w:rPr>
    </w:lvl>
    <w:lvl w:ilvl="4">
      <w:start w:val="0"/>
      <w:numFmt w:val="bullet"/>
      <w:lvlText w:val="•"/>
      <w:lvlJc w:val="left"/>
      <w:pPr>
        <w:ind w:left="3806" w:hanging="360"/>
      </w:pPr>
      <w:rPr>
        <w:rFonts w:hint="default"/>
        <w:lang w:val="en-US" w:eastAsia="en-US" w:bidi="ar-SA"/>
      </w:rPr>
    </w:lvl>
    <w:lvl w:ilvl="5">
      <w:start w:val="0"/>
      <w:numFmt w:val="bullet"/>
      <w:lvlText w:val="•"/>
      <w:lvlJc w:val="left"/>
      <w:pPr>
        <w:ind w:left="4681" w:hanging="360"/>
      </w:pPr>
      <w:rPr>
        <w:rFonts w:hint="default"/>
        <w:lang w:val="en-US" w:eastAsia="en-US" w:bidi="ar-SA"/>
      </w:rPr>
    </w:lvl>
    <w:lvl w:ilvl="6">
      <w:start w:val="0"/>
      <w:numFmt w:val="bullet"/>
      <w:lvlText w:val="•"/>
      <w:lvlJc w:val="left"/>
      <w:pPr>
        <w:ind w:left="5557" w:hanging="360"/>
      </w:pPr>
      <w:rPr>
        <w:rFonts w:hint="default"/>
        <w:lang w:val="en-US" w:eastAsia="en-US" w:bidi="ar-SA"/>
      </w:rPr>
    </w:lvl>
    <w:lvl w:ilvl="7">
      <w:start w:val="0"/>
      <w:numFmt w:val="bullet"/>
      <w:lvlText w:val="•"/>
      <w:lvlJc w:val="left"/>
      <w:pPr>
        <w:ind w:left="6432" w:hanging="360"/>
      </w:pPr>
      <w:rPr>
        <w:rFonts w:hint="default"/>
        <w:lang w:val="en-US" w:eastAsia="en-US" w:bidi="ar-SA"/>
      </w:rPr>
    </w:lvl>
    <w:lvl w:ilvl="8">
      <w:start w:val="0"/>
      <w:numFmt w:val="bullet"/>
      <w:lvlText w:val="•"/>
      <w:lvlJc w:val="left"/>
      <w:pPr>
        <w:ind w:left="7308" w:hanging="360"/>
      </w:pPr>
      <w:rPr>
        <w:rFonts w:hint="default"/>
        <w:lang w:val="en-US" w:eastAsia="en-US" w:bidi="ar-SA"/>
      </w:rPr>
    </w:lvl>
  </w:abstractNum>
  <w:abstractNum w:abstractNumId="19">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115" w:hanging="288"/>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120" w:hanging="288"/>
      </w:pPr>
      <w:rPr>
        <w:rFonts w:hint="default"/>
        <w:lang w:val="en-US" w:eastAsia="en-US" w:bidi="ar-SA"/>
      </w:rPr>
    </w:lvl>
    <w:lvl w:ilvl="3">
      <w:start w:val="0"/>
      <w:numFmt w:val="bullet"/>
      <w:lvlText w:val="•"/>
      <w:lvlJc w:val="left"/>
      <w:pPr>
        <w:ind w:left="2112" w:hanging="288"/>
      </w:pPr>
      <w:rPr>
        <w:rFonts w:hint="default"/>
        <w:lang w:val="en-US" w:eastAsia="en-US" w:bidi="ar-SA"/>
      </w:rPr>
    </w:lvl>
    <w:lvl w:ilvl="4">
      <w:start w:val="0"/>
      <w:numFmt w:val="bullet"/>
      <w:lvlText w:val="•"/>
      <w:lvlJc w:val="left"/>
      <w:pPr>
        <w:ind w:left="3104" w:hanging="288"/>
      </w:pPr>
      <w:rPr>
        <w:rFonts w:hint="default"/>
        <w:lang w:val="en-US" w:eastAsia="en-US" w:bidi="ar-SA"/>
      </w:rPr>
    </w:lvl>
    <w:lvl w:ilvl="5">
      <w:start w:val="0"/>
      <w:numFmt w:val="bullet"/>
      <w:lvlText w:val="•"/>
      <w:lvlJc w:val="left"/>
      <w:pPr>
        <w:ind w:left="4097" w:hanging="288"/>
      </w:pPr>
      <w:rPr>
        <w:rFonts w:hint="default"/>
        <w:lang w:val="en-US" w:eastAsia="en-US" w:bidi="ar-SA"/>
      </w:rPr>
    </w:lvl>
    <w:lvl w:ilvl="6">
      <w:start w:val="0"/>
      <w:numFmt w:val="bullet"/>
      <w:lvlText w:val="•"/>
      <w:lvlJc w:val="left"/>
      <w:pPr>
        <w:ind w:left="5089" w:hanging="288"/>
      </w:pPr>
      <w:rPr>
        <w:rFonts w:hint="default"/>
        <w:lang w:val="en-US" w:eastAsia="en-US" w:bidi="ar-SA"/>
      </w:rPr>
    </w:lvl>
    <w:lvl w:ilvl="7">
      <w:start w:val="0"/>
      <w:numFmt w:val="bullet"/>
      <w:lvlText w:val="•"/>
      <w:lvlJc w:val="left"/>
      <w:pPr>
        <w:ind w:left="6081" w:hanging="288"/>
      </w:pPr>
      <w:rPr>
        <w:rFonts w:hint="default"/>
        <w:lang w:val="en-US" w:eastAsia="en-US" w:bidi="ar-SA"/>
      </w:rPr>
    </w:lvl>
    <w:lvl w:ilvl="8">
      <w:start w:val="0"/>
      <w:numFmt w:val="bullet"/>
      <w:lvlText w:val="•"/>
      <w:lvlJc w:val="left"/>
      <w:pPr>
        <w:ind w:left="7074" w:hanging="288"/>
      </w:pPr>
      <w:rPr>
        <w:rFonts w:hint="default"/>
        <w:lang w:val="en-US" w:eastAsia="en-US" w:bidi="ar-SA"/>
      </w:rPr>
    </w:lvl>
  </w:abstractNum>
  <w:abstractNum w:abstractNumId="18">
    <w:multiLevelType w:val="hybridMultilevel"/>
    <w:lvl w:ilvl="0">
      <w:start w:val="7"/>
      <w:numFmt w:val="decimal"/>
      <w:lvlText w:val="%1."/>
      <w:lvlJc w:val="left"/>
      <w:pPr>
        <w:ind w:left="827"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053" w:hanging="226"/>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948" w:hanging="226"/>
      </w:pPr>
      <w:rPr>
        <w:rFonts w:hint="default"/>
        <w:lang w:val="en-US" w:eastAsia="en-US" w:bidi="ar-SA"/>
      </w:rPr>
    </w:lvl>
    <w:lvl w:ilvl="3">
      <w:start w:val="0"/>
      <w:numFmt w:val="bullet"/>
      <w:lvlText w:val="•"/>
      <w:lvlJc w:val="left"/>
      <w:pPr>
        <w:ind w:left="2837" w:hanging="226"/>
      </w:pPr>
      <w:rPr>
        <w:rFonts w:hint="default"/>
        <w:lang w:val="en-US" w:eastAsia="en-US" w:bidi="ar-SA"/>
      </w:rPr>
    </w:lvl>
    <w:lvl w:ilvl="4">
      <w:start w:val="0"/>
      <w:numFmt w:val="bullet"/>
      <w:lvlText w:val="•"/>
      <w:lvlJc w:val="left"/>
      <w:pPr>
        <w:ind w:left="3726" w:hanging="226"/>
      </w:pPr>
      <w:rPr>
        <w:rFonts w:hint="default"/>
        <w:lang w:val="en-US" w:eastAsia="en-US" w:bidi="ar-SA"/>
      </w:rPr>
    </w:lvl>
    <w:lvl w:ilvl="5">
      <w:start w:val="0"/>
      <w:numFmt w:val="bullet"/>
      <w:lvlText w:val="•"/>
      <w:lvlJc w:val="left"/>
      <w:pPr>
        <w:ind w:left="4615" w:hanging="226"/>
      </w:pPr>
      <w:rPr>
        <w:rFonts w:hint="default"/>
        <w:lang w:val="en-US" w:eastAsia="en-US" w:bidi="ar-SA"/>
      </w:rPr>
    </w:lvl>
    <w:lvl w:ilvl="6">
      <w:start w:val="0"/>
      <w:numFmt w:val="bullet"/>
      <w:lvlText w:val="•"/>
      <w:lvlJc w:val="left"/>
      <w:pPr>
        <w:ind w:left="5503" w:hanging="226"/>
      </w:pPr>
      <w:rPr>
        <w:rFonts w:hint="default"/>
        <w:lang w:val="en-US" w:eastAsia="en-US" w:bidi="ar-SA"/>
      </w:rPr>
    </w:lvl>
    <w:lvl w:ilvl="7">
      <w:start w:val="0"/>
      <w:numFmt w:val="bullet"/>
      <w:lvlText w:val="•"/>
      <w:lvlJc w:val="left"/>
      <w:pPr>
        <w:ind w:left="6392" w:hanging="226"/>
      </w:pPr>
      <w:rPr>
        <w:rFonts w:hint="default"/>
        <w:lang w:val="en-US" w:eastAsia="en-US" w:bidi="ar-SA"/>
      </w:rPr>
    </w:lvl>
    <w:lvl w:ilvl="8">
      <w:start w:val="0"/>
      <w:numFmt w:val="bullet"/>
      <w:lvlText w:val="•"/>
      <w:lvlJc w:val="left"/>
      <w:pPr>
        <w:ind w:left="7281" w:hanging="226"/>
      </w:pPr>
      <w:rPr>
        <w:rFonts w:hint="default"/>
        <w:lang w:val="en-US" w:eastAsia="en-US" w:bidi="ar-SA"/>
      </w:rPr>
    </w:lvl>
  </w:abstractNum>
  <w:abstractNum w:abstractNumId="17">
    <w:multiLevelType w:val="hybridMultilevel"/>
    <w:lvl w:ilvl="0">
      <w:start w:val="1"/>
      <w:numFmt w:val="decimal"/>
      <w:lvlText w:val="%1."/>
      <w:lvlJc w:val="left"/>
      <w:pPr>
        <w:ind w:left="827" w:hanging="360"/>
        <w:jc w:val="left"/>
      </w:pPr>
      <w:rPr>
        <w:rFonts w:hint="default"/>
        <w:spacing w:val="0"/>
        <w:w w:val="100"/>
        <w:lang w:val="en-US" w:eastAsia="en-US" w:bidi="ar-SA"/>
      </w:rPr>
    </w:lvl>
    <w:lvl w:ilvl="1">
      <w:start w:val="1"/>
      <w:numFmt w:val="lowerLetter"/>
      <w:lvlText w:val="%2."/>
      <w:lvlJc w:val="left"/>
      <w:pPr>
        <w:ind w:left="1187"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180" w:hanging="360"/>
      </w:pPr>
      <w:rPr>
        <w:rFonts w:hint="default"/>
        <w:lang w:val="en-US" w:eastAsia="en-US" w:bidi="ar-SA"/>
      </w:rPr>
    </w:lvl>
    <w:lvl w:ilvl="3">
      <w:start w:val="0"/>
      <w:numFmt w:val="bullet"/>
      <w:lvlText w:val="•"/>
      <w:lvlJc w:val="left"/>
      <w:pPr>
        <w:ind w:left="2164" w:hanging="360"/>
      </w:pPr>
      <w:rPr>
        <w:rFonts w:hint="default"/>
        <w:lang w:val="en-US" w:eastAsia="en-US" w:bidi="ar-SA"/>
      </w:rPr>
    </w:lvl>
    <w:lvl w:ilvl="4">
      <w:start w:val="0"/>
      <w:numFmt w:val="bullet"/>
      <w:lvlText w:val="•"/>
      <w:lvlJc w:val="left"/>
      <w:pPr>
        <w:ind w:left="3149" w:hanging="360"/>
      </w:pPr>
      <w:rPr>
        <w:rFonts w:hint="default"/>
        <w:lang w:val="en-US" w:eastAsia="en-US" w:bidi="ar-SA"/>
      </w:rPr>
    </w:lvl>
    <w:lvl w:ilvl="5">
      <w:start w:val="0"/>
      <w:numFmt w:val="bullet"/>
      <w:lvlText w:val="•"/>
      <w:lvlJc w:val="left"/>
      <w:pPr>
        <w:ind w:left="4134" w:hanging="360"/>
      </w:pPr>
      <w:rPr>
        <w:rFonts w:hint="default"/>
        <w:lang w:val="en-US" w:eastAsia="en-US" w:bidi="ar-SA"/>
      </w:rPr>
    </w:lvl>
    <w:lvl w:ilvl="6">
      <w:start w:val="0"/>
      <w:numFmt w:val="bullet"/>
      <w:lvlText w:val="•"/>
      <w:lvlJc w:val="left"/>
      <w:pPr>
        <w:ind w:left="5119" w:hanging="360"/>
      </w:pPr>
      <w:rPr>
        <w:rFonts w:hint="default"/>
        <w:lang w:val="en-US" w:eastAsia="en-US" w:bidi="ar-SA"/>
      </w:rPr>
    </w:lvl>
    <w:lvl w:ilvl="7">
      <w:start w:val="0"/>
      <w:numFmt w:val="bullet"/>
      <w:lvlText w:val="•"/>
      <w:lvlJc w:val="left"/>
      <w:pPr>
        <w:ind w:left="6104" w:hanging="360"/>
      </w:pPr>
      <w:rPr>
        <w:rFonts w:hint="default"/>
        <w:lang w:val="en-US" w:eastAsia="en-US" w:bidi="ar-SA"/>
      </w:rPr>
    </w:lvl>
    <w:lvl w:ilvl="8">
      <w:start w:val="0"/>
      <w:numFmt w:val="bullet"/>
      <w:lvlText w:val="•"/>
      <w:lvlJc w:val="left"/>
      <w:pPr>
        <w:ind w:left="7089" w:hanging="360"/>
      </w:pPr>
      <w:rPr>
        <w:rFonts w:hint="default"/>
        <w:lang w:val="en-US" w:eastAsia="en-US" w:bidi="ar-SA"/>
      </w:rPr>
    </w:lvl>
  </w:abstractNum>
  <w:abstractNum w:abstractNumId="16">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lowerLetter"/>
      <w:lvlText w:val="%2."/>
      <w:lvlJc w:val="left"/>
      <w:pPr>
        <w:ind w:left="16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1853" w:hanging="360"/>
      </w:pPr>
      <w:rPr>
        <w:rFonts w:hint="default"/>
        <w:lang w:val="en-US" w:eastAsia="en-US" w:bidi="ar-SA"/>
      </w:rPr>
    </w:lvl>
    <w:lvl w:ilvl="3">
      <w:start w:val="0"/>
      <w:numFmt w:val="bullet"/>
      <w:lvlText w:val="•"/>
      <w:lvlJc w:val="left"/>
      <w:pPr>
        <w:ind w:left="2826" w:hanging="360"/>
      </w:pPr>
      <w:rPr>
        <w:rFonts w:hint="default"/>
        <w:lang w:val="en-US" w:eastAsia="en-US" w:bidi="ar-SA"/>
      </w:rPr>
    </w:lvl>
    <w:lvl w:ilvl="4">
      <w:start w:val="0"/>
      <w:numFmt w:val="bullet"/>
      <w:lvlText w:val="•"/>
      <w:lvlJc w:val="left"/>
      <w:pPr>
        <w:ind w:left="3799" w:hanging="360"/>
      </w:pPr>
      <w:rPr>
        <w:rFonts w:hint="default"/>
        <w:lang w:val="en-US" w:eastAsia="en-US" w:bidi="ar-SA"/>
      </w:rPr>
    </w:lvl>
    <w:lvl w:ilvl="5">
      <w:start w:val="0"/>
      <w:numFmt w:val="bullet"/>
      <w:lvlText w:val="•"/>
      <w:lvlJc w:val="left"/>
      <w:pPr>
        <w:ind w:left="4773" w:hanging="360"/>
      </w:pPr>
      <w:rPr>
        <w:rFonts w:hint="default"/>
        <w:lang w:val="en-US" w:eastAsia="en-US" w:bidi="ar-SA"/>
      </w:rPr>
    </w:lvl>
    <w:lvl w:ilvl="6">
      <w:start w:val="0"/>
      <w:numFmt w:val="bullet"/>
      <w:lvlText w:val="•"/>
      <w:lvlJc w:val="left"/>
      <w:pPr>
        <w:ind w:left="5746" w:hanging="360"/>
      </w:pPr>
      <w:rPr>
        <w:rFonts w:hint="default"/>
        <w:lang w:val="en-US" w:eastAsia="en-US" w:bidi="ar-SA"/>
      </w:rPr>
    </w:lvl>
    <w:lvl w:ilvl="7">
      <w:start w:val="0"/>
      <w:numFmt w:val="bullet"/>
      <w:lvlText w:val="•"/>
      <w:lvlJc w:val="left"/>
      <w:pPr>
        <w:ind w:left="6719" w:hanging="360"/>
      </w:pPr>
      <w:rPr>
        <w:rFonts w:hint="default"/>
        <w:lang w:val="en-US" w:eastAsia="en-US" w:bidi="ar-SA"/>
      </w:rPr>
    </w:lvl>
    <w:lvl w:ilvl="8">
      <w:start w:val="0"/>
      <w:numFmt w:val="bullet"/>
      <w:lvlText w:val="•"/>
      <w:lvlJc w:val="left"/>
      <w:pPr>
        <w:ind w:left="7692" w:hanging="360"/>
      </w:pPr>
      <w:rPr>
        <w:rFonts w:hint="default"/>
        <w:lang w:val="en-US" w:eastAsia="en-US" w:bidi="ar-SA"/>
      </w:rPr>
    </w:lvl>
  </w:abstractNum>
  <w:abstractNum w:abstractNumId="15">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123" w:hanging="360"/>
      </w:pPr>
      <w:rPr>
        <w:rFonts w:hint="default"/>
        <w:lang w:val="en-US" w:eastAsia="en-US" w:bidi="ar-SA"/>
      </w:rPr>
    </w:lvl>
    <w:lvl w:ilvl="2">
      <w:start w:val="0"/>
      <w:numFmt w:val="bullet"/>
      <w:lvlText w:val="•"/>
      <w:lvlJc w:val="left"/>
      <w:pPr>
        <w:ind w:left="1407" w:hanging="360"/>
      </w:pPr>
      <w:rPr>
        <w:rFonts w:hint="default"/>
        <w:lang w:val="en-US" w:eastAsia="en-US" w:bidi="ar-SA"/>
      </w:rPr>
    </w:lvl>
    <w:lvl w:ilvl="3">
      <w:start w:val="0"/>
      <w:numFmt w:val="bullet"/>
      <w:lvlText w:val="•"/>
      <w:lvlJc w:val="left"/>
      <w:pPr>
        <w:ind w:left="1691" w:hanging="360"/>
      </w:pPr>
      <w:rPr>
        <w:rFonts w:hint="default"/>
        <w:lang w:val="en-US" w:eastAsia="en-US" w:bidi="ar-SA"/>
      </w:rPr>
    </w:lvl>
    <w:lvl w:ilvl="4">
      <w:start w:val="0"/>
      <w:numFmt w:val="bullet"/>
      <w:lvlText w:val="•"/>
      <w:lvlJc w:val="left"/>
      <w:pPr>
        <w:ind w:left="1974" w:hanging="360"/>
      </w:pPr>
      <w:rPr>
        <w:rFonts w:hint="default"/>
        <w:lang w:val="en-US" w:eastAsia="en-US" w:bidi="ar-SA"/>
      </w:rPr>
    </w:lvl>
    <w:lvl w:ilvl="5">
      <w:start w:val="0"/>
      <w:numFmt w:val="bullet"/>
      <w:lvlText w:val="•"/>
      <w:lvlJc w:val="left"/>
      <w:pPr>
        <w:ind w:left="2258" w:hanging="360"/>
      </w:pPr>
      <w:rPr>
        <w:rFonts w:hint="default"/>
        <w:lang w:val="en-US" w:eastAsia="en-US" w:bidi="ar-SA"/>
      </w:rPr>
    </w:lvl>
    <w:lvl w:ilvl="6">
      <w:start w:val="0"/>
      <w:numFmt w:val="bullet"/>
      <w:lvlText w:val="•"/>
      <w:lvlJc w:val="left"/>
      <w:pPr>
        <w:ind w:left="2542" w:hanging="360"/>
      </w:pPr>
      <w:rPr>
        <w:rFonts w:hint="default"/>
        <w:lang w:val="en-US" w:eastAsia="en-US" w:bidi="ar-SA"/>
      </w:rPr>
    </w:lvl>
    <w:lvl w:ilvl="7">
      <w:start w:val="0"/>
      <w:numFmt w:val="bullet"/>
      <w:lvlText w:val="•"/>
      <w:lvlJc w:val="left"/>
      <w:pPr>
        <w:ind w:left="2825" w:hanging="360"/>
      </w:pPr>
      <w:rPr>
        <w:rFonts w:hint="default"/>
        <w:lang w:val="en-US" w:eastAsia="en-US" w:bidi="ar-SA"/>
      </w:rPr>
    </w:lvl>
    <w:lvl w:ilvl="8">
      <w:start w:val="0"/>
      <w:numFmt w:val="bullet"/>
      <w:lvlText w:val="•"/>
      <w:lvlJc w:val="left"/>
      <w:pPr>
        <w:ind w:left="3109" w:hanging="360"/>
      </w:pPr>
      <w:rPr>
        <w:rFonts w:hint="default"/>
        <w:lang w:val="en-US" w:eastAsia="en-US" w:bidi="ar-SA"/>
      </w:rPr>
    </w:lvl>
  </w:abstractNum>
  <w:abstractNum w:abstractNumId="14">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123" w:hanging="360"/>
      </w:pPr>
      <w:rPr>
        <w:rFonts w:hint="default"/>
        <w:lang w:val="en-US" w:eastAsia="en-US" w:bidi="ar-SA"/>
      </w:rPr>
    </w:lvl>
    <w:lvl w:ilvl="2">
      <w:start w:val="0"/>
      <w:numFmt w:val="bullet"/>
      <w:lvlText w:val="•"/>
      <w:lvlJc w:val="left"/>
      <w:pPr>
        <w:ind w:left="1407" w:hanging="360"/>
      </w:pPr>
      <w:rPr>
        <w:rFonts w:hint="default"/>
        <w:lang w:val="en-US" w:eastAsia="en-US" w:bidi="ar-SA"/>
      </w:rPr>
    </w:lvl>
    <w:lvl w:ilvl="3">
      <w:start w:val="0"/>
      <w:numFmt w:val="bullet"/>
      <w:lvlText w:val="•"/>
      <w:lvlJc w:val="left"/>
      <w:pPr>
        <w:ind w:left="1691" w:hanging="360"/>
      </w:pPr>
      <w:rPr>
        <w:rFonts w:hint="default"/>
        <w:lang w:val="en-US" w:eastAsia="en-US" w:bidi="ar-SA"/>
      </w:rPr>
    </w:lvl>
    <w:lvl w:ilvl="4">
      <w:start w:val="0"/>
      <w:numFmt w:val="bullet"/>
      <w:lvlText w:val="•"/>
      <w:lvlJc w:val="left"/>
      <w:pPr>
        <w:ind w:left="1974" w:hanging="360"/>
      </w:pPr>
      <w:rPr>
        <w:rFonts w:hint="default"/>
        <w:lang w:val="en-US" w:eastAsia="en-US" w:bidi="ar-SA"/>
      </w:rPr>
    </w:lvl>
    <w:lvl w:ilvl="5">
      <w:start w:val="0"/>
      <w:numFmt w:val="bullet"/>
      <w:lvlText w:val="•"/>
      <w:lvlJc w:val="left"/>
      <w:pPr>
        <w:ind w:left="2258" w:hanging="360"/>
      </w:pPr>
      <w:rPr>
        <w:rFonts w:hint="default"/>
        <w:lang w:val="en-US" w:eastAsia="en-US" w:bidi="ar-SA"/>
      </w:rPr>
    </w:lvl>
    <w:lvl w:ilvl="6">
      <w:start w:val="0"/>
      <w:numFmt w:val="bullet"/>
      <w:lvlText w:val="•"/>
      <w:lvlJc w:val="left"/>
      <w:pPr>
        <w:ind w:left="2542" w:hanging="360"/>
      </w:pPr>
      <w:rPr>
        <w:rFonts w:hint="default"/>
        <w:lang w:val="en-US" w:eastAsia="en-US" w:bidi="ar-SA"/>
      </w:rPr>
    </w:lvl>
    <w:lvl w:ilvl="7">
      <w:start w:val="0"/>
      <w:numFmt w:val="bullet"/>
      <w:lvlText w:val="•"/>
      <w:lvlJc w:val="left"/>
      <w:pPr>
        <w:ind w:left="2825" w:hanging="360"/>
      </w:pPr>
      <w:rPr>
        <w:rFonts w:hint="default"/>
        <w:lang w:val="en-US" w:eastAsia="en-US" w:bidi="ar-SA"/>
      </w:rPr>
    </w:lvl>
    <w:lvl w:ilvl="8">
      <w:start w:val="0"/>
      <w:numFmt w:val="bullet"/>
      <w:lvlText w:val="•"/>
      <w:lvlJc w:val="left"/>
      <w:pPr>
        <w:ind w:left="3109" w:hanging="360"/>
      </w:pPr>
      <w:rPr>
        <w:rFonts w:hint="default"/>
        <w:lang w:val="en-US" w:eastAsia="en-US" w:bidi="ar-SA"/>
      </w:rPr>
    </w:lvl>
  </w:abstractNum>
  <w:abstractNum w:abstractNumId="13">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123" w:hanging="360"/>
      </w:pPr>
      <w:rPr>
        <w:rFonts w:hint="default"/>
        <w:lang w:val="en-US" w:eastAsia="en-US" w:bidi="ar-SA"/>
      </w:rPr>
    </w:lvl>
    <w:lvl w:ilvl="2">
      <w:start w:val="0"/>
      <w:numFmt w:val="bullet"/>
      <w:lvlText w:val="•"/>
      <w:lvlJc w:val="left"/>
      <w:pPr>
        <w:ind w:left="1407" w:hanging="360"/>
      </w:pPr>
      <w:rPr>
        <w:rFonts w:hint="default"/>
        <w:lang w:val="en-US" w:eastAsia="en-US" w:bidi="ar-SA"/>
      </w:rPr>
    </w:lvl>
    <w:lvl w:ilvl="3">
      <w:start w:val="0"/>
      <w:numFmt w:val="bullet"/>
      <w:lvlText w:val="•"/>
      <w:lvlJc w:val="left"/>
      <w:pPr>
        <w:ind w:left="1691" w:hanging="360"/>
      </w:pPr>
      <w:rPr>
        <w:rFonts w:hint="default"/>
        <w:lang w:val="en-US" w:eastAsia="en-US" w:bidi="ar-SA"/>
      </w:rPr>
    </w:lvl>
    <w:lvl w:ilvl="4">
      <w:start w:val="0"/>
      <w:numFmt w:val="bullet"/>
      <w:lvlText w:val="•"/>
      <w:lvlJc w:val="left"/>
      <w:pPr>
        <w:ind w:left="1974" w:hanging="360"/>
      </w:pPr>
      <w:rPr>
        <w:rFonts w:hint="default"/>
        <w:lang w:val="en-US" w:eastAsia="en-US" w:bidi="ar-SA"/>
      </w:rPr>
    </w:lvl>
    <w:lvl w:ilvl="5">
      <w:start w:val="0"/>
      <w:numFmt w:val="bullet"/>
      <w:lvlText w:val="•"/>
      <w:lvlJc w:val="left"/>
      <w:pPr>
        <w:ind w:left="2258" w:hanging="360"/>
      </w:pPr>
      <w:rPr>
        <w:rFonts w:hint="default"/>
        <w:lang w:val="en-US" w:eastAsia="en-US" w:bidi="ar-SA"/>
      </w:rPr>
    </w:lvl>
    <w:lvl w:ilvl="6">
      <w:start w:val="0"/>
      <w:numFmt w:val="bullet"/>
      <w:lvlText w:val="•"/>
      <w:lvlJc w:val="left"/>
      <w:pPr>
        <w:ind w:left="2542" w:hanging="360"/>
      </w:pPr>
      <w:rPr>
        <w:rFonts w:hint="default"/>
        <w:lang w:val="en-US" w:eastAsia="en-US" w:bidi="ar-SA"/>
      </w:rPr>
    </w:lvl>
    <w:lvl w:ilvl="7">
      <w:start w:val="0"/>
      <w:numFmt w:val="bullet"/>
      <w:lvlText w:val="•"/>
      <w:lvlJc w:val="left"/>
      <w:pPr>
        <w:ind w:left="2825" w:hanging="360"/>
      </w:pPr>
      <w:rPr>
        <w:rFonts w:hint="default"/>
        <w:lang w:val="en-US" w:eastAsia="en-US" w:bidi="ar-SA"/>
      </w:rPr>
    </w:lvl>
    <w:lvl w:ilvl="8">
      <w:start w:val="0"/>
      <w:numFmt w:val="bullet"/>
      <w:lvlText w:val="•"/>
      <w:lvlJc w:val="left"/>
      <w:pPr>
        <w:ind w:left="3109" w:hanging="360"/>
      </w:pPr>
      <w:rPr>
        <w:rFonts w:hint="default"/>
        <w:lang w:val="en-US" w:eastAsia="en-US" w:bidi="ar-SA"/>
      </w:rPr>
    </w:lvl>
  </w:abstractNum>
  <w:abstractNum w:abstractNumId="12">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123" w:hanging="360"/>
      </w:pPr>
      <w:rPr>
        <w:rFonts w:hint="default"/>
        <w:lang w:val="en-US" w:eastAsia="en-US" w:bidi="ar-SA"/>
      </w:rPr>
    </w:lvl>
    <w:lvl w:ilvl="2">
      <w:start w:val="0"/>
      <w:numFmt w:val="bullet"/>
      <w:lvlText w:val="•"/>
      <w:lvlJc w:val="left"/>
      <w:pPr>
        <w:ind w:left="1407" w:hanging="360"/>
      </w:pPr>
      <w:rPr>
        <w:rFonts w:hint="default"/>
        <w:lang w:val="en-US" w:eastAsia="en-US" w:bidi="ar-SA"/>
      </w:rPr>
    </w:lvl>
    <w:lvl w:ilvl="3">
      <w:start w:val="0"/>
      <w:numFmt w:val="bullet"/>
      <w:lvlText w:val="•"/>
      <w:lvlJc w:val="left"/>
      <w:pPr>
        <w:ind w:left="1691" w:hanging="360"/>
      </w:pPr>
      <w:rPr>
        <w:rFonts w:hint="default"/>
        <w:lang w:val="en-US" w:eastAsia="en-US" w:bidi="ar-SA"/>
      </w:rPr>
    </w:lvl>
    <w:lvl w:ilvl="4">
      <w:start w:val="0"/>
      <w:numFmt w:val="bullet"/>
      <w:lvlText w:val="•"/>
      <w:lvlJc w:val="left"/>
      <w:pPr>
        <w:ind w:left="1974" w:hanging="360"/>
      </w:pPr>
      <w:rPr>
        <w:rFonts w:hint="default"/>
        <w:lang w:val="en-US" w:eastAsia="en-US" w:bidi="ar-SA"/>
      </w:rPr>
    </w:lvl>
    <w:lvl w:ilvl="5">
      <w:start w:val="0"/>
      <w:numFmt w:val="bullet"/>
      <w:lvlText w:val="•"/>
      <w:lvlJc w:val="left"/>
      <w:pPr>
        <w:ind w:left="2258" w:hanging="360"/>
      </w:pPr>
      <w:rPr>
        <w:rFonts w:hint="default"/>
        <w:lang w:val="en-US" w:eastAsia="en-US" w:bidi="ar-SA"/>
      </w:rPr>
    </w:lvl>
    <w:lvl w:ilvl="6">
      <w:start w:val="0"/>
      <w:numFmt w:val="bullet"/>
      <w:lvlText w:val="•"/>
      <w:lvlJc w:val="left"/>
      <w:pPr>
        <w:ind w:left="2542" w:hanging="360"/>
      </w:pPr>
      <w:rPr>
        <w:rFonts w:hint="default"/>
        <w:lang w:val="en-US" w:eastAsia="en-US" w:bidi="ar-SA"/>
      </w:rPr>
    </w:lvl>
    <w:lvl w:ilvl="7">
      <w:start w:val="0"/>
      <w:numFmt w:val="bullet"/>
      <w:lvlText w:val="•"/>
      <w:lvlJc w:val="left"/>
      <w:pPr>
        <w:ind w:left="2825" w:hanging="360"/>
      </w:pPr>
      <w:rPr>
        <w:rFonts w:hint="default"/>
        <w:lang w:val="en-US" w:eastAsia="en-US" w:bidi="ar-SA"/>
      </w:rPr>
    </w:lvl>
    <w:lvl w:ilvl="8">
      <w:start w:val="0"/>
      <w:numFmt w:val="bullet"/>
      <w:lvlText w:val="•"/>
      <w:lvlJc w:val="left"/>
      <w:pPr>
        <w:ind w:left="3109" w:hanging="360"/>
      </w:pPr>
      <w:rPr>
        <w:rFonts w:hint="default"/>
        <w:lang w:val="en-US" w:eastAsia="en-US" w:bidi="ar-SA"/>
      </w:rPr>
    </w:lvl>
  </w:abstractNum>
  <w:abstractNum w:abstractNumId="11">
    <w:multiLevelType w:val="hybridMultilevel"/>
    <w:lvl w:ilvl="0">
      <w:start w:val="5"/>
      <w:numFmt w:val="decimal"/>
      <w:lvlText w:val="%1"/>
      <w:lvlJc w:val="left"/>
      <w:pPr>
        <w:ind w:left="585" w:hanging="420"/>
        <w:jc w:val="left"/>
      </w:pPr>
      <w:rPr>
        <w:rFonts w:hint="default"/>
        <w:lang w:val="en-US" w:eastAsia="en-US" w:bidi="ar-SA"/>
      </w:rPr>
    </w:lvl>
    <w:lvl w:ilvl="1">
      <w:start w:val="1"/>
      <w:numFmt w:val="decimal"/>
      <w:lvlText w:val="%1.%2."/>
      <w:lvlJc w:val="left"/>
      <w:pPr>
        <w:ind w:left="585" w:hanging="420"/>
        <w:jc w:val="left"/>
      </w:pPr>
      <w:rPr>
        <w:rFonts w:hint="default" w:ascii="Times New Roman" w:hAnsi="Times New Roman" w:eastAsia="Times New Roman" w:cs="Times New Roman"/>
        <w:b/>
        <w:bCs/>
        <w:i w:val="0"/>
        <w:iCs w:val="0"/>
        <w:spacing w:val="0"/>
        <w:w w:val="94"/>
        <w:sz w:val="24"/>
        <w:szCs w:val="24"/>
        <w:lang w:val="en-US" w:eastAsia="en-US" w:bidi="ar-SA"/>
      </w:rPr>
    </w:lvl>
    <w:lvl w:ilvl="2">
      <w:start w:val="1"/>
      <w:numFmt w:val="lowerRoman"/>
      <w:lvlText w:val="%3."/>
      <w:lvlJc w:val="left"/>
      <w:pPr>
        <w:ind w:left="885" w:hanging="488"/>
        <w:jc w:val="righ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2826" w:hanging="488"/>
      </w:pPr>
      <w:rPr>
        <w:rFonts w:hint="default"/>
        <w:lang w:val="en-US" w:eastAsia="en-US" w:bidi="ar-SA"/>
      </w:rPr>
    </w:lvl>
    <w:lvl w:ilvl="4">
      <w:start w:val="0"/>
      <w:numFmt w:val="bullet"/>
      <w:lvlText w:val="•"/>
      <w:lvlJc w:val="left"/>
      <w:pPr>
        <w:ind w:left="3799" w:hanging="488"/>
      </w:pPr>
      <w:rPr>
        <w:rFonts w:hint="default"/>
        <w:lang w:val="en-US" w:eastAsia="en-US" w:bidi="ar-SA"/>
      </w:rPr>
    </w:lvl>
    <w:lvl w:ilvl="5">
      <w:start w:val="0"/>
      <w:numFmt w:val="bullet"/>
      <w:lvlText w:val="•"/>
      <w:lvlJc w:val="left"/>
      <w:pPr>
        <w:ind w:left="4773" w:hanging="488"/>
      </w:pPr>
      <w:rPr>
        <w:rFonts w:hint="default"/>
        <w:lang w:val="en-US" w:eastAsia="en-US" w:bidi="ar-SA"/>
      </w:rPr>
    </w:lvl>
    <w:lvl w:ilvl="6">
      <w:start w:val="0"/>
      <w:numFmt w:val="bullet"/>
      <w:lvlText w:val="•"/>
      <w:lvlJc w:val="left"/>
      <w:pPr>
        <w:ind w:left="5746" w:hanging="488"/>
      </w:pPr>
      <w:rPr>
        <w:rFonts w:hint="default"/>
        <w:lang w:val="en-US" w:eastAsia="en-US" w:bidi="ar-SA"/>
      </w:rPr>
    </w:lvl>
    <w:lvl w:ilvl="7">
      <w:start w:val="0"/>
      <w:numFmt w:val="bullet"/>
      <w:lvlText w:val="•"/>
      <w:lvlJc w:val="left"/>
      <w:pPr>
        <w:ind w:left="6719" w:hanging="488"/>
      </w:pPr>
      <w:rPr>
        <w:rFonts w:hint="default"/>
        <w:lang w:val="en-US" w:eastAsia="en-US" w:bidi="ar-SA"/>
      </w:rPr>
    </w:lvl>
    <w:lvl w:ilvl="8">
      <w:start w:val="0"/>
      <w:numFmt w:val="bullet"/>
      <w:lvlText w:val="•"/>
      <w:lvlJc w:val="left"/>
      <w:pPr>
        <w:ind w:left="7692" w:hanging="488"/>
      </w:pPr>
      <w:rPr>
        <w:rFonts w:hint="default"/>
        <w:lang w:val="en-US" w:eastAsia="en-US" w:bidi="ar-SA"/>
      </w:rPr>
    </w:lvl>
  </w:abstractNum>
  <w:abstractNum w:abstractNumId="10">
    <w:multiLevelType w:val="hybridMultilevel"/>
    <w:lvl w:ilvl="0">
      <w:start w:val="4"/>
      <w:numFmt w:val="decimal"/>
      <w:lvlText w:val="%1"/>
      <w:lvlJc w:val="left"/>
      <w:pPr>
        <w:ind w:left="526" w:hanging="361"/>
        <w:jc w:val="left"/>
      </w:pPr>
      <w:rPr>
        <w:rFonts w:hint="default"/>
        <w:lang w:val="en-US" w:eastAsia="en-US" w:bidi="ar-SA"/>
      </w:rPr>
    </w:lvl>
    <w:lvl w:ilvl="1">
      <w:start w:val="5"/>
      <w:numFmt w:val="decimal"/>
      <w:lvlText w:val="%1.%2."/>
      <w:lvlJc w:val="left"/>
      <w:pPr>
        <w:ind w:left="526" w:hanging="361"/>
        <w:jc w:val="left"/>
      </w:pPr>
      <w:rPr>
        <w:rFonts w:hint="default" w:ascii="Times New Roman" w:hAnsi="Times New Roman" w:eastAsia="Times New Roman" w:cs="Times New Roman"/>
        <w:b/>
        <w:bCs/>
        <w:i w:val="0"/>
        <w:iCs w:val="0"/>
        <w:spacing w:val="0"/>
        <w:w w:val="100"/>
        <w:sz w:val="22"/>
        <w:szCs w:val="22"/>
        <w:lang w:val="en-US" w:eastAsia="en-US" w:bidi="ar-SA"/>
      </w:rPr>
    </w:lvl>
    <w:lvl w:ilvl="2">
      <w:start w:val="1"/>
      <w:numFmt w:val="decimal"/>
      <w:lvlText w:val="%1.%2.%3."/>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826" w:hanging="720"/>
      </w:pPr>
      <w:rPr>
        <w:rFonts w:hint="default"/>
        <w:lang w:val="en-US" w:eastAsia="en-US" w:bidi="ar-SA"/>
      </w:rPr>
    </w:lvl>
    <w:lvl w:ilvl="4">
      <w:start w:val="0"/>
      <w:numFmt w:val="bullet"/>
      <w:lvlText w:val="•"/>
      <w:lvlJc w:val="left"/>
      <w:pPr>
        <w:ind w:left="3799" w:hanging="720"/>
      </w:pPr>
      <w:rPr>
        <w:rFonts w:hint="default"/>
        <w:lang w:val="en-US" w:eastAsia="en-US" w:bidi="ar-SA"/>
      </w:rPr>
    </w:lvl>
    <w:lvl w:ilvl="5">
      <w:start w:val="0"/>
      <w:numFmt w:val="bullet"/>
      <w:lvlText w:val="•"/>
      <w:lvlJc w:val="left"/>
      <w:pPr>
        <w:ind w:left="4773" w:hanging="720"/>
      </w:pPr>
      <w:rPr>
        <w:rFonts w:hint="default"/>
        <w:lang w:val="en-US" w:eastAsia="en-US" w:bidi="ar-SA"/>
      </w:rPr>
    </w:lvl>
    <w:lvl w:ilvl="6">
      <w:start w:val="0"/>
      <w:numFmt w:val="bullet"/>
      <w:lvlText w:val="•"/>
      <w:lvlJc w:val="left"/>
      <w:pPr>
        <w:ind w:left="5746" w:hanging="720"/>
      </w:pPr>
      <w:rPr>
        <w:rFonts w:hint="default"/>
        <w:lang w:val="en-US" w:eastAsia="en-US" w:bidi="ar-SA"/>
      </w:rPr>
    </w:lvl>
    <w:lvl w:ilvl="7">
      <w:start w:val="0"/>
      <w:numFmt w:val="bullet"/>
      <w:lvlText w:val="•"/>
      <w:lvlJc w:val="left"/>
      <w:pPr>
        <w:ind w:left="6719" w:hanging="720"/>
      </w:pPr>
      <w:rPr>
        <w:rFonts w:hint="default"/>
        <w:lang w:val="en-US" w:eastAsia="en-US" w:bidi="ar-SA"/>
      </w:rPr>
    </w:lvl>
    <w:lvl w:ilvl="8">
      <w:start w:val="0"/>
      <w:numFmt w:val="bullet"/>
      <w:lvlText w:val="•"/>
      <w:lvlJc w:val="left"/>
      <w:pPr>
        <w:ind w:left="7692" w:hanging="720"/>
      </w:pPr>
      <w:rPr>
        <w:rFonts w:hint="default"/>
        <w:lang w:val="en-US" w:eastAsia="en-US" w:bidi="ar-SA"/>
      </w:rPr>
    </w:lvl>
  </w:abstractNum>
  <w:abstractNum w:abstractNumId="9">
    <w:multiLevelType w:val="hybridMultilevel"/>
    <w:lvl w:ilvl="0">
      <w:start w:val="4"/>
      <w:numFmt w:val="decimal"/>
      <w:lvlText w:val="%1"/>
      <w:lvlJc w:val="left"/>
      <w:pPr>
        <w:ind w:left="526" w:hanging="361"/>
        <w:jc w:val="left"/>
      </w:pPr>
      <w:rPr>
        <w:rFonts w:hint="default"/>
        <w:lang w:val="en-US" w:eastAsia="en-US" w:bidi="ar-SA"/>
      </w:rPr>
    </w:lvl>
    <w:lvl w:ilvl="1">
      <w:start w:val="1"/>
      <w:numFmt w:val="decimal"/>
      <w:lvlText w:val="%1.%2."/>
      <w:lvlJc w:val="left"/>
      <w:pPr>
        <w:ind w:left="526" w:hanging="361"/>
        <w:jc w:val="left"/>
      </w:pPr>
      <w:rPr>
        <w:rFonts w:hint="default" w:ascii="Times New Roman" w:hAnsi="Times New Roman" w:eastAsia="Times New Roman" w:cs="Times New Roman"/>
        <w:b/>
        <w:bCs/>
        <w:i w:val="0"/>
        <w:iCs w:val="0"/>
        <w:spacing w:val="0"/>
        <w:w w:val="100"/>
        <w:sz w:val="22"/>
        <w:szCs w:val="22"/>
        <w:lang w:val="en-US" w:eastAsia="en-US" w:bidi="ar-SA"/>
      </w:rPr>
    </w:lvl>
    <w:lvl w:ilvl="2">
      <w:start w:val="1"/>
      <w:numFmt w:val="decimal"/>
      <w:lvlText w:val="%1.%2.%3."/>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826" w:hanging="720"/>
      </w:pPr>
      <w:rPr>
        <w:rFonts w:hint="default"/>
        <w:lang w:val="en-US" w:eastAsia="en-US" w:bidi="ar-SA"/>
      </w:rPr>
    </w:lvl>
    <w:lvl w:ilvl="4">
      <w:start w:val="0"/>
      <w:numFmt w:val="bullet"/>
      <w:lvlText w:val="•"/>
      <w:lvlJc w:val="left"/>
      <w:pPr>
        <w:ind w:left="3799" w:hanging="720"/>
      </w:pPr>
      <w:rPr>
        <w:rFonts w:hint="default"/>
        <w:lang w:val="en-US" w:eastAsia="en-US" w:bidi="ar-SA"/>
      </w:rPr>
    </w:lvl>
    <w:lvl w:ilvl="5">
      <w:start w:val="0"/>
      <w:numFmt w:val="bullet"/>
      <w:lvlText w:val="•"/>
      <w:lvlJc w:val="left"/>
      <w:pPr>
        <w:ind w:left="4773" w:hanging="720"/>
      </w:pPr>
      <w:rPr>
        <w:rFonts w:hint="default"/>
        <w:lang w:val="en-US" w:eastAsia="en-US" w:bidi="ar-SA"/>
      </w:rPr>
    </w:lvl>
    <w:lvl w:ilvl="6">
      <w:start w:val="0"/>
      <w:numFmt w:val="bullet"/>
      <w:lvlText w:val="•"/>
      <w:lvlJc w:val="left"/>
      <w:pPr>
        <w:ind w:left="5746" w:hanging="720"/>
      </w:pPr>
      <w:rPr>
        <w:rFonts w:hint="default"/>
        <w:lang w:val="en-US" w:eastAsia="en-US" w:bidi="ar-SA"/>
      </w:rPr>
    </w:lvl>
    <w:lvl w:ilvl="7">
      <w:start w:val="0"/>
      <w:numFmt w:val="bullet"/>
      <w:lvlText w:val="•"/>
      <w:lvlJc w:val="left"/>
      <w:pPr>
        <w:ind w:left="6719" w:hanging="720"/>
      </w:pPr>
      <w:rPr>
        <w:rFonts w:hint="default"/>
        <w:lang w:val="en-US" w:eastAsia="en-US" w:bidi="ar-SA"/>
      </w:rPr>
    </w:lvl>
    <w:lvl w:ilvl="8">
      <w:start w:val="0"/>
      <w:numFmt w:val="bullet"/>
      <w:lvlText w:val="•"/>
      <w:lvlJc w:val="left"/>
      <w:pPr>
        <w:ind w:left="7692" w:hanging="720"/>
      </w:pPr>
      <w:rPr>
        <w:rFonts w:hint="default"/>
        <w:lang w:val="en-US" w:eastAsia="en-US" w:bidi="ar-SA"/>
      </w:rPr>
    </w:lvl>
  </w:abstractNum>
  <w:abstractNum w:abstractNumId="8">
    <w:multiLevelType w:val="hybridMultilevel"/>
    <w:lvl w:ilvl="0">
      <w:start w:val="3"/>
      <w:numFmt w:val="decimal"/>
      <w:lvlText w:val="%1"/>
      <w:lvlJc w:val="left"/>
      <w:pPr>
        <w:ind w:left="885" w:hanging="720"/>
        <w:jc w:val="left"/>
      </w:pPr>
      <w:rPr>
        <w:rFonts w:hint="default"/>
        <w:lang w:val="en-US" w:eastAsia="en-US" w:bidi="ar-SA"/>
      </w:rPr>
    </w:lvl>
    <w:lvl w:ilvl="1">
      <w:start w:val="1"/>
      <w:numFmt w:val="decimal"/>
      <w:lvlText w:val="%1.%2."/>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507" w:hanging="720"/>
      </w:pPr>
      <w:rPr>
        <w:rFonts w:hint="default"/>
        <w:lang w:val="en-US" w:eastAsia="en-US" w:bidi="ar-SA"/>
      </w:rPr>
    </w:lvl>
    <w:lvl w:ilvl="4">
      <w:start w:val="0"/>
      <w:numFmt w:val="bullet"/>
      <w:lvlText w:val="•"/>
      <w:lvlJc w:val="left"/>
      <w:pPr>
        <w:ind w:left="4383" w:hanging="720"/>
      </w:pPr>
      <w:rPr>
        <w:rFonts w:hint="default"/>
        <w:lang w:val="en-US" w:eastAsia="en-US" w:bidi="ar-SA"/>
      </w:rPr>
    </w:lvl>
    <w:lvl w:ilvl="5">
      <w:start w:val="0"/>
      <w:numFmt w:val="bullet"/>
      <w:lvlText w:val="•"/>
      <w:lvlJc w:val="left"/>
      <w:pPr>
        <w:ind w:left="5259" w:hanging="720"/>
      </w:pPr>
      <w:rPr>
        <w:rFonts w:hint="default"/>
        <w:lang w:val="en-US" w:eastAsia="en-US" w:bidi="ar-SA"/>
      </w:rPr>
    </w:lvl>
    <w:lvl w:ilvl="6">
      <w:start w:val="0"/>
      <w:numFmt w:val="bullet"/>
      <w:lvlText w:val="•"/>
      <w:lvlJc w:val="left"/>
      <w:pPr>
        <w:ind w:left="6135" w:hanging="720"/>
      </w:pPr>
      <w:rPr>
        <w:rFonts w:hint="default"/>
        <w:lang w:val="en-US" w:eastAsia="en-US" w:bidi="ar-SA"/>
      </w:rPr>
    </w:lvl>
    <w:lvl w:ilvl="7">
      <w:start w:val="0"/>
      <w:numFmt w:val="bullet"/>
      <w:lvlText w:val="•"/>
      <w:lvlJc w:val="left"/>
      <w:pPr>
        <w:ind w:left="7011" w:hanging="720"/>
      </w:pPr>
      <w:rPr>
        <w:rFonts w:hint="default"/>
        <w:lang w:val="en-US" w:eastAsia="en-US" w:bidi="ar-SA"/>
      </w:rPr>
    </w:lvl>
    <w:lvl w:ilvl="8">
      <w:start w:val="0"/>
      <w:numFmt w:val="bullet"/>
      <w:lvlText w:val="•"/>
      <w:lvlJc w:val="left"/>
      <w:pPr>
        <w:ind w:left="7887" w:hanging="720"/>
      </w:pPr>
      <w:rPr>
        <w:rFonts w:hint="default"/>
        <w:lang w:val="en-US" w:eastAsia="en-US" w:bidi="ar-SA"/>
      </w:rPr>
    </w:lvl>
  </w:abstractNum>
  <w:abstractNum w:abstractNumId="7">
    <w:multiLevelType w:val="hybridMultilevel"/>
    <w:lvl w:ilvl="0">
      <w:start w:val="2"/>
      <w:numFmt w:val="decimal"/>
      <w:lvlText w:val="%1"/>
      <w:lvlJc w:val="left"/>
      <w:pPr>
        <w:ind w:left="885" w:hanging="720"/>
        <w:jc w:val="left"/>
      </w:pPr>
      <w:rPr>
        <w:rFonts w:hint="default"/>
        <w:lang w:val="en-US" w:eastAsia="en-US" w:bidi="ar-SA"/>
      </w:rPr>
    </w:lvl>
    <w:lvl w:ilvl="1">
      <w:start w:val="1"/>
      <w:numFmt w:val="decimal"/>
      <w:lvlText w:val="%1.%2."/>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85"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507" w:hanging="720"/>
      </w:pPr>
      <w:rPr>
        <w:rFonts w:hint="default"/>
        <w:lang w:val="en-US" w:eastAsia="en-US" w:bidi="ar-SA"/>
      </w:rPr>
    </w:lvl>
    <w:lvl w:ilvl="4">
      <w:start w:val="0"/>
      <w:numFmt w:val="bullet"/>
      <w:lvlText w:val="•"/>
      <w:lvlJc w:val="left"/>
      <w:pPr>
        <w:ind w:left="4383" w:hanging="720"/>
      </w:pPr>
      <w:rPr>
        <w:rFonts w:hint="default"/>
        <w:lang w:val="en-US" w:eastAsia="en-US" w:bidi="ar-SA"/>
      </w:rPr>
    </w:lvl>
    <w:lvl w:ilvl="5">
      <w:start w:val="0"/>
      <w:numFmt w:val="bullet"/>
      <w:lvlText w:val="•"/>
      <w:lvlJc w:val="left"/>
      <w:pPr>
        <w:ind w:left="5259" w:hanging="720"/>
      </w:pPr>
      <w:rPr>
        <w:rFonts w:hint="default"/>
        <w:lang w:val="en-US" w:eastAsia="en-US" w:bidi="ar-SA"/>
      </w:rPr>
    </w:lvl>
    <w:lvl w:ilvl="6">
      <w:start w:val="0"/>
      <w:numFmt w:val="bullet"/>
      <w:lvlText w:val="•"/>
      <w:lvlJc w:val="left"/>
      <w:pPr>
        <w:ind w:left="6135" w:hanging="720"/>
      </w:pPr>
      <w:rPr>
        <w:rFonts w:hint="default"/>
        <w:lang w:val="en-US" w:eastAsia="en-US" w:bidi="ar-SA"/>
      </w:rPr>
    </w:lvl>
    <w:lvl w:ilvl="7">
      <w:start w:val="0"/>
      <w:numFmt w:val="bullet"/>
      <w:lvlText w:val="•"/>
      <w:lvlJc w:val="left"/>
      <w:pPr>
        <w:ind w:left="7011" w:hanging="720"/>
      </w:pPr>
      <w:rPr>
        <w:rFonts w:hint="default"/>
        <w:lang w:val="en-US" w:eastAsia="en-US" w:bidi="ar-SA"/>
      </w:rPr>
    </w:lvl>
    <w:lvl w:ilvl="8">
      <w:start w:val="0"/>
      <w:numFmt w:val="bullet"/>
      <w:lvlText w:val="•"/>
      <w:lvlJc w:val="left"/>
      <w:pPr>
        <w:ind w:left="7887" w:hanging="720"/>
      </w:pPr>
      <w:rPr>
        <w:rFonts w:hint="default"/>
        <w:lang w:val="en-US" w:eastAsia="en-US" w:bidi="ar-SA"/>
      </w:rPr>
    </w:lvl>
  </w:abstractNum>
  <w:abstractNum w:abstractNumId="6">
    <w:multiLevelType w:val="hybridMultilevel"/>
    <w:lvl w:ilvl="0">
      <w:start w:val="1"/>
      <w:numFmt w:val="lowerRoman"/>
      <w:lvlText w:val="%1."/>
      <w:lvlJc w:val="left"/>
      <w:pPr>
        <w:ind w:left="885" w:hanging="488"/>
        <w:jc w:val="righ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755" w:hanging="488"/>
      </w:pPr>
      <w:rPr>
        <w:rFonts w:hint="default"/>
        <w:lang w:val="en-US" w:eastAsia="en-US" w:bidi="ar-SA"/>
      </w:rPr>
    </w:lvl>
    <w:lvl w:ilvl="2">
      <w:start w:val="0"/>
      <w:numFmt w:val="bullet"/>
      <w:lvlText w:val="•"/>
      <w:lvlJc w:val="left"/>
      <w:pPr>
        <w:ind w:left="2631" w:hanging="488"/>
      </w:pPr>
      <w:rPr>
        <w:rFonts w:hint="default"/>
        <w:lang w:val="en-US" w:eastAsia="en-US" w:bidi="ar-SA"/>
      </w:rPr>
    </w:lvl>
    <w:lvl w:ilvl="3">
      <w:start w:val="0"/>
      <w:numFmt w:val="bullet"/>
      <w:lvlText w:val="•"/>
      <w:lvlJc w:val="left"/>
      <w:pPr>
        <w:ind w:left="3507" w:hanging="488"/>
      </w:pPr>
      <w:rPr>
        <w:rFonts w:hint="default"/>
        <w:lang w:val="en-US" w:eastAsia="en-US" w:bidi="ar-SA"/>
      </w:rPr>
    </w:lvl>
    <w:lvl w:ilvl="4">
      <w:start w:val="0"/>
      <w:numFmt w:val="bullet"/>
      <w:lvlText w:val="•"/>
      <w:lvlJc w:val="left"/>
      <w:pPr>
        <w:ind w:left="4383" w:hanging="488"/>
      </w:pPr>
      <w:rPr>
        <w:rFonts w:hint="default"/>
        <w:lang w:val="en-US" w:eastAsia="en-US" w:bidi="ar-SA"/>
      </w:rPr>
    </w:lvl>
    <w:lvl w:ilvl="5">
      <w:start w:val="0"/>
      <w:numFmt w:val="bullet"/>
      <w:lvlText w:val="•"/>
      <w:lvlJc w:val="left"/>
      <w:pPr>
        <w:ind w:left="5259" w:hanging="488"/>
      </w:pPr>
      <w:rPr>
        <w:rFonts w:hint="default"/>
        <w:lang w:val="en-US" w:eastAsia="en-US" w:bidi="ar-SA"/>
      </w:rPr>
    </w:lvl>
    <w:lvl w:ilvl="6">
      <w:start w:val="0"/>
      <w:numFmt w:val="bullet"/>
      <w:lvlText w:val="•"/>
      <w:lvlJc w:val="left"/>
      <w:pPr>
        <w:ind w:left="6135" w:hanging="488"/>
      </w:pPr>
      <w:rPr>
        <w:rFonts w:hint="default"/>
        <w:lang w:val="en-US" w:eastAsia="en-US" w:bidi="ar-SA"/>
      </w:rPr>
    </w:lvl>
    <w:lvl w:ilvl="7">
      <w:start w:val="0"/>
      <w:numFmt w:val="bullet"/>
      <w:lvlText w:val="•"/>
      <w:lvlJc w:val="left"/>
      <w:pPr>
        <w:ind w:left="7011" w:hanging="488"/>
      </w:pPr>
      <w:rPr>
        <w:rFonts w:hint="default"/>
        <w:lang w:val="en-US" w:eastAsia="en-US" w:bidi="ar-SA"/>
      </w:rPr>
    </w:lvl>
    <w:lvl w:ilvl="8">
      <w:start w:val="0"/>
      <w:numFmt w:val="bullet"/>
      <w:lvlText w:val="•"/>
      <w:lvlJc w:val="left"/>
      <w:pPr>
        <w:ind w:left="7887" w:hanging="488"/>
      </w:pPr>
      <w:rPr>
        <w:rFonts w:hint="default"/>
        <w:lang w:val="en-US" w:eastAsia="en-US" w:bidi="ar-SA"/>
      </w:rPr>
    </w:lvl>
  </w:abstractNum>
  <w:abstractNum w:abstractNumId="5">
    <w:multiLevelType w:val="hybridMultilevel"/>
    <w:lvl w:ilvl="0">
      <w:start w:val="1"/>
      <w:numFmt w:val="decimal"/>
      <w:lvlText w:val="%1"/>
      <w:lvlJc w:val="left"/>
      <w:pPr>
        <w:ind w:left="715" w:hanging="480"/>
        <w:jc w:val="left"/>
      </w:pPr>
      <w:rPr>
        <w:rFonts w:hint="default"/>
        <w:lang w:val="en-US" w:eastAsia="en-US" w:bidi="ar-SA"/>
      </w:rPr>
    </w:lvl>
    <w:lvl w:ilvl="1">
      <w:start w:val="1"/>
      <w:numFmt w:val="decimal"/>
      <w:lvlText w:val="%1.%2."/>
      <w:lvlJc w:val="left"/>
      <w:pPr>
        <w:ind w:left="715" w:hanging="48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1024"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lowerRoman"/>
      <w:lvlText w:val="%4."/>
      <w:lvlJc w:val="left"/>
      <w:pPr>
        <w:ind w:left="885" w:hanging="488"/>
        <w:jc w:val="right"/>
      </w:pPr>
      <w:rPr>
        <w:rFonts w:hint="default" w:ascii="Times New Roman" w:hAnsi="Times New Roman" w:eastAsia="Times New Roman" w:cs="Times New Roman"/>
        <w:b w:val="0"/>
        <w:bCs w:val="0"/>
        <w:i w:val="0"/>
        <w:iCs w:val="0"/>
        <w:spacing w:val="0"/>
        <w:w w:val="100"/>
        <w:sz w:val="24"/>
        <w:szCs w:val="24"/>
        <w:lang w:val="en-US" w:eastAsia="en-US" w:bidi="ar-SA"/>
      </w:rPr>
    </w:lvl>
    <w:lvl w:ilvl="4">
      <w:start w:val="0"/>
      <w:numFmt w:val="bullet"/>
      <w:lvlText w:val="•"/>
      <w:lvlJc w:val="left"/>
      <w:pPr>
        <w:ind w:left="3174" w:hanging="488"/>
      </w:pPr>
      <w:rPr>
        <w:rFonts w:hint="default"/>
        <w:lang w:val="en-US" w:eastAsia="en-US" w:bidi="ar-SA"/>
      </w:rPr>
    </w:lvl>
    <w:lvl w:ilvl="5">
      <w:start w:val="0"/>
      <w:numFmt w:val="bullet"/>
      <w:lvlText w:val="•"/>
      <w:lvlJc w:val="left"/>
      <w:pPr>
        <w:ind w:left="4252" w:hanging="488"/>
      </w:pPr>
      <w:rPr>
        <w:rFonts w:hint="default"/>
        <w:lang w:val="en-US" w:eastAsia="en-US" w:bidi="ar-SA"/>
      </w:rPr>
    </w:lvl>
    <w:lvl w:ilvl="6">
      <w:start w:val="0"/>
      <w:numFmt w:val="bullet"/>
      <w:lvlText w:val="•"/>
      <w:lvlJc w:val="left"/>
      <w:pPr>
        <w:ind w:left="5329" w:hanging="488"/>
      </w:pPr>
      <w:rPr>
        <w:rFonts w:hint="default"/>
        <w:lang w:val="en-US" w:eastAsia="en-US" w:bidi="ar-SA"/>
      </w:rPr>
    </w:lvl>
    <w:lvl w:ilvl="7">
      <w:start w:val="0"/>
      <w:numFmt w:val="bullet"/>
      <w:lvlText w:val="•"/>
      <w:lvlJc w:val="left"/>
      <w:pPr>
        <w:ind w:left="6407" w:hanging="488"/>
      </w:pPr>
      <w:rPr>
        <w:rFonts w:hint="default"/>
        <w:lang w:val="en-US" w:eastAsia="en-US" w:bidi="ar-SA"/>
      </w:rPr>
    </w:lvl>
    <w:lvl w:ilvl="8">
      <w:start w:val="0"/>
      <w:numFmt w:val="bullet"/>
      <w:lvlText w:val="•"/>
      <w:lvlJc w:val="left"/>
      <w:pPr>
        <w:ind w:left="7484" w:hanging="488"/>
      </w:pPr>
      <w:rPr>
        <w:rFonts w:hint="default"/>
        <w:lang w:val="en-US" w:eastAsia="en-US" w:bidi="ar-SA"/>
      </w:rPr>
    </w:lvl>
  </w:abstractNum>
  <w:abstractNum w:abstractNumId="4">
    <w:multiLevelType w:val="hybridMultilevel"/>
    <w:lvl w:ilvl="0">
      <w:start w:val="5"/>
      <w:numFmt w:val="decimal"/>
      <w:lvlText w:val="%1"/>
      <w:lvlJc w:val="left"/>
      <w:pPr>
        <w:ind w:left="1046" w:hanging="881"/>
        <w:jc w:val="left"/>
      </w:pPr>
      <w:rPr>
        <w:rFonts w:hint="default"/>
        <w:lang w:val="en-US" w:eastAsia="en-US" w:bidi="ar-SA"/>
      </w:rPr>
    </w:lvl>
    <w:lvl w:ilvl="1">
      <w:start w:val="1"/>
      <w:numFmt w:val="decimal"/>
      <w:lvlText w:val="%1.%2."/>
      <w:lvlJc w:val="left"/>
      <w:pPr>
        <w:ind w:left="1046" w:hanging="88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59" w:hanging="881"/>
      </w:pPr>
      <w:rPr>
        <w:rFonts w:hint="default"/>
        <w:lang w:val="en-US" w:eastAsia="en-US" w:bidi="ar-SA"/>
      </w:rPr>
    </w:lvl>
    <w:lvl w:ilvl="3">
      <w:start w:val="0"/>
      <w:numFmt w:val="bullet"/>
      <w:lvlText w:val="•"/>
      <w:lvlJc w:val="left"/>
      <w:pPr>
        <w:ind w:left="3619" w:hanging="881"/>
      </w:pPr>
      <w:rPr>
        <w:rFonts w:hint="default"/>
        <w:lang w:val="en-US" w:eastAsia="en-US" w:bidi="ar-SA"/>
      </w:rPr>
    </w:lvl>
    <w:lvl w:ilvl="4">
      <w:start w:val="0"/>
      <w:numFmt w:val="bullet"/>
      <w:lvlText w:val="•"/>
      <w:lvlJc w:val="left"/>
      <w:pPr>
        <w:ind w:left="4479" w:hanging="881"/>
      </w:pPr>
      <w:rPr>
        <w:rFonts w:hint="default"/>
        <w:lang w:val="en-US" w:eastAsia="en-US" w:bidi="ar-SA"/>
      </w:rPr>
    </w:lvl>
    <w:lvl w:ilvl="5">
      <w:start w:val="0"/>
      <w:numFmt w:val="bullet"/>
      <w:lvlText w:val="•"/>
      <w:lvlJc w:val="left"/>
      <w:pPr>
        <w:ind w:left="5339" w:hanging="881"/>
      </w:pPr>
      <w:rPr>
        <w:rFonts w:hint="default"/>
        <w:lang w:val="en-US" w:eastAsia="en-US" w:bidi="ar-SA"/>
      </w:rPr>
    </w:lvl>
    <w:lvl w:ilvl="6">
      <w:start w:val="0"/>
      <w:numFmt w:val="bullet"/>
      <w:lvlText w:val="•"/>
      <w:lvlJc w:val="left"/>
      <w:pPr>
        <w:ind w:left="6199" w:hanging="881"/>
      </w:pPr>
      <w:rPr>
        <w:rFonts w:hint="default"/>
        <w:lang w:val="en-US" w:eastAsia="en-US" w:bidi="ar-SA"/>
      </w:rPr>
    </w:lvl>
    <w:lvl w:ilvl="7">
      <w:start w:val="0"/>
      <w:numFmt w:val="bullet"/>
      <w:lvlText w:val="•"/>
      <w:lvlJc w:val="left"/>
      <w:pPr>
        <w:ind w:left="7059" w:hanging="881"/>
      </w:pPr>
      <w:rPr>
        <w:rFonts w:hint="default"/>
        <w:lang w:val="en-US" w:eastAsia="en-US" w:bidi="ar-SA"/>
      </w:rPr>
    </w:lvl>
    <w:lvl w:ilvl="8">
      <w:start w:val="0"/>
      <w:numFmt w:val="bullet"/>
      <w:lvlText w:val="•"/>
      <w:lvlJc w:val="left"/>
      <w:pPr>
        <w:ind w:left="7919" w:hanging="881"/>
      </w:pPr>
      <w:rPr>
        <w:rFonts w:hint="default"/>
        <w:lang w:val="en-US" w:eastAsia="en-US" w:bidi="ar-SA"/>
      </w:rPr>
    </w:lvl>
  </w:abstractNum>
  <w:abstractNum w:abstractNumId="3">
    <w:multiLevelType w:val="hybridMultilevel"/>
    <w:lvl w:ilvl="0">
      <w:start w:val="4"/>
      <w:numFmt w:val="decimal"/>
      <w:lvlText w:val="%1"/>
      <w:lvlJc w:val="left"/>
      <w:pPr>
        <w:ind w:left="1046" w:hanging="881"/>
        <w:jc w:val="left"/>
      </w:pPr>
      <w:rPr>
        <w:rFonts w:hint="default"/>
        <w:lang w:val="en-US" w:eastAsia="en-US" w:bidi="ar-SA"/>
      </w:rPr>
    </w:lvl>
    <w:lvl w:ilvl="1">
      <w:start w:val="1"/>
      <w:numFmt w:val="decimal"/>
      <w:lvlText w:val="%1.%2."/>
      <w:lvlJc w:val="left"/>
      <w:pPr>
        <w:ind w:left="1046" w:hanging="88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1264" w:hanging="879"/>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0"/>
      <w:numFmt w:val="bullet"/>
      <w:lvlText w:val="•"/>
      <w:lvlJc w:val="left"/>
      <w:pPr>
        <w:ind w:left="3122" w:hanging="879"/>
      </w:pPr>
      <w:rPr>
        <w:rFonts w:hint="default"/>
        <w:lang w:val="en-US" w:eastAsia="en-US" w:bidi="ar-SA"/>
      </w:rPr>
    </w:lvl>
    <w:lvl w:ilvl="4">
      <w:start w:val="0"/>
      <w:numFmt w:val="bullet"/>
      <w:lvlText w:val="•"/>
      <w:lvlJc w:val="left"/>
      <w:pPr>
        <w:ind w:left="4053" w:hanging="879"/>
      </w:pPr>
      <w:rPr>
        <w:rFonts w:hint="default"/>
        <w:lang w:val="en-US" w:eastAsia="en-US" w:bidi="ar-SA"/>
      </w:rPr>
    </w:lvl>
    <w:lvl w:ilvl="5">
      <w:start w:val="0"/>
      <w:numFmt w:val="bullet"/>
      <w:lvlText w:val="•"/>
      <w:lvlJc w:val="left"/>
      <w:pPr>
        <w:ind w:left="4984" w:hanging="879"/>
      </w:pPr>
      <w:rPr>
        <w:rFonts w:hint="default"/>
        <w:lang w:val="en-US" w:eastAsia="en-US" w:bidi="ar-SA"/>
      </w:rPr>
    </w:lvl>
    <w:lvl w:ilvl="6">
      <w:start w:val="0"/>
      <w:numFmt w:val="bullet"/>
      <w:lvlText w:val="•"/>
      <w:lvlJc w:val="left"/>
      <w:pPr>
        <w:ind w:left="5915" w:hanging="879"/>
      </w:pPr>
      <w:rPr>
        <w:rFonts w:hint="default"/>
        <w:lang w:val="en-US" w:eastAsia="en-US" w:bidi="ar-SA"/>
      </w:rPr>
    </w:lvl>
    <w:lvl w:ilvl="7">
      <w:start w:val="0"/>
      <w:numFmt w:val="bullet"/>
      <w:lvlText w:val="•"/>
      <w:lvlJc w:val="left"/>
      <w:pPr>
        <w:ind w:left="6846" w:hanging="879"/>
      </w:pPr>
      <w:rPr>
        <w:rFonts w:hint="default"/>
        <w:lang w:val="en-US" w:eastAsia="en-US" w:bidi="ar-SA"/>
      </w:rPr>
    </w:lvl>
    <w:lvl w:ilvl="8">
      <w:start w:val="0"/>
      <w:numFmt w:val="bullet"/>
      <w:lvlText w:val="•"/>
      <w:lvlJc w:val="left"/>
      <w:pPr>
        <w:ind w:left="7777" w:hanging="879"/>
      </w:pPr>
      <w:rPr>
        <w:rFonts w:hint="default"/>
        <w:lang w:val="en-US" w:eastAsia="en-US" w:bidi="ar-SA"/>
      </w:rPr>
    </w:lvl>
  </w:abstractNum>
  <w:abstractNum w:abstractNumId="2">
    <w:multiLevelType w:val="hybridMultilevel"/>
    <w:lvl w:ilvl="0">
      <w:start w:val="3"/>
      <w:numFmt w:val="decimal"/>
      <w:lvlText w:val="%1"/>
      <w:lvlJc w:val="left"/>
      <w:pPr>
        <w:ind w:left="1046" w:hanging="881"/>
        <w:jc w:val="left"/>
      </w:pPr>
      <w:rPr>
        <w:rFonts w:hint="default"/>
        <w:lang w:val="en-US" w:eastAsia="en-US" w:bidi="ar-SA"/>
      </w:rPr>
    </w:lvl>
    <w:lvl w:ilvl="1">
      <w:start w:val="1"/>
      <w:numFmt w:val="decimal"/>
      <w:lvlText w:val="%1.%2."/>
      <w:lvlJc w:val="left"/>
      <w:pPr>
        <w:ind w:left="1046" w:hanging="88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1264" w:hanging="879"/>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0"/>
      <w:numFmt w:val="bullet"/>
      <w:lvlText w:val="•"/>
      <w:lvlJc w:val="left"/>
      <w:pPr>
        <w:ind w:left="2307" w:hanging="879"/>
      </w:pPr>
      <w:rPr>
        <w:rFonts w:hint="default"/>
        <w:lang w:val="en-US" w:eastAsia="en-US" w:bidi="ar-SA"/>
      </w:rPr>
    </w:lvl>
    <w:lvl w:ilvl="4">
      <w:start w:val="0"/>
      <w:numFmt w:val="bullet"/>
      <w:lvlText w:val="•"/>
      <w:lvlJc w:val="left"/>
      <w:pPr>
        <w:ind w:left="3354" w:hanging="879"/>
      </w:pPr>
      <w:rPr>
        <w:rFonts w:hint="default"/>
        <w:lang w:val="en-US" w:eastAsia="en-US" w:bidi="ar-SA"/>
      </w:rPr>
    </w:lvl>
    <w:lvl w:ilvl="5">
      <w:start w:val="0"/>
      <w:numFmt w:val="bullet"/>
      <w:lvlText w:val="•"/>
      <w:lvlJc w:val="left"/>
      <w:pPr>
        <w:ind w:left="4402" w:hanging="879"/>
      </w:pPr>
      <w:rPr>
        <w:rFonts w:hint="default"/>
        <w:lang w:val="en-US" w:eastAsia="en-US" w:bidi="ar-SA"/>
      </w:rPr>
    </w:lvl>
    <w:lvl w:ilvl="6">
      <w:start w:val="0"/>
      <w:numFmt w:val="bullet"/>
      <w:lvlText w:val="•"/>
      <w:lvlJc w:val="left"/>
      <w:pPr>
        <w:ind w:left="5449" w:hanging="879"/>
      </w:pPr>
      <w:rPr>
        <w:rFonts w:hint="default"/>
        <w:lang w:val="en-US" w:eastAsia="en-US" w:bidi="ar-SA"/>
      </w:rPr>
    </w:lvl>
    <w:lvl w:ilvl="7">
      <w:start w:val="0"/>
      <w:numFmt w:val="bullet"/>
      <w:lvlText w:val="•"/>
      <w:lvlJc w:val="left"/>
      <w:pPr>
        <w:ind w:left="6497" w:hanging="879"/>
      </w:pPr>
      <w:rPr>
        <w:rFonts w:hint="default"/>
        <w:lang w:val="en-US" w:eastAsia="en-US" w:bidi="ar-SA"/>
      </w:rPr>
    </w:lvl>
    <w:lvl w:ilvl="8">
      <w:start w:val="0"/>
      <w:numFmt w:val="bullet"/>
      <w:lvlText w:val="•"/>
      <w:lvlJc w:val="left"/>
      <w:pPr>
        <w:ind w:left="7544" w:hanging="879"/>
      </w:pPr>
      <w:rPr>
        <w:rFonts w:hint="default"/>
        <w:lang w:val="en-US" w:eastAsia="en-US" w:bidi="ar-SA"/>
      </w:rPr>
    </w:lvl>
  </w:abstractNum>
  <w:abstractNum w:abstractNumId="1">
    <w:multiLevelType w:val="hybridMultilevel"/>
    <w:lvl w:ilvl="0">
      <w:start w:val="2"/>
      <w:numFmt w:val="decimal"/>
      <w:lvlText w:val="%1"/>
      <w:lvlJc w:val="left"/>
      <w:pPr>
        <w:ind w:left="1046" w:hanging="881"/>
        <w:jc w:val="left"/>
      </w:pPr>
      <w:rPr>
        <w:rFonts w:hint="default"/>
        <w:lang w:val="en-US" w:eastAsia="en-US" w:bidi="ar-SA"/>
      </w:rPr>
    </w:lvl>
    <w:lvl w:ilvl="1">
      <w:start w:val="1"/>
      <w:numFmt w:val="decimal"/>
      <w:lvlText w:val="%1.%2."/>
      <w:lvlJc w:val="left"/>
      <w:pPr>
        <w:ind w:left="1046" w:hanging="88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59" w:hanging="881"/>
      </w:pPr>
      <w:rPr>
        <w:rFonts w:hint="default"/>
        <w:lang w:val="en-US" w:eastAsia="en-US" w:bidi="ar-SA"/>
      </w:rPr>
    </w:lvl>
    <w:lvl w:ilvl="3">
      <w:start w:val="0"/>
      <w:numFmt w:val="bullet"/>
      <w:lvlText w:val="•"/>
      <w:lvlJc w:val="left"/>
      <w:pPr>
        <w:ind w:left="3619" w:hanging="881"/>
      </w:pPr>
      <w:rPr>
        <w:rFonts w:hint="default"/>
        <w:lang w:val="en-US" w:eastAsia="en-US" w:bidi="ar-SA"/>
      </w:rPr>
    </w:lvl>
    <w:lvl w:ilvl="4">
      <w:start w:val="0"/>
      <w:numFmt w:val="bullet"/>
      <w:lvlText w:val="•"/>
      <w:lvlJc w:val="left"/>
      <w:pPr>
        <w:ind w:left="4479" w:hanging="881"/>
      </w:pPr>
      <w:rPr>
        <w:rFonts w:hint="default"/>
        <w:lang w:val="en-US" w:eastAsia="en-US" w:bidi="ar-SA"/>
      </w:rPr>
    </w:lvl>
    <w:lvl w:ilvl="5">
      <w:start w:val="0"/>
      <w:numFmt w:val="bullet"/>
      <w:lvlText w:val="•"/>
      <w:lvlJc w:val="left"/>
      <w:pPr>
        <w:ind w:left="5339" w:hanging="881"/>
      </w:pPr>
      <w:rPr>
        <w:rFonts w:hint="default"/>
        <w:lang w:val="en-US" w:eastAsia="en-US" w:bidi="ar-SA"/>
      </w:rPr>
    </w:lvl>
    <w:lvl w:ilvl="6">
      <w:start w:val="0"/>
      <w:numFmt w:val="bullet"/>
      <w:lvlText w:val="•"/>
      <w:lvlJc w:val="left"/>
      <w:pPr>
        <w:ind w:left="6199" w:hanging="881"/>
      </w:pPr>
      <w:rPr>
        <w:rFonts w:hint="default"/>
        <w:lang w:val="en-US" w:eastAsia="en-US" w:bidi="ar-SA"/>
      </w:rPr>
    </w:lvl>
    <w:lvl w:ilvl="7">
      <w:start w:val="0"/>
      <w:numFmt w:val="bullet"/>
      <w:lvlText w:val="•"/>
      <w:lvlJc w:val="left"/>
      <w:pPr>
        <w:ind w:left="7059" w:hanging="881"/>
      </w:pPr>
      <w:rPr>
        <w:rFonts w:hint="default"/>
        <w:lang w:val="en-US" w:eastAsia="en-US" w:bidi="ar-SA"/>
      </w:rPr>
    </w:lvl>
    <w:lvl w:ilvl="8">
      <w:start w:val="0"/>
      <w:numFmt w:val="bullet"/>
      <w:lvlText w:val="•"/>
      <w:lvlJc w:val="left"/>
      <w:pPr>
        <w:ind w:left="7919" w:hanging="881"/>
      </w:pPr>
      <w:rPr>
        <w:rFonts w:hint="default"/>
        <w:lang w:val="en-US" w:eastAsia="en-US" w:bidi="ar-SA"/>
      </w:rPr>
    </w:lvl>
  </w:abstractNum>
  <w:abstractNum w:abstractNumId="0">
    <w:multiLevelType w:val="hybridMultilevel"/>
    <w:lvl w:ilvl="0">
      <w:start w:val="1"/>
      <w:numFmt w:val="decimal"/>
      <w:lvlText w:val="%1"/>
      <w:lvlJc w:val="left"/>
      <w:pPr>
        <w:ind w:left="1046" w:hanging="881"/>
        <w:jc w:val="left"/>
      </w:pPr>
      <w:rPr>
        <w:rFonts w:hint="default"/>
        <w:lang w:val="en-US" w:eastAsia="en-US" w:bidi="ar-SA"/>
      </w:rPr>
    </w:lvl>
    <w:lvl w:ilvl="1">
      <w:start w:val="1"/>
      <w:numFmt w:val="decimal"/>
      <w:lvlText w:val="%1.%2."/>
      <w:lvlJc w:val="left"/>
      <w:pPr>
        <w:ind w:left="1046" w:hanging="88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1264" w:hanging="879"/>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0"/>
      <w:numFmt w:val="bullet"/>
      <w:lvlText w:val="•"/>
      <w:lvlJc w:val="left"/>
      <w:pPr>
        <w:ind w:left="3122" w:hanging="879"/>
      </w:pPr>
      <w:rPr>
        <w:rFonts w:hint="default"/>
        <w:lang w:val="en-US" w:eastAsia="en-US" w:bidi="ar-SA"/>
      </w:rPr>
    </w:lvl>
    <w:lvl w:ilvl="4">
      <w:start w:val="0"/>
      <w:numFmt w:val="bullet"/>
      <w:lvlText w:val="•"/>
      <w:lvlJc w:val="left"/>
      <w:pPr>
        <w:ind w:left="4053" w:hanging="879"/>
      </w:pPr>
      <w:rPr>
        <w:rFonts w:hint="default"/>
        <w:lang w:val="en-US" w:eastAsia="en-US" w:bidi="ar-SA"/>
      </w:rPr>
    </w:lvl>
    <w:lvl w:ilvl="5">
      <w:start w:val="0"/>
      <w:numFmt w:val="bullet"/>
      <w:lvlText w:val="•"/>
      <w:lvlJc w:val="left"/>
      <w:pPr>
        <w:ind w:left="4984" w:hanging="879"/>
      </w:pPr>
      <w:rPr>
        <w:rFonts w:hint="default"/>
        <w:lang w:val="en-US" w:eastAsia="en-US" w:bidi="ar-SA"/>
      </w:rPr>
    </w:lvl>
    <w:lvl w:ilvl="6">
      <w:start w:val="0"/>
      <w:numFmt w:val="bullet"/>
      <w:lvlText w:val="•"/>
      <w:lvlJc w:val="left"/>
      <w:pPr>
        <w:ind w:left="5915" w:hanging="879"/>
      </w:pPr>
      <w:rPr>
        <w:rFonts w:hint="default"/>
        <w:lang w:val="en-US" w:eastAsia="en-US" w:bidi="ar-SA"/>
      </w:rPr>
    </w:lvl>
    <w:lvl w:ilvl="7">
      <w:start w:val="0"/>
      <w:numFmt w:val="bullet"/>
      <w:lvlText w:val="•"/>
      <w:lvlJc w:val="left"/>
      <w:pPr>
        <w:ind w:left="6846" w:hanging="879"/>
      </w:pPr>
      <w:rPr>
        <w:rFonts w:hint="default"/>
        <w:lang w:val="en-US" w:eastAsia="en-US" w:bidi="ar-SA"/>
      </w:rPr>
    </w:lvl>
    <w:lvl w:ilvl="8">
      <w:start w:val="0"/>
      <w:numFmt w:val="bullet"/>
      <w:lvlText w:val="•"/>
      <w:lvlJc w:val="left"/>
      <w:pPr>
        <w:ind w:left="7777" w:hanging="879"/>
      </w:pPr>
      <w:rPr>
        <w:rFonts w:hint="default"/>
        <w:lang w:val="en-US" w:eastAsia="en-US" w:bidi="ar-SA"/>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39"/>
      <w:ind w:left="165"/>
    </w:pPr>
    <w:rPr>
      <w:rFonts w:ascii="Times New Roman" w:hAnsi="Times New Roman" w:eastAsia="Times New Roman" w:cs="Times New Roman"/>
      <w:b/>
      <w:bCs/>
      <w:sz w:val="24"/>
      <w:szCs w:val="24"/>
      <w:lang w:val="en-US" w:eastAsia="en-US" w:bidi="ar-SA"/>
    </w:rPr>
  </w:style>
  <w:style w:styleId="TOC2" w:type="paragraph">
    <w:name w:val="TOC 2"/>
    <w:basedOn w:val="Normal"/>
    <w:uiPriority w:val="1"/>
    <w:qFormat/>
    <w:pPr>
      <w:spacing w:before="139"/>
      <w:ind w:left="1046" w:hanging="881"/>
    </w:pPr>
    <w:rPr>
      <w:rFonts w:ascii="Times New Roman" w:hAnsi="Times New Roman" w:eastAsia="Times New Roman" w:cs="Times New Roman"/>
      <w:sz w:val="24"/>
      <w:szCs w:val="24"/>
      <w:lang w:val="en-US" w:eastAsia="en-US" w:bidi="ar-SA"/>
    </w:rPr>
  </w:style>
  <w:style w:styleId="TOC3" w:type="paragraph">
    <w:name w:val="TOC 3"/>
    <w:basedOn w:val="Normal"/>
    <w:uiPriority w:val="1"/>
    <w:qFormat/>
    <w:pPr>
      <w:spacing w:before="126"/>
      <w:ind w:left="1264" w:hanging="878"/>
    </w:pPr>
    <w:rPr>
      <w:rFonts w:ascii="Times New Roman" w:hAnsi="Times New Roman" w:eastAsia="Times New Roman" w:cs="Times New Roman"/>
      <w:sz w:val="22"/>
      <w:szCs w:val="22"/>
      <w:lang w:val="en-US" w:eastAsia="en-US" w:bidi="ar-SA"/>
    </w:rPr>
  </w:style>
  <w:style w:styleId="BodyText" w:type="paragraph">
    <w:name w:val="Body Text"/>
    <w:basedOn w:val="Normal"/>
    <w:uiPriority w:val="1"/>
    <w:qFormat/>
    <w:pPr>
      <w:ind w:left="165"/>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60"/>
      <w:ind w:left="165" w:right="578"/>
      <w:jc w:val="center"/>
      <w:outlineLvl w:val="1"/>
    </w:pPr>
    <w:rPr>
      <w:rFonts w:ascii="Times New Roman" w:hAnsi="Times New Roman" w:eastAsia="Times New Roman" w:cs="Times New Roman"/>
      <w:b/>
      <w:bCs/>
      <w:sz w:val="24"/>
      <w:szCs w:val="24"/>
      <w:lang w:val="en-US" w:eastAsia="en-US" w:bidi="ar-SA"/>
    </w:rPr>
  </w:style>
  <w:style w:styleId="Heading2" w:type="paragraph">
    <w:name w:val="Heading 2"/>
    <w:basedOn w:val="Normal"/>
    <w:uiPriority w:val="1"/>
    <w:qFormat/>
    <w:pPr>
      <w:ind w:left="165"/>
      <w:jc w:val="both"/>
      <w:outlineLvl w:val="2"/>
    </w:pPr>
    <w:rPr>
      <w:rFonts w:ascii="Times New Roman" w:hAnsi="Times New Roman" w:eastAsia="Times New Roman" w:cs="Times New Roman"/>
      <w:b/>
      <w:bCs/>
      <w:sz w:val="24"/>
      <w:szCs w:val="24"/>
      <w:lang w:val="en-US" w:eastAsia="en-US" w:bidi="ar-SA"/>
    </w:rPr>
  </w:style>
  <w:style w:styleId="Heading3" w:type="paragraph">
    <w:name w:val="Heading 3"/>
    <w:basedOn w:val="Normal"/>
    <w:uiPriority w:val="1"/>
    <w:qFormat/>
    <w:pPr>
      <w:spacing w:before="5"/>
      <w:ind w:left="165"/>
      <w:jc w:val="center"/>
      <w:outlineLvl w:val="3"/>
    </w:pPr>
    <w:rPr>
      <w:rFonts w:ascii="Times New Roman" w:hAnsi="Times New Roman" w:eastAsia="Times New Roman" w:cs="Times New Roman"/>
      <w:b/>
      <w:bCs/>
      <w:i/>
      <w:iCs/>
      <w:sz w:val="24"/>
      <w:szCs w:val="24"/>
      <w:lang w:val="en-US" w:eastAsia="en-US" w:bidi="ar-SA"/>
    </w:rPr>
  </w:style>
  <w:style w:styleId="ListParagraph" w:type="paragraph">
    <w:name w:val="List Paragraph"/>
    <w:basedOn w:val="Normal"/>
    <w:uiPriority w:val="1"/>
    <w:qFormat/>
    <w:pPr>
      <w:spacing w:before="137"/>
      <w:ind w:left="884" w:hanging="71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hyperlink" Target="http://www.mziziapp.com/" TargetMode="External"/><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jpeg"/><Relationship Id="rId25" Type="http://schemas.openxmlformats.org/officeDocument/2006/relationships/image" Target="media/image17.jpeg"/><Relationship Id="rId26" Type="http://schemas.openxmlformats.org/officeDocument/2006/relationships/image" Target="media/image18.jpeg"/><Relationship Id="rId27" Type="http://schemas.openxmlformats.org/officeDocument/2006/relationships/hyperlink" Target="http://dx.doi.org/10.1016/j.foodpol.2023.102439" TargetMode="External"/><Relationship Id="rId28" Type="http://schemas.openxmlformats.org/officeDocument/2006/relationships/hyperlink" Target="https://doi.org/10.2499/p15738coll2.135075" TargetMode="External"/><Relationship Id="rId29" Type="http://schemas.openxmlformats.org/officeDocument/2006/relationships/hyperlink" Target="https://doi.org/10.1177/00307270221144641" TargetMode="External"/><Relationship Id="rId30" Type="http://schemas.openxmlformats.org/officeDocument/2006/relationships/hyperlink" Target="https://doi.org/10.3368/le.90.1.26" TargetMode="External"/><Relationship Id="rId31" Type="http://schemas.openxmlformats.org/officeDocument/2006/relationships/hyperlink" Target="https://doi.org/10.31586/ujbm.2021.114" TargetMode="External"/><Relationship Id="rId32" Type="http://schemas.openxmlformats.org/officeDocument/2006/relationships/hyperlink" Target="https://doi.org/10.2499/p15738coll2.136590" TargetMode="External"/><Relationship Id="rId33" Type="http://schemas.openxmlformats.org/officeDocument/2006/relationships/hyperlink" Target="https://doi.org/10.1504/IJAITG.2023.138119" TargetMode="External"/><Relationship Id="rId34" Type="http://schemas.openxmlformats.org/officeDocument/2006/relationships/hyperlink" Target="https://doi.org/10.1111/j.1574-0862.2011.00545.x" TargetMode="External"/><Relationship Id="rId35" Type="http://schemas.openxmlformats.org/officeDocument/2006/relationships/hyperlink" Target="https://doi.org/10.1007/978-3-031-41885-3" TargetMode="External"/><Relationship Id="rId36" Type="http://schemas.openxmlformats.org/officeDocument/2006/relationships/hyperlink" Target="https://doi.org/10.1257/jep.24.3.207" TargetMode="External"/><Relationship Id="rId37" Type="http://schemas.openxmlformats.org/officeDocument/2006/relationships/hyperlink" Target="https://doi.org/10.1016/j.jafr.2023.100694" TargetMode="External"/><Relationship Id="rId38" Type="http://schemas.openxmlformats.org/officeDocument/2006/relationships/hyperlink" Target="https://doi.org/10.1016/j.heliyon.2021.e06403" TargetMode="External"/><Relationship Id="rId39" Type="http://schemas.openxmlformats.org/officeDocument/2006/relationships/hyperlink" Target="https://doi.org/10.1016/j.heliyon.2024.e30210" TargetMode="External"/><Relationship Id="rId40" Type="http://schemas.openxmlformats.org/officeDocument/2006/relationships/hyperlink" Target="https://doi.org/10.4160/9789290606246" TargetMode="External"/><Relationship Id="rId41" Type="http://schemas.openxmlformats.org/officeDocument/2006/relationships/hyperlink" Target="https://doi.org/10.1257/app.20180302" TargetMode="External"/><Relationship Id="rId42" Type="http://schemas.openxmlformats.org/officeDocument/2006/relationships/hyperlink" Target="https://doi.org/10.26668/businessreview/2023.v8i9.3615" TargetMode="External"/><Relationship Id="rId43" Type="http://schemas.openxmlformats.org/officeDocument/2006/relationships/hyperlink" Target="https://doi.org/10.1002/jid.3314" TargetMode="External"/><Relationship Id="rId44" Type="http://schemas.openxmlformats.org/officeDocument/2006/relationships/hyperlink" Target="http://dx.doi.org/10.1007/978-3-031-15703-5_22" TargetMode="External"/><Relationship Id="rId45" Type="http://schemas.openxmlformats.org/officeDocument/2006/relationships/hyperlink" Target="https://doi.org/10.3390/su13095048" TargetMode="External"/><Relationship Id="rId46" Type="http://schemas.openxmlformats.org/officeDocument/2006/relationships/hyperlink" Target="https://doi.org/10.3390/agriculture14040519" TargetMode="External"/><Relationship Id="rId47" Type="http://schemas.openxmlformats.org/officeDocument/2006/relationships/hyperlink" Target="https://unepccc.org/wp-content/uploads/2021/11/reducing-consumer-food-waste-using-green-and-digital-technologies.pdf" TargetMode="External"/><Relationship Id="rId48" Type="http://schemas.openxmlformats.org/officeDocument/2006/relationships/hyperlink" Target="https://doi.org/10.1080/00220388.2017.1355457" TargetMode="External"/><Relationship Id="rId49" Type="http://schemas.openxmlformats.org/officeDocument/2006/relationships/hyperlink" Target="https://doi.org/10.3390/agriculture13081471" TargetMode="External"/><Relationship Id="rId50" Type="http://schemas.openxmlformats.org/officeDocument/2006/relationships/hyperlink" Target="https://hdl.handle.net/10568/138067" TargetMode="External"/><Relationship Id="rId51" Type="http://schemas.openxmlformats.org/officeDocument/2006/relationships/hyperlink" Target="https://doi.org/10.15436/2378-6841.18.2011" TargetMode="External"/><Relationship Id="rId52" Type="http://schemas.openxmlformats.org/officeDocument/2006/relationships/hyperlink" Target="https://doi.org/10.1111/j.1467-6419.2007.00527.x" TargetMode="External"/><Relationship Id="rId53" Type="http://schemas.openxmlformats.org/officeDocument/2006/relationships/hyperlink" Target="https://doi.org/10.36349/easjals.2022.v05i06.004" TargetMode="External"/><Relationship Id="rId54" Type="http://schemas.openxmlformats.org/officeDocument/2006/relationships/hyperlink" Target="https://doi.org/10.1016/j.jafr.2024.101286" TargetMode="External"/><Relationship Id="rId55" Type="http://schemas.openxmlformats.org/officeDocument/2006/relationships/hyperlink" Target="https://doi.org/10.5281/zenodo.1316618" TargetMode="External"/><Relationship Id="rId56" Type="http://schemas.openxmlformats.org/officeDocument/2006/relationships/hyperlink" Target="https://doi.org/10.3390/su152014824" TargetMode="External"/><Relationship Id="rId57" Type="http://schemas.openxmlformats.org/officeDocument/2006/relationships/hyperlink" Target="https://doi.org/10.56556/jtie.v1i2.180" TargetMode="External"/><Relationship Id="rId58" Type="http://schemas.openxmlformats.org/officeDocument/2006/relationships/hyperlink" Target="https://doi.org/10.1177/1536867X0600600206" TargetMode="External"/><Relationship Id="rId59" Type="http://schemas.openxmlformats.org/officeDocument/2006/relationships/hyperlink" Target="https://doi.org/10.1111/agec.12300" TargetMode="External"/><Relationship Id="rId60" Type="http://schemas.openxmlformats.org/officeDocument/2006/relationships/hyperlink" Target="https://www.researchgate.net/publication/356987503_Transformation_of_Indian_Agriculture_with_Digital_Marketing" TargetMode="External"/><Relationship Id="rId61" Type="http://schemas.openxmlformats.org/officeDocument/2006/relationships/hyperlink" Target="https://doi.org/10.56403/nejesh.v2i4.147" TargetMode="External"/><Relationship Id="rId62" Type="http://schemas.openxmlformats.org/officeDocument/2006/relationships/hyperlink" Target="https://doi.org/10.1016/j.rcradv.2021.200056" TargetMode="External"/><Relationship Id="rId63" Type="http://schemas.openxmlformats.org/officeDocument/2006/relationships/hyperlink" Target="https://doi.org/10.9734/AJAEES/2022/v40i1031047" TargetMode="External"/><Relationship Id="rId64" Type="http://schemas.openxmlformats.org/officeDocument/2006/relationships/hyperlink" Target="http://dx.doi.org/10.5267/j.ijdns.2021.6.003" TargetMode="External"/><Relationship Id="rId65" Type="http://schemas.openxmlformats.org/officeDocument/2006/relationships/hyperlink" Target="https://doi.org/10.1162/rest.89.2.221" TargetMode="External"/><Relationship Id="rId66" Type="http://schemas.openxmlformats.org/officeDocument/2006/relationships/hyperlink" Target="https://doi.org/10.1057/978-1-137-57878-5" TargetMode="External"/><Relationship Id="rId67" Type="http://schemas.openxmlformats.org/officeDocument/2006/relationships/hyperlink" Target="https://doi.org/10.3390/su12020485" TargetMode="External"/><Relationship Id="rId68" Type="http://schemas.openxmlformats.org/officeDocument/2006/relationships/hyperlink" Target="http://dx.doi.org/10.17498/kdeniz.944276" TargetMode="External"/><Relationship Id="rId69" Type="http://schemas.openxmlformats.org/officeDocument/2006/relationships/hyperlink" Target="http://dx.doi.org/10.1016/j.heliyon.2021.e07588" TargetMode="External"/><Relationship Id="rId70" Type="http://schemas.openxmlformats.org/officeDocument/2006/relationships/hyperlink" Target="http://dx.doi.org/10.1126/science.aay3038" TargetMode="External"/><Relationship Id="rId71" Type="http://schemas.openxmlformats.org/officeDocument/2006/relationships/hyperlink" Target="https://www.fao.org/faostat/en/#home" TargetMode="External"/><Relationship Id="rId72" Type="http://schemas.openxmlformats.org/officeDocument/2006/relationships/hyperlink" Target="https://doi.org/10.4060/cc8166en" TargetMode="External"/><Relationship Id="rId73" Type="http://schemas.openxmlformats.org/officeDocument/2006/relationships/hyperlink" Target="https://openknowledge.fao.org/handle/20.500.14283/ca6428en" TargetMode="External"/><Relationship Id="rId74" Type="http://schemas.openxmlformats.org/officeDocument/2006/relationships/hyperlink" Target="https://www.fao.org/kenya/fao-in-kenya/kenya-at-a-glance/en/" TargetMode="External"/><Relationship Id="rId75" Type="http://schemas.openxmlformats.org/officeDocument/2006/relationships/hyperlink" Target="http://dx.doi.org/10.1002/ieam.4854" TargetMode="External"/><Relationship Id="rId76" Type="http://schemas.openxmlformats.org/officeDocument/2006/relationships/hyperlink" Target="https://doi.org/10.3390/agriculture11121283" TargetMode="External"/><Relationship Id="rId77" Type="http://schemas.openxmlformats.org/officeDocument/2006/relationships/hyperlink" Target="https://doi.org/10.1016/j.jrurstud.2020.04.016" TargetMode="External"/><Relationship Id="rId78" Type="http://schemas.openxmlformats.org/officeDocument/2006/relationships/hyperlink" Target="https://doi.org/10.1007/s10708-019-10098-y" TargetMode="External"/><Relationship Id="rId79" Type="http://schemas.openxmlformats.org/officeDocument/2006/relationships/hyperlink" Target="https://erepository.uonbi.ac.ke/bitstream/handle/11295/101139/IJISSET-030713.pdf?sequence=1" TargetMode="External"/><Relationship Id="rId80" Type="http://schemas.openxmlformats.org/officeDocument/2006/relationships/hyperlink" Target="https://doi.org/10.3389/fsufs.2024.1443775" TargetMode="External"/><Relationship Id="rId81" Type="http://schemas.openxmlformats.org/officeDocument/2006/relationships/hyperlink" Target="https://www.studocu.vn/vn/document/greenwich-vietnam/managing-organization-and-personal/green-1-managing/118078086" TargetMode="External"/><Relationship Id="rId82" Type="http://schemas.openxmlformats.org/officeDocument/2006/relationships/hyperlink" Target="http://dx.doi.org/10.3390/su151612530" TargetMode="External"/><Relationship Id="rId83" Type="http://schemas.openxmlformats.org/officeDocument/2006/relationships/hyperlink" Target="https://www.coursehero.com/file/29314829/07-chapter202pdf/" TargetMode="External"/><Relationship Id="rId84" Type="http://schemas.openxmlformats.org/officeDocument/2006/relationships/hyperlink" Target="http://doi.org/10.29032/ijhsss.v10.i3.2024.208-217" TargetMode="External"/><Relationship Id="rId85" Type="http://schemas.openxmlformats.org/officeDocument/2006/relationships/hyperlink" Target="http://dx.doi.org/10.1177/1024529420914483" TargetMode="External"/><Relationship Id="rId86" Type="http://schemas.openxmlformats.org/officeDocument/2006/relationships/hyperlink" Target="https://doi.org/10.2307/1912352" TargetMode="External"/><Relationship Id="rId87" Type="http://schemas.openxmlformats.org/officeDocument/2006/relationships/hyperlink" Target="http://dx.doi.org/10.13140/RG.2.2.24272.15364" TargetMode="External"/><Relationship Id="rId88" Type="http://schemas.openxmlformats.org/officeDocument/2006/relationships/hyperlink" Target="https://doi.org/10.46791/gjaer.2022.v03i01.05" TargetMode="External"/><Relationship Id="rId89" Type="http://schemas.openxmlformats.org/officeDocument/2006/relationships/hyperlink" Target="https://doi.org/10.1177/00307270231197825" TargetMode="External"/><Relationship Id="rId90" Type="http://schemas.openxmlformats.org/officeDocument/2006/relationships/hyperlink" Target="https://www.mziziapp.com/" TargetMode="External"/><Relationship Id="rId91" Type="http://schemas.openxmlformats.org/officeDocument/2006/relationships/hyperlink" Target="https://doi.org/10.1016/j.jrurstud.2019.01.009" TargetMode="External"/><Relationship Id="rId92" Type="http://schemas.openxmlformats.org/officeDocument/2006/relationships/hyperlink" Target="https://doi.org/10.2307/1242734" TargetMode="External"/><Relationship Id="rId93" Type="http://schemas.openxmlformats.org/officeDocument/2006/relationships/hyperlink" Target="https://doi.org/10.1016/j.jeconom.2012.11.006" TargetMode="External"/><Relationship Id="rId94" Type="http://schemas.openxmlformats.org/officeDocument/2006/relationships/hyperlink" Target="https://doi.org/10.47604/ija.2546" TargetMode="External"/><Relationship Id="rId95" Type="http://schemas.openxmlformats.org/officeDocument/2006/relationships/hyperlink" Target="https://doi.org/10.35145/icobima.v2i1.3959" TargetMode="External"/><Relationship Id="rId96" Type="http://schemas.openxmlformats.org/officeDocument/2006/relationships/hyperlink" Target="http://dx.doi.org/10.23919/MIPRO48935.2020.9245236" TargetMode="External"/><Relationship Id="rId97" Type="http://schemas.openxmlformats.org/officeDocument/2006/relationships/hyperlink" Target="https://doi.org/10.1016/B978-0-444-53265-7.50016-0" TargetMode="External"/><Relationship Id="rId98" Type="http://schemas.openxmlformats.org/officeDocument/2006/relationships/hyperlink" Target="https://doi.org/10.3389/fsufs.2024.1496064" TargetMode="External"/><Relationship Id="rId99" Type="http://schemas.openxmlformats.org/officeDocument/2006/relationships/hyperlink" Target="http://dx.doi.org/10.4236/as.2014.510088" TargetMode="External"/><Relationship Id="rId100" Type="http://schemas.openxmlformats.org/officeDocument/2006/relationships/hyperlink" Target="https://www.stratfordjournals.com/journals/index.php/journal-of-marketing/article/view/258" TargetMode="External"/><Relationship Id="rId101" Type="http://schemas.openxmlformats.org/officeDocument/2006/relationships/hyperlink" Target="http://dx.doi.org/10.5897/AJAR2016.11310" TargetMode="External"/><Relationship Id="rId102" Type="http://schemas.openxmlformats.org/officeDocument/2006/relationships/hyperlink" Target="https://www.knbs.or.ke/wp-content/uploads/2022/05/2022-Economic-Survey1.pdf" TargetMode="External"/><Relationship Id="rId103" Type="http://schemas.openxmlformats.org/officeDocument/2006/relationships/hyperlink" Target="http://dx.doi.org/10.31032/IJBPAS/2022/11.1.1051" TargetMode="External"/><Relationship Id="rId104" Type="http://schemas.openxmlformats.org/officeDocument/2006/relationships/hyperlink" Target="https://doi.org/10.1111/agec.12445" TargetMode="External"/><Relationship Id="rId105" Type="http://schemas.openxmlformats.org/officeDocument/2006/relationships/hyperlink" Target="https://doi.org/10.1111/agec.12165" TargetMode="External"/><Relationship Id="rId106" Type="http://schemas.openxmlformats.org/officeDocument/2006/relationships/hyperlink" Target="http://doi.org/10.1596/978-1-4648-1522-5" TargetMode="External"/><Relationship Id="rId107" Type="http://schemas.openxmlformats.org/officeDocument/2006/relationships/hyperlink" Target="https://www.knbs.or.ke/wp-content/uploads/2023/09/2019-Kenya-population-and-Housing-Census-Volume-4-Distribution-of-Population-by-Socio-Economic-Characteristics.pdf" TargetMode="External"/><Relationship Id="rId108" Type="http://schemas.openxmlformats.org/officeDocument/2006/relationships/hyperlink" Target="https://doi.org/10.1186/s40066-024-00485-1" TargetMode="External"/><Relationship Id="rId109" Type="http://schemas.openxmlformats.org/officeDocument/2006/relationships/hyperlink" Target="http://dx.doi.org/10.1080/17565529.2020.1748847" TargetMode="External"/><Relationship Id="rId110" Type="http://schemas.openxmlformats.org/officeDocument/2006/relationships/hyperlink" Target="http://dx.doi.org/10.1007/s11540-022-09599-0" TargetMode="External"/><Relationship Id="rId111" Type="http://schemas.openxmlformats.org/officeDocument/2006/relationships/hyperlink" Target="https://doi.org/10.3390/su10124441" TargetMode="External"/><Relationship Id="rId112" Type="http://schemas.openxmlformats.org/officeDocument/2006/relationships/hyperlink" Target="https://doi.org/10.1016/j.compag.2012.09.005" TargetMode="External"/><Relationship Id="rId113" Type="http://schemas.openxmlformats.org/officeDocument/2006/relationships/hyperlink" Target="https://doi.org/10.1080/00213624.2005.11506814" TargetMode="External"/><Relationship Id="rId114" Type="http://schemas.openxmlformats.org/officeDocument/2006/relationships/hyperlink" Target="https://doi.org/10.1093/qje/qjaa048" TargetMode="External"/><Relationship Id="rId115" Type="http://schemas.openxmlformats.org/officeDocument/2006/relationships/hyperlink" Target="https://doi.org/10.2307/2648751" TargetMode="External"/><Relationship Id="rId116" Type="http://schemas.openxmlformats.org/officeDocument/2006/relationships/hyperlink" Target="https://doi.org/10.3389/fsufs.2024.1307978" TargetMode="External"/><Relationship Id="rId117" Type="http://schemas.openxmlformats.org/officeDocument/2006/relationships/hyperlink" Target="https://doi.org/10.1016/j.heliyon.2023.e19320" TargetMode="External"/><Relationship Id="rId118" Type="http://schemas.openxmlformats.org/officeDocument/2006/relationships/hyperlink" Target="https://www.researchgate.net/publication/344592750" TargetMode="External"/><Relationship Id="rId119" Type="http://schemas.openxmlformats.org/officeDocument/2006/relationships/hyperlink" Target="http://dx.doi.org/10.1088/1755-1315/666/3/032024" TargetMode="External"/><Relationship Id="rId120" Type="http://schemas.openxmlformats.org/officeDocument/2006/relationships/hyperlink" Target="https://library.ifla.org/id/eprint/2195/1/166-mbagwu-en.pdf" TargetMode="External"/><Relationship Id="rId121" Type="http://schemas.openxmlformats.org/officeDocument/2006/relationships/hyperlink" Target="https://doi.org/10.1016/j.heliyon.2023.e23023" TargetMode="External"/><Relationship Id="rId122" Type="http://schemas.openxmlformats.org/officeDocument/2006/relationships/hyperlink" Target="https://alliancebioversityciat.org/publications-data/climate-risk-profile-nakuru-county-kenyacounty-climate-risk-profile-series" TargetMode="External"/><Relationship Id="rId123" Type="http://schemas.openxmlformats.org/officeDocument/2006/relationships/hyperlink" Target="https://doi.org/10.1080/1389224X.2014.997255" TargetMode="External"/><Relationship Id="rId124" Type="http://schemas.openxmlformats.org/officeDocument/2006/relationships/hyperlink" Target="https://doi.org/10.3390/su16156496" TargetMode="External"/><Relationship Id="rId125" Type="http://schemas.openxmlformats.org/officeDocument/2006/relationships/hyperlink" Target="http://dx.doi.org/10.1016/j.heliyon.2018.e00889" TargetMode="External"/><Relationship Id="rId126" Type="http://schemas.openxmlformats.org/officeDocument/2006/relationships/hyperlink" Target="https://doi.org/10.3390/su14042415" TargetMode="External"/><Relationship Id="rId127" Type="http://schemas.openxmlformats.org/officeDocument/2006/relationships/hyperlink" Target="https://www.researchgate.net/publication/371936343_HOW_TO_WRITE_QUALITY_RESEARCH_PROPOSALA_COMPLETE_AND_SIMPLIFIED_RECIPE" TargetMode="External"/><Relationship Id="rId128" Type="http://schemas.openxmlformats.org/officeDocument/2006/relationships/hyperlink" Target="https://doi.org/10.1016/b978-0-12-822925-5.00020-7" TargetMode="External"/><Relationship Id="rId129" Type="http://schemas.openxmlformats.org/officeDocument/2006/relationships/hyperlink" Target="https://doi.org/10.3390/su11082451" TargetMode="External"/><Relationship Id="rId130" Type="http://schemas.openxmlformats.org/officeDocument/2006/relationships/hyperlink" Target="https://doi.org/10.1016/B978-0-12-821470-1.00006-9" TargetMode="External"/><Relationship Id="rId131" Type="http://schemas.openxmlformats.org/officeDocument/2006/relationships/hyperlink" Target="http://www.nakuru.go.ke/" TargetMode="External"/><Relationship Id="rId132" Type="http://schemas.openxmlformats.org/officeDocument/2006/relationships/hyperlink" Target="https://erepository.uonbi.ac.ke/bitstream/handle/11295/63034/SURVEY%20SAMPLING.pdf" TargetMode="External"/><Relationship Id="rId133" Type="http://schemas.openxmlformats.org/officeDocument/2006/relationships/hyperlink" Target="https://npck.org/wp-content/uploads/2021/12/Signed-Strategy-2021-2025" TargetMode="External"/><Relationship Id="rId134" Type="http://schemas.openxmlformats.org/officeDocument/2006/relationships/hyperlink" Target="https://www.tojqi.net/index.php/journal/article/view/5250/3713" TargetMode="External"/><Relationship Id="rId135" Type="http://schemas.openxmlformats.org/officeDocument/2006/relationships/hyperlink" Target="https://npck.org/potato-growing-counties-in-kenya/" TargetMode="External"/><Relationship Id="rId136" Type="http://schemas.openxmlformats.org/officeDocument/2006/relationships/hyperlink" Target="https://www.ijtsrd.com/papers/ijtsrd45151.pdf" TargetMode="External"/><Relationship Id="rId137" Type="http://schemas.openxmlformats.org/officeDocument/2006/relationships/hyperlink" Target="https://www.researchgate.net/publication/369039766" TargetMode="External"/><Relationship Id="rId138" Type="http://schemas.openxmlformats.org/officeDocument/2006/relationships/hyperlink" Target="https://core.ac.uk/download/pdf/524930508.pdf" TargetMode="External"/><Relationship Id="rId139" Type="http://schemas.openxmlformats.org/officeDocument/2006/relationships/hyperlink" Target="http://dx.doi.org/10.18488/journal.1005/2020.10.1/1005.1.450.462" TargetMode="External"/><Relationship Id="rId140" Type="http://schemas.openxmlformats.org/officeDocument/2006/relationships/hyperlink" Target="https://www.researchgate.net/publication/282677069" TargetMode="External"/><Relationship Id="rId141" Type="http://schemas.openxmlformats.org/officeDocument/2006/relationships/hyperlink" Target="http://dx.doi.org/10.1080/1389224X.2022.2082500" TargetMode="External"/><Relationship Id="rId142" Type="http://schemas.openxmlformats.org/officeDocument/2006/relationships/hyperlink" Target="https://doi.org/10.1186/s40066-017-0101-0" TargetMode="External"/><Relationship Id="rId143" Type="http://schemas.openxmlformats.org/officeDocument/2006/relationships/hyperlink" Target="https://doi.org/10.5897/ajar2020.14909" TargetMode="External"/><Relationship Id="rId144" Type="http://schemas.openxmlformats.org/officeDocument/2006/relationships/hyperlink" Target="https://doi.org/10.5897/JDAE2017.0849" TargetMode="External"/><Relationship Id="rId145" Type="http://schemas.openxmlformats.org/officeDocument/2006/relationships/hyperlink" Target="https://doi.org/10.5897/JAERD2022.1357" TargetMode="External"/><Relationship Id="rId146" Type="http://schemas.openxmlformats.org/officeDocument/2006/relationships/hyperlink" Target="https://www.tojned.net/journals/tojdel/articles/v11i02b/v11i02b-32.pdf" TargetMode="External"/><Relationship Id="rId147" Type="http://schemas.openxmlformats.org/officeDocument/2006/relationships/hyperlink" Target="https://repo.mel.cgiar.org/items/5c06bf72-922b-4d06-bc94-a7097d206fb8" TargetMode="External"/><Relationship Id="rId148" Type="http://schemas.openxmlformats.org/officeDocument/2006/relationships/hyperlink" Target="http://dx.doi.org/10.1016/j.gfs.2024.100763" TargetMode="External"/><Relationship Id="rId149" Type="http://schemas.openxmlformats.org/officeDocument/2006/relationships/hyperlink" Target="https://doi.org/10.1080/03066150.2016.1278365" TargetMode="External"/><Relationship Id="rId150" Type="http://schemas.openxmlformats.org/officeDocument/2006/relationships/hyperlink" Target="http://dx.doi.org/10.5304/jafscd.2024.133.020" TargetMode="External"/><Relationship Id="rId151" Type="http://schemas.openxmlformats.org/officeDocument/2006/relationships/hyperlink" Target="https://www.gsma.com/r/wp-content/uploads/2020/09/Digital-Agriculture-Maps-Summary.pdf" TargetMode="External"/><Relationship Id="rId152" Type="http://schemas.openxmlformats.org/officeDocument/2006/relationships/hyperlink" Target="https://npck.org/wp-content/uploads/2021/10/NPCK-2021-CATALOGUE-17" TargetMode="External"/><Relationship Id="rId153" Type="http://schemas.openxmlformats.org/officeDocument/2006/relationships/hyperlink" Target="https://www.researchgate.net/publication/359054800" TargetMode="External"/><Relationship Id="rId154" Type="http://schemas.openxmlformats.org/officeDocument/2006/relationships/hyperlink" Target="http://dx.doi.org/10.1007/978-3-031-35525-7_5" TargetMode="External"/><Relationship Id="rId155" Type="http://schemas.openxmlformats.org/officeDocument/2006/relationships/hyperlink" Target="https://www.nveo.org/index.php/journal/article/view/182/162" TargetMode="External"/><Relationship Id="rId156" Type="http://schemas.openxmlformats.org/officeDocument/2006/relationships/hyperlink" Target="https://doi.org/10.1093/biomet/70.1.41" TargetMode="External"/><Relationship Id="rId157" Type="http://schemas.openxmlformats.org/officeDocument/2006/relationships/hyperlink" Target="http://doi.org/10.7176/JMCR/89-04" TargetMode="External"/><Relationship Id="rId158" Type="http://schemas.openxmlformats.org/officeDocument/2006/relationships/hyperlink" Target="http://dx.doi.org/10.1145/3530190.3534806" TargetMode="External"/><Relationship Id="rId159" Type="http://schemas.openxmlformats.org/officeDocument/2006/relationships/hyperlink" Target="http://dx.doi.org/10.5281/zenodo.3866089" TargetMode="External"/><Relationship Id="rId160" Type="http://schemas.openxmlformats.org/officeDocument/2006/relationships/hyperlink" Target="http://dx.doi.org/10.1088/1755-1315/839/2/022092" TargetMode="External"/><Relationship Id="rId161" Type="http://schemas.openxmlformats.org/officeDocument/2006/relationships/hyperlink" Target="https://doi.org/10.33395/owner.v6i1.521" TargetMode="External"/><Relationship Id="rId162" Type="http://schemas.openxmlformats.org/officeDocument/2006/relationships/hyperlink" Target="https://doi.org/10.2499/9780896294561_18" TargetMode="External"/><Relationship Id="rId163" Type="http://schemas.openxmlformats.org/officeDocument/2006/relationships/hyperlink" Target="https://ftstjournal.com/uploads/docs/42%20Article%2047.pdf" TargetMode="External"/><Relationship Id="rId164" Type="http://schemas.openxmlformats.org/officeDocument/2006/relationships/hyperlink" Target="http://dx.doi.org/10.1362/146934716X14636478977999" TargetMode="External"/><Relationship Id="rId165" Type="http://schemas.openxmlformats.org/officeDocument/2006/relationships/hyperlink" Target="https://doi.org/10.1007/s10113-017-1113-9" TargetMode="External"/><Relationship Id="rId166" Type="http://schemas.openxmlformats.org/officeDocument/2006/relationships/hyperlink" Target="https://doi.org/10.18551/rjoas.2017-02.21" TargetMode="External"/><Relationship Id="rId167" Type="http://schemas.openxmlformats.org/officeDocument/2006/relationships/hyperlink" Target="https://doi.org/10.1002/isd2.12159" TargetMode="External"/><Relationship Id="rId168" Type="http://schemas.openxmlformats.org/officeDocument/2006/relationships/hyperlink" Target="http://dx.doi.org/10.1080/1369118X.2017.1348531" TargetMode="External"/><Relationship Id="rId169" Type="http://schemas.openxmlformats.org/officeDocument/2006/relationships/hyperlink" Target="https://doi.org/10.2307/1907382" TargetMode="External"/><Relationship Id="rId170" Type="http://schemas.openxmlformats.org/officeDocument/2006/relationships/hyperlink" Target="http://dx.doi.org/10.3329/jbau.v17i2.41973" TargetMode="External"/><Relationship Id="rId171" Type="http://schemas.openxmlformats.org/officeDocument/2006/relationships/hyperlink" Target="https://doi.org/10.1016/j.worlddev.2022.106067" TargetMode="External"/><Relationship Id="rId172" Type="http://schemas.openxmlformats.org/officeDocument/2006/relationships/hyperlink" Target="https://www.researchgate.net/publication/328253026_A_Critical_Review_of_Digital_Marketing" TargetMode="External"/><Relationship Id="rId173" Type="http://schemas.openxmlformats.org/officeDocument/2006/relationships/hyperlink" Target="http://dx.doi.org/10.1016/j.jafr.2022.100382" TargetMode="External"/><Relationship Id="rId174" Type="http://schemas.openxmlformats.org/officeDocument/2006/relationships/hyperlink" Target="https://doi.org/10.1186/s40066-018-0236-7" TargetMode="External"/><Relationship Id="rId175" Type="http://schemas.openxmlformats.org/officeDocument/2006/relationships/hyperlink" Target="https://ir-library.ku.ac.ke/server/api/core/bitstreams/4d573cce-4856-4ff5-8058-447a80d5f235/content" TargetMode="External"/><Relationship Id="rId176" Type="http://schemas.openxmlformats.org/officeDocument/2006/relationships/hyperlink" Target="http://doi.org/10.5539/jas.v9n3p128" TargetMode="External"/><Relationship Id="rId177" Type="http://schemas.openxmlformats.org/officeDocument/2006/relationships/hyperlink" Target="https://iris.unito.it/bitstream/2318/1870314/1/SirtoriVallinoVignetti%20%2020017_theory-based-evaluation%20PARP-compresso.pdf" TargetMode="External"/><Relationship Id="rId178" Type="http://schemas.openxmlformats.org/officeDocument/2006/relationships/hyperlink" Target="https://ipcid.org/evaluation/apoio/Wooldridge%20-%20Cross-section%20and%20Panel%20Data.pdf" TargetMode="External"/><Relationship Id="rId179" Type="http://schemas.openxmlformats.org/officeDocument/2006/relationships/hyperlink" Target="https://doi.org/10.1186/s40066-020-00278-2" TargetMode="External"/><Relationship Id="rId180" Type="http://schemas.openxmlformats.org/officeDocument/2006/relationships/hyperlink" Target="https://doi.org/10.1596/978-1-4648-2049-6" TargetMode="External"/><Relationship Id="rId181" Type="http://schemas.openxmlformats.org/officeDocument/2006/relationships/hyperlink" Target="https://doi.org/10.1177/02666669231194712" TargetMode="External"/><Relationship Id="rId182" Type="http://schemas.openxmlformats.org/officeDocument/2006/relationships/hyperlink" Target="https://doi.org/10.1371/journal.pone.0258162" TargetMode="External"/><Relationship Id="rId183" Type="http://schemas.openxmlformats.org/officeDocument/2006/relationships/hyperlink" Target="https://diverseresearchjournals.com/wp-content/uploads/2023/07/digitalization-and-productivity-of-smallholder-farmers.pdf" TargetMode="External"/><Relationship Id="rId184" Type="http://schemas.openxmlformats.org/officeDocument/2006/relationships/hyperlink" Target="https://keypublishing.org/jhed/wp-content/uploads/2023/09/06.-Full-paper-&#1054;ksana-Zghurska.pdf" TargetMode="External"/><Relationship Id="rId185" Type="http://schemas.openxmlformats.org/officeDocument/2006/relationships/hyperlink" Target="https://doi.org/10.1016/j.cie.2019.07.027" TargetMode="External"/><Relationship Id="rId186" Type="http://schemas.openxmlformats.org/officeDocument/2006/relationships/image" Target="media/image19.jpeg"/><Relationship Id="rId187" Type="http://schemas.openxmlformats.org/officeDocument/2006/relationships/image" Target="media/image20.png"/><Relationship Id="rId188" Type="http://schemas.openxmlformats.org/officeDocument/2006/relationships/image" Target="media/image21.png"/><Relationship Id="rId189" Type="http://schemas.openxmlformats.org/officeDocument/2006/relationships/image" Target="media/image22.png"/><Relationship Id="rId190" Type="http://schemas.openxmlformats.org/officeDocument/2006/relationships/image" Target="media/image23.jpeg"/><Relationship Id="rId191" Type="http://schemas.openxmlformats.org/officeDocument/2006/relationships/image" Target="media/image24.png"/><Relationship Id="rId192" Type="http://schemas.openxmlformats.org/officeDocument/2006/relationships/image" Target="media/image25.jpeg"/><Relationship Id="rId1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Chinsinsi</dc:creator>
  <dcterms:created xsi:type="dcterms:W3CDTF">2026-06-17T08:03:31Z</dcterms:created>
  <dcterms:modified xsi:type="dcterms:W3CDTF">2026-06-17T08:03:31Z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2025-09-18T00:00:00Z</vt:filetime>
  </property>
  <property fmtid="{D5CDD505-2E9C-101B-9397-08002B2CF9AE}" pid="4" name="Creator">
    <vt:lpwstr>Microsoft® Word 2013</vt:lpwstr>
  </property>
  <property fmtid="{D5CDD505-2E9C-101B-9397-08002B2CF9AE}" pid="5" name="LastSaved">
    <vt:filetime>2026-06-17T00:00:00Z</vt:filetime>
  </property>
  <property fmtid="{D5CDD505-2E9C-101B-9397-08002B2CF9AE}" pid="6" name="Producer">
    <vt:lpwstr>Microsoft® Word 2013</vt:lpwstr>
  </property>
</Properties>
</file>