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5BDA" w:rsidRPr="006F5BDA" w:rsidRDefault="006F5BDA" w:rsidP="006F5BDA">
      <w:pPr>
        <w:shd w:val="clear" w:color="auto" w:fill="FFFFFF"/>
        <w:spacing w:after="0" w:line="240" w:lineRule="auto"/>
        <w:outlineLvl w:val="1"/>
        <w:rPr>
          <w:rFonts w:ascii="Arial" w:eastAsia="Times New Roman" w:hAnsi="Arial" w:cs="Arial"/>
          <w:b/>
          <w:bCs/>
          <w:color w:val="151515"/>
          <w:sz w:val="36"/>
          <w:szCs w:val="36"/>
        </w:rPr>
      </w:pPr>
      <w:r w:rsidRPr="006F5BDA">
        <w:rPr>
          <w:rFonts w:ascii="Arial" w:eastAsia="Times New Roman" w:hAnsi="Arial" w:cs="Arial"/>
          <w:b/>
          <w:bCs/>
          <w:color w:val="151515"/>
          <w:sz w:val="36"/>
          <w:szCs w:val="36"/>
        </w:rPr>
        <w:t>Abstract</w:t>
      </w:r>
    </w:p>
    <w:p w:rsidR="006F5BDA" w:rsidRPr="006F5BDA" w:rsidRDefault="006F5BDA" w:rsidP="006F5BDA">
      <w:pPr>
        <w:shd w:val="clear" w:color="auto" w:fill="FFFFFF"/>
        <w:spacing w:after="0" w:line="240" w:lineRule="auto"/>
        <w:rPr>
          <w:rFonts w:ascii="Arial" w:eastAsia="Times New Roman" w:hAnsi="Arial" w:cs="Arial"/>
          <w:color w:val="151515"/>
          <w:sz w:val="24"/>
          <w:szCs w:val="24"/>
        </w:rPr>
      </w:pPr>
      <w:r w:rsidRPr="006F5BDA">
        <w:rPr>
          <w:rFonts w:ascii="Arial" w:eastAsia="Times New Roman" w:hAnsi="Arial" w:cs="Arial"/>
          <w:noProof/>
          <w:color w:val="151515"/>
          <w:sz w:val="24"/>
          <w:szCs w:val="24"/>
        </w:rPr>
        <mc:AlternateContent>
          <mc:Choice Requires="wps">
            <w:drawing>
              <wp:inline distT="0" distB="0" distL="0" distR="0">
                <wp:extent cx="304800" cy="304800"/>
                <wp:effectExtent l="0" t="0" r="0" b="0"/>
                <wp:docPr id="1" name="Rectangle 1" descr="https://pubs.acs.org/cms/10.1021/acs.energyfuels.5c03550/asset/images/medium/ef5c03550_0023.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705CF17" id="Rectangle 1" o:spid="_x0000_s1026" alt="https://pubs.acs.org/cms/10.1021/acs.energyfuels.5c03550/asset/images/medium/ef5c03550_0023.gif"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" filled="f" stroked="f">
                <o:lock v:ext="edit" aspectratio="t"/>
                <w10:anchorlock/>
              </v:rect>
            </w:pict>
          </mc:Fallback>
        </mc:AlternateContent>
      </w:r>
    </w:p>
    <w:p w:rsidR="006F5BDA" w:rsidRPr="006F5BDA" w:rsidRDefault="006F5BDA" w:rsidP="006F5BDA">
      <w:pPr>
        <w:shd w:val="clear" w:color="auto" w:fill="FFFFFF"/>
        <w:spacing w:after="0" w:line="240" w:lineRule="auto"/>
        <w:rPr>
          <w:rFonts w:ascii="Arial" w:eastAsia="Times New Roman" w:hAnsi="Arial" w:cs="Arial"/>
          <w:color w:val="151515"/>
          <w:sz w:val="24"/>
          <w:szCs w:val="24"/>
        </w:rPr>
      </w:pPr>
      <w:r w:rsidRPr="006F5BDA">
        <w:rPr>
          <w:rFonts w:ascii="Arial" w:eastAsia="Times New Roman" w:hAnsi="Arial" w:cs="Arial"/>
          <w:color w:val="151515"/>
          <w:sz w:val="24"/>
          <w:szCs w:val="24"/>
        </w:rPr>
        <w:t xml:space="preserve">The growing demand for proficient, sustainable energy storage and supply technologies has sparked the development of advanced </w:t>
      </w:r>
      <w:proofErr w:type="spellStart"/>
      <w:r w:rsidRPr="006F5BDA">
        <w:rPr>
          <w:rFonts w:ascii="Arial" w:eastAsia="Times New Roman" w:hAnsi="Arial" w:cs="Arial"/>
          <w:color w:val="151515"/>
          <w:sz w:val="24"/>
          <w:szCs w:val="24"/>
        </w:rPr>
        <w:t>ionomer</w:t>
      </w:r>
      <w:proofErr w:type="spellEnd"/>
      <w:r w:rsidRPr="006F5BDA">
        <w:rPr>
          <w:rFonts w:ascii="Arial" w:eastAsia="Times New Roman" w:hAnsi="Arial" w:cs="Arial"/>
          <w:color w:val="151515"/>
          <w:sz w:val="24"/>
          <w:szCs w:val="24"/>
        </w:rPr>
        <w:t xml:space="preserve"> membranes, electrodes, and metal catalysts. These membranes have critical functions in electrochemical devices, such as fuel cells, </w:t>
      </w:r>
      <w:proofErr w:type="spellStart"/>
      <w:r w:rsidRPr="006F5BDA">
        <w:rPr>
          <w:rFonts w:ascii="Arial" w:eastAsia="Times New Roman" w:hAnsi="Arial" w:cs="Arial"/>
          <w:color w:val="151515"/>
          <w:sz w:val="24"/>
          <w:szCs w:val="24"/>
        </w:rPr>
        <w:t>electrolyzers</w:t>
      </w:r>
      <w:proofErr w:type="spellEnd"/>
      <w:r w:rsidRPr="006F5BDA">
        <w:rPr>
          <w:rFonts w:ascii="Arial" w:eastAsia="Times New Roman" w:hAnsi="Arial" w:cs="Arial"/>
          <w:color w:val="151515"/>
          <w:sz w:val="24"/>
          <w:szCs w:val="24"/>
        </w:rPr>
        <w:t xml:space="preserve">, and batteries, by facilitating proton transfer and providing essential reactant barriers. </w:t>
      </w:r>
      <w:proofErr w:type="spellStart"/>
      <w:r w:rsidRPr="006F5BDA">
        <w:rPr>
          <w:rFonts w:ascii="Arial" w:eastAsia="Times New Roman" w:hAnsi="Arial" w:cs="Arial"/>
          <w:color w:val="151515"/>
          <w:sz w:val="24"/>
          <w:szCs w:val="24"/>
        </w:rPr>
        <w:t>Perfluorosulfonic</w:t>
      </w:r>
      <w:proofErr w:type="spellEnd"/>
      <w:r w:rsidRPr="006F5BDA">
        <w:rPr>
          <w:rFonts w:ascii="Arial" w:eastAsia="Times New Roman" w:hAnsi="Arial" w:cs="Arial"/>
          <w:color w:val="151515"/>
          <w:sz w:val="24"/>
          <w:szCs w:val="24"/>
        </w:rPr>
        <w:t xml:space="preserve"> acid (PFSA) membranes are often favored for their superior proton conductivity and chemical, mechanical, and thermal stability. In proton exchange membrane fuel cells (PEMFC), they feature a sophisticated multilayer system, membrane electrode assembly (MEA) comprising the </w:t>
      </w:r>
      <w:proofErr w:type="spellStart"/>
      <w:r w:rsidRPr="006F5BDA">
        <w:rPr>
          <w:rFonts w:ascii="Arial" w:eastAsia="Times New Roman" w:hAnsi="Arial" w:cs="Arial"/>
          <w:color w:val="151515"/>
          <w:sz w:val="24"/>
          <w:szCs w:val="24"/>
        </w:rPr>
        <w:t>ionomer</w:t>
      </w:r>
      <w:proofErr w:type="spellEnd"/>
      <w:r w:rsidRPr="006F5BDA">
        <w:rPr>
          <w:rFonts w:ascii="Arial" w:eastAsia="Times New Roman" w:hAnsi="Arial" w:cs="Arial"/>
          <w:color w:val="151515"/>
          <w:sz w:val="24"/>
          <w:szCs w:val="24"/>
        </w:rPr>
        <w:t xml:space="preserve"> membrane, electrode, catalyst layer, and gas diffusion layer (GDL), with bipolar plates (BPs), and end plates used to connect several fuel cells in a stack. However, the lack of recycling processes for the deteriorated </w:t>
      </w:r>
      <w:proofErr w:type="spellStart"/>
      <w:r w:rsidRPr="006F5BDA">
        <w:rPr>
          <w:rFonts w:ascii="Arial" w:eastAsia="Times New Roman" w:hAnsi="Arial" w:cs="Arial"/>
          <w:color w:val="151515"/>
          <w:sz w:val="24"/>
          <w:szCs w:val="24"/>
        </w:rPr>
        <w:t>ionomer</w:t>
      </w:r>
      <w:proofErr w:type="spellEnd"/>
      <w:r w:rsidRPr="006F5BDA">
        <w:rPr>
          <w:rFonts w:ascii="Arial" w:eastAsia="Times New Roman" w:hAnsi="Arial" w:cs="Arial"/>
          <w:color w:val="151515"/>
          <w:sz w:val="24"/>
          <w:szCs w:val="24"/>
        </w:rPr>
        <w:t xml:space="preserve"> membrane from end-of-life (</w:t>
      </w:r>
      <w:proofErr w:type="spellStart"/>
      <w:r w:rsidRPr="006F5BDA">
        <w:rPr>
          <w:rFonts w:ascii="Arial" w:eastAsia="Times New Roman" w:hAnsi="Arial" w:cs="Arial"/>
          <w:color w:val="151515"/>
          <w:sz w:val="24"/>
          <w:szCs w:val="24"/>
        </w:rPr>
        <w:t>EoL</w:t>
      </w:r>
      <w:proofErr w:type="spellEnd"/>
      <w:r w:rsidRPr="006F5BDA">
        <w:rPr>
          <w:rFonts w:ascii="Arial" w:eastAsia="Times New Roman" w:hAnsi="Arial" w:cs="Arial"/>
          <w:color w:val="151515"/>
          <w:sz w:val="24"/>
          <w:szCs w:val="24"/>
        </w:rPr>
        <w:t xml:space="preserve">) secondary sources leads to the accumulation of costly membranes that pose environmental risks and present a significant sustainability challenge due to high material costs. To address these issues, research is focused on sustainable recovery processes for </w:t>
      </w:r>
      <w:proofErr w:type="spellStart"/>
      <w:r w:rsidRPr="006F5BDA">
        <w:rPr>
          <w:rFonts w:ascii="Arial" w:eastAsia="Times New Roman" w:hAnsi="Arial" w:cs="Arial"/>
          <w:color w:val="151515"/>
          <w:sz w:val="24"/>
          <w:szCs w:val="24"/>
        </w:rPr>
        <w:t>ionomer</w:t>
      </w:r>
      <w:proofErr w:type="spellEnd"/>
      <w:r w:rsidRPr="006F5BDA">
        <w:rPr>
          <w:rFonts w:ascii="Arial" w:eastAsia="Times New Roman" w:hAnsi="Arial" w:cs="Arial"/>
          <w:color w:val="151515"/>
          <w:sz w:val="24"/>
          <w:szCs w:val="24"/>
        </w:rPr>
        <w:t xml:space="preserve"> membranes through dissolution using less hazardous solvents, aiming to minimize waste, maintain membrane integrity, and reduce power input. The objective of this review article is to present an overview of the recent recovery and recycling processes of </w:t>
      </w:r>
      <w:proofErr w:type="spellStart"/>
      <w:r w:rsidRPr="006F5BDA">
        <w:rPr>
          <w:rFonts w:ascii="Arial" w:eastAsia="Times New Roman" w:hAnsi="Arial" w:cs="Arial"/>
          <w:color w:val="151515"/>
          <w:sz w:val="24"/>
          <w:szCs w:val="24"/>
        </w:rPr>
        <w:t>ionomer</w:t>
      </w:r>
      <w:proofErr w:type="spellEnd"/>
      <w:r w:rsidRPr="006F5BDA">
        <w:rPr>
          <w:rFonts w:ascii="Arial" w:eastAsia="Times New Roman" w:hAnsi="Arial" w:cs="Arial"/>
          <w:color w:val="151515"/>
          <w:sz w:val="24"/>
          <w:szCs w:val="24"/>
        </w:rPr>
        <w:t xml:space="preserve"> membranes from </w:t>
      </w:r>
      <w:proofErr w:type="spellStart"/>
      <w:r w:rsidRPr="006F5BDA">
        <w:rPr>
          <w:rFonts w:ascii="Arial" w:eastAsia="Times New Roman" w:hAnsi="Arial" w:cs="Arial"/>
          <w:color w:val="151515"/>
          <w:sz w:val="24"/>
          <w:szCs w:val="24"/>
        </w:rPr>
        <w:t>EoL</w:t>
      </w:r>
      <w:proofErr w:type="spellEnd"/>
      <w:r w:rsidRPr="006F5BDA">
        <w:rPr>
          <w:rFonts w:ascii="Arial" w:eastAsia="Times New Roman" w:hAnsi="Arial" w:cs="Arial"/>
          <w:color w:val="151515"/>
          <w:sz w:val="24"/>
          <w:szCs w:val="24"/>
        </w:rPr>
        <w:t xml:space="preserve"> fuel cells and highlight some of the limitations of the membrane recycling processes as sustainable measures.</w:t>
      </w:r>
    </w:p>
    <w:p w:rsidR="0073035E" w:rsidRDefault="006F5BDA">
      <w:bookmarkStart w:id="0" w:name="_GoBack"/>
      <w:bookmarkEnd w:id="0"/>
    </w:p>
    <w:sectPr w:rsidR="007303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BDA"/>
    <w:rsid w:val="006F5BDA"/>
    <w:rsid w:val="00CD5F8B"/>
    <w:rsid w:val="00D155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77A1D2-BF2C-4A1E-B1F6-05E8EA58D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F5BD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F5BDA"/>
    <w:rPr>
      <w:rFonts w:ascii="Times New Roman" w:eastAsia="Times New Roman" w:hAnsi="Times New Roman" w:cs="Times New Roman"/>
      <w:b/>
      <w:bCs/>
      <w:sz w:val="36"/>
      <w:szCs w:val="36"/>
    </w:rPr>
  </w:style>
  <w:style w:type="paragraph" w:customStyle="1" w:styleId="articlebodyabstracttext">
    <w:name w:val="articlebody_abstracttext"/>
    <w:basedOn w:val="Normal"/>
    <w:rsid w:val="006F5BD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661468">
      <w:bodyDiv w:val="1"/>
      <w:marLeft w:val="0"/>
      <w:marRight w:val="0"/>
      <w:marTop w:val="0"/>
      <w:marBottom w:val="0"/>
      <w:divBdr>
        <w:top w:val="none" w:sz="0" w:space="0" w:color="auto"/>
        <w:left w:val="none" w:sz="0" w:space="0" w:color="auto"/>
        <w:bottom w:val="none" w:sz="0" w:space="0" w:color="auto"/>
        <w:right w:val="none" w:sz="0" w:space="0" w:color="auto"/>
      </w:divBdr>
      <w:divsChild>
        <w:div w:id="1887528481">
          <w:marLeft w:val="0"/>
          <w:marRight w:val="0"/>
          <w:marTop w:val="0"/>
          <w:marBottom w:val="0"/>
          <w:divBdr>
            <w:top w:val="none" w:sz="0" w:space="0" w:color="auto"/>
            <w:left w:val="none" w:sz="0" w:space="0" w:color="auto"/>
            <w:bottom w:val="none" w:sz="0" w:space="0" w:color="auto"/>
            <w:right w:val="none" w:sz="0" w:space="0" w:color="auto"/>
          </w:divBdr>
        </w:div>
        <w:div w:id="8622845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238</Words>
  <Characters>1357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2026-03-18T10:36:00Z</dcterms:created>
  <dcterms:modified xsi:type="dcterms:W3CDTF">2026-03-18T10:37:00Z</dcterms:modified>
</cp:coreProperties>
</file>